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677D3" w14:textId="2A6EB9B2" w:rsidR="00F613B6" w:rsidRDefault="6A62E493" w:rsidP="00F613B6">
      <w:pPr>
        <w:pStyle w:val="NormalWeb"/>
      </w:pPr>
      <w:r>
        <w:rPr>
          <w:noProof/>
        </w:rPr>
        <w:drawing>
          <wp:inline distT="0" distB="0" distL="0" distR="0" wp14:anchorId="03FCDEA8" wp14:editId="02C85409">
            <wp:extent cx="5794463" cy="339043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794463" cy="3390435"/>
                    </a:xfrm>
                    <a:prstGeom prst="rect">
                      <a:avLst/>
                    </a:prstGeom>
                    <a:noFill/>
                    <a:ln>
                      <a:noFill/>
                    </a:ln>
                  </pic:spPr>
                </pic:pic>
              </a:graphicData>
            </a:graphic>
          </wp:inline>
        </w:drawing>
      </w:r>
    </w:p>
    <w:p w14:paraId="0CE96CDF" w14:textId="77777777" w:rsidR="00E20D8C" w:rsidRDefault="00E20D8C" w:rsidP="00E20D8C">
      <w:pPr>
        <w:spacing w:after="166" w:line="216" w:lineRule="auto"/>
        <w:ind w:left="66" w:right="51" w:hanging="66"/>
        <w:jc w:val="center"/>
        <w:rPr>
          <w:rFonts w:ascii="Arial" w:eastAsia="Arial" w:hAnsi="Arial" w:cs="Arial"/>
          <w:b/>
          <w:color w:val="1F4E79"/>
          <w:sz w:val="56"/>
        </w:rPr>
      </w:pPr>
    </w:p>
    <w:p w14:paraId="61CEA2A1" w14:textId="77777777" w:rsidR="00E20D8C" w:rsidRDefault="00E20D8C" w:rsidP="00E20D8C">
      <w:pPr>
        <w:spacing w:after="166" w:line="216" w:lineRule="auto"/>
        <w:ind w:left="66" w:right="51" w:hanging="66"/>
        <w:jc w:val="center"/>
        <w:rPr>
          <w:rFonts w:ascii="Arial" w:eastAsia="Arial" w:hAnsi="Arial" w:cs="Arial"/>
          <w:b/>
          <w:color w:val="1F4E79"/>
          <w:sz w:val="56"/>
        </w:rPr>
      </w:pPr>
    </w:p>
    <w:p w14:paraId="63DDA2DA" w14:textId="72026AF8" w:rsidR="00A4224E" w:rsidRDefault="00EE0FC9" w:rsidP="00E20D8C">
      <w:pPr>
        <w:spacing w:after="166" w:line="216" w:lineRule="auto"/>
        <w:ind w:left="66" w:right="51" w:hanging="66"/>
        <w:jc w:val="center"/>
      </w:pPr>
      <w:r>
        <w:rPr>
          <w:rFonts w:ascii="Arial" w:eastAsia="Arial" w:hAnsi="Arial" w:cs="Arial"/>
          <w:b/>
          <w:color w:val="1F4E79"/>
          <w:sz w:val="56"/>
        </w:rPr>
        <w:t>Relatório de Prestação de Contas</w:t>
      </w:r>
    </w:p>
    <w:p w14:paraId="48BD66AD" w14:textId="77777777" w:rsidR="00A4224E" w:rsidRDefault="00EE0FC9">
      <w:pPr>
        <w:spacing w:after="53"/>
      </w:pPr>
      <w:r>
        <w:rPr>
          <w:rFonts w:ascii="Arial" w:eastAsia="Arial" w:hAnsi="Arial" w:cs="Arial"/>
          <w:sz w:val="24"/>
        </w:rPr>
        <w:t xml:space="preserve"> </w:t>
      </w:r>
    </w:p>
    <w:p w14:paraId="2518E0C1" w14:textId="77777777" w:rsidR="00A4224E" w:rsidRDefault="00EE0FC9">
      <w:pPr>
        <w:spacing w:after="498"/>
        <w:ind w:left="29"/>
        <w:jc w:val="center"/>
      </w:pPr>
      <w:r>
        <w:rPr>
          <w:rFonts w:ascii="Arial" w:eastAsia="Arial" w:hAnsi="Arial" w:cs="Arial"/>
          <w:sz w:val="32"/>
        </w:rPr>
        <w:t>Termo de Colaboração nº 097/2024</w:t>
      </w:r>
      <w:r>
        <w:rPr>
          <w:rFonts w:ascii="Arial" w:eastAsia="Arial" w:hAnsi="Arial" w:cs="Arial"/>
          <w:sz w:val="24"/>
        </w:rPr>
        <w:t xml:space="preserve"> </w:t>
      </w:r>
    </w:p>
    <w:p w14:paraId="467300CA" w14:textId="77777777" w:rsidR="00A4224E" w:rsidRDefault="00EE0FC9">
      <w:pPr>
        <w:spacing w:after="13"/>
      </w:pPr>
      <w:r>
        <w:rPr>
          <w:rFonts w:ascii="Arial" w:eastAsia="Arial" w:hAnsi="Arial" w:cs="Arial"/>
          <w:sz w:val="24"/>
        </w:rPr>
        <w:t xml:space="preserve"> </w:t>
      </w:r>
    </w:p>
    <w:p w14:paraId="358545FE" w14:textId="77777777" w:rsidR="00980C3B" w:rsidRDefault="00EE0FC9">
      <w:pPr>
        <w:spacing w:after="0"/>
        <w:ind w:left="21"/>
        <w:jc w:val="center"/>
        <w:rPr>
          <w:rFonts w:ascii="Arial" w:eastAsia="Arial" w:hAnsi="Arial" w:cs="Arial"/>
          <w:sz w:val="24"/>
        </w:rPr>
      </w:pPr>
      <w:r>
        <w:rPr>
          <w:rFonts w:ascii="Arial" w:eastAsia="Arial" w:hAnsi="Arial" w:cs="Arial"/>
          <w:i/>
          <w:color w:val="666666"/>
          <w:sz w:val="28"/>
        </w:rPr>
        <w:t xml:space="preserve">Período: </w:t>
      </w:r>
      <w:r w:rsidR="006F3190">
        <w:rPr>
          <w:rFonts w:ascii="Arial" w:eastAsia="Arial" w:hAnsi="Arial" w:cs="Arial"/>
          <w:i/>
          <w:color w:val="666666"/>
          <w:sz w:val="28"/>
        </w:rPr>
        <w:t>Janeiro/2026</w:t>
      </w:r>
      <w:r>
        <w:rPr>
          <w:rFonts w:ascii="Arial" w:eastAsia="Arial" w:hAnsi="Arial" w:cs="Arial"/>
          <w:sz w:val="24"/>
        </w:rPr>
        <w:t xml:space="preserve"> </w:t>
      </w:r>
    </w:p>
    <w:p w14:paraId="6C84DFDF" w14:textId="77777777" w:rsidR="00980C3B" w:rsidRDefault="00980C3B">
      <w:pPr>
        <w:spacing w:after="0"/>
        <w:ind w:left="21"/>
        <w:jc w:val="center"/>
        <w:rPr>
          <w:rFonts w:ascii="Arial" w:eastAsia="Arial" w:hAnsi="Arial" w:cs="Arial"/>
          <w:sz w:val="24"/>
        </w:rPr>
      </w:pPr>
    </w:p>
    <w:p w14:paraId="2434B04B" w14:textId="77777777" w:rsidR="00CC2706" w:rsidRDefault="00CC2706">
      <w:pPr>
        <w:spacing w:after="0"/>
        <w:ind w:left="21"/>
        <w:jc w:val="center"/>
        <w:rPr>
          <w:rFonts w:ascii="Arial" w:eastAsia="Arial" w:hAnsi="Arial" w:cs="Arial"/>
          <w:sz w:val="24"/>
        </w:rPr>
      </w:pPr>
    </w:p>
    <w:p w14:paraId="288BB40C" w14:textId="77777777" w:rsidR="00CC2706" w:rsidRDefault="00CC2706">
      <w:pPr>
        <w:spacing w:after="0"/>
        <w:ind w:left="21"/>
        <w:jc w:val="center"/>
        <w:rPr>
          <w:rFonts w:ascii="Arial" w:eastAsia="Arial" w:hAnsi="Arial" w:cs="Arial"/>
          <w:sz w:val="24"/>
        </w:rPr>
      </w:pPr>
    </w:p>
    <w:p w14:paraId="5E68FD2F" w14:textId="77777777" w:rsidR="00CC2706" w:rsidRDefault="00CC2706">
      <w:pPr>
        <w:spacing w:after="0"/>
        <w:ind w:left="21"/>
        <w:jc w:val="center"/>
        <w:rPr>
          <w:rFonts w:ascii="Arial" w:eastAsia="Arial" w:hAnsi="Arial" w:cs="Arial"/>
          <w:sz w:val="24"/>
        </w:rPr>
      </w:pPr>
    </w:p>
    <w:p w14:paraId="4F8FAC9B" w14:textId="77777777" w:rsidR="00CC2706" w:rsidRDefault="00CC2706">
      <w:pPr>
        <w:spacing w:after="0"/>
        <w:ind w:left="21"/>
        <w:jc w:val="center"/>
        <w:rPr>
          <w:rFonts w:ascii="Arial" w:eastAsia="Arial" w:hAnsi="Arial" w:cs="Arial"/>
          <w:sz w:val="24"/>
        </w:rPr>
      </w:pPr>
    </w:p>
    <w:sdt>
      <w:sdtPr>
        <w:rPr>
          <w:rFonts w:ascii="Calibri" w:eastAsia="Calibri" w:hAnsi="Calibri" w:cs="Calibri"/>
          <w:color w:val="000000"/>
          <w:sz w:val="22"/>
          <w:szCs w:val="22"/>
        </w:rPr>
        <w:id w:val="1217079967"/>
        <w:docPartObj>
          <w:docPartGallery w:val="Table of Contents"/>
          <w:docPartUnique/>
        </w:docPartObj>
      </w:sdtPr>
      <w:sdtEndPr>
        <w:rPr>
          <w:color w:val="000000" w:themeColor="text1"/>
        </w:rPr>
      </w:sdtEndPr>
      <w:sdtContent>
        <w:p w14:paraId="29FBC1AD" w14:textId="726A2AE2" w:rsidR="005B0C0E" w:rsidRPr="00CC2706" w:rsidRDefault="005B0C0E">
          <w:pPr>
            <w:pStyle w:val="CabealhodoSumrio"/>
            <w:rPr>
              <w:b/>
              <w:bCs/>
              <w:sz w:val="28"/>
              <w:szCs w:val="28"/>
            </w:rPr>
          </w:pPr>
          <w:r w:rsidRPr="00CC2706">
            <w:rPr>
              <w:b/>
              <w:bCs/>
              <w:sz w:val="28"/>
              <w:szCs w:val="28"/>
            </w:rPr>
            <w:t>Sumário</w:t>
          </w:r>
        </w:p>
        <w:p w14:paraId="30E213DA" w14:textId="37BD8F2D" w:rsidR="008B24C2" w:rsidRDefault="1B0A4126">
          <w:pPr>
            <w:pStyle w:val="Sumrio1"/>
            <w:tabs>
              <w:tab w:val="right" w:leader="dot" w:pos="9032"/>
            </w:tabs>
            <w:rPr>
              <w:rFonts w:asciiTheme="minorHAnsi" w:eastAsiaTheme="minorEastAsia" w:hAnsiTheme="minorHAnsi" w:cstheme="minorBidi"/>
              <w:noProof/>
              <w:color w:val="auto"/>
            </w:rPr>
          </w:pPr>
          <w:r w:rsidRPr="00CC2706">
            <w:fldChar w:fldCharType="begin"/>
          </w:r>
          <w:r w:rsidR="005B0C0E" w:rsidRPr="00CC2706">
            <w:instrText>TOC \o "1-3" \z \u \h</w:instrText>
          </w:r>
          <w:r w:rsidRPr="00CC2706">
            <w:fldChar w:fldCharType="separate"/>
          </w:r>
          <w:hyperlink w:anchor="_Toc221731929" w:history="1">
            <w:r w:rsidR="008B24C2" w:rsidRPr="00D17A10">
              <w:rPr>
                <w:rStyle w:val="Hyperlink"/>
                <w:noProof/>
              </w:rPr>
              <w:t>1. Apresentação</w:t>
            </w:r>
            <w:r w:rsidR="008B24C2">
              <w:rPr>
                <w:noProof/>
                <w:webHidden/>
              </w:rPr>
              <w:tab/>
            </w:r>
            <w:r w:rsidR="008B24C2">
              <w:rPr>
                <w:noProof/>
                <w:webHidden/>
              </w:rPr>
              <w:fldChar w:fldCharType="begin"/>
            </w:r>
            <w:r w:rsidR="008B24C2">
              <w:rPr>
                <w:noProof/>
                <w:webHidden/>
              </w:rPr>
              <w:instrText xml:space="preserve"> PAGEREF _Toc221731929 \h </w:instrText>
            </w:r>
            <w:r w:rsidR="008B24C2">
              <w:rPr>
                <w:noProof/>
                <w:webHidden/>
              </w:rPr>
            </w:r>
            <w:r w:rsidR="008B24C2">
              <w:rPr>
                <w:noProof/>
                <w:webHidden/>
              </w:rPr>
              <w:fldChar w:fldCharType="separate"/>
            </w:r>
            <w:r w:rsidR="00BE3804">
              <w:rPr>
                <w:noProof/>
                <w:webHidden/>
              </w:rPr>
              <w:t>1</w:t>
            </w:r>
            <w:r w:rsidR="008B24C2">
              <w:rPr>
                <w:noProof/>
                <w:webHidden/>
              </w:rPr>
              <w:fldChar w:fldCharType="end"/>
            </w:r>
          </w:hyperlink>
        </w:p>
        <w:p w14:paraId="6C206CB5" w14:textId="194F3397" w:rsidR="008B24C2" w:rsidRDefault="008B24C2">
          <w:pPr>
            <w:pStyle w:val="Sumrio1"/>
            <w:tabs>
              <w:tab w:val="right" w:leader="dot" w:pos="9032"/>
            </w:tabs>
            <w:rPr>
              <w:rFonts w:asciiTheme="minorHAnsi" w:eastAsiaTheme="minorEastAsia" w:hAnsiTheme="minorHAnsi" w:cstheme="minorBidi"/>
              <w:noProof/>
              <w:color w:val="auto"/>
            </w:rPr>
          </w:pPr>
          <w:hyperlink w:anchor="_Toc221731930" w:history="1">
            <w:r w:rsidRPr="00D17A10">
              <w:rPr>
                <w:rStyle w:val="Hyperlink"/>
                <w:noProof/>
              </w:rPr>
              <w:t>2. Indicadores de Produção Assistencial</w:t>
            </w:r>
            <w:r>
              <w:rPr>
                <w:noProof/>
                <w:webHidden/>
              </w:rPr>
              <w:tab/>
            </w:r>
            <w:r>
              <w:rPr>
                <w:noProof/>
                <w:webHidden/>
              </w:rPr>
              <w:fldChar w:fldCharType="begin"/>
            </w:r>
            <w:r>
              <w:rPr>
                <w:noProof/>
                <w:webHidden/>
              </w:rPr>
              <w:instrText xml:space="preserve"> PAGEREF _Toc221731930 \h </w:instrText>
            </w:r>
            <w:r>
              <w:rPr>
                <w:noProof/>
                <w:webHidden/>
              </w:rPr>
            </w:r>
            <w:r>
              <w:rPr>
                <w:noProof/>
                <w:webHidden/>
              </w:rPr>
              <w:fldChar w:fldCharType="separate"/>
            </w:r>
            <w:r w:rsidR="00BE3804">
              <w:rPr>
                <w:noProof/>
                <w:webHidden/>
              </w:rPr>
              <w:t>1</w:t>
            </w:r>
            <w:r>
              <w:rPr>
                <w:noProof/>
                <w:webHidden/>
              </w:rPr>
              <w:fldChar w:fldCharType="end"/>
            </w:r>
          </w:hyperlink>
        </w:p>
        <w:p w14:paraId="32F745C7" w14:textId="199C24CC" w:rsidR="008B24C2" w:rsidRDefault="008B24C2">
          <w:pPr>
            <w:pStyle w:val="Sumrio2"/>
            <w:tabs>
              <w:tab w:val="right" w:leader="dot" w:pos="9032"/>
            </w:tabs>
            <w:rPr>
              <w:rFonts w:asciiTheme="minorHAnsi" w:eastAsiaTheme="minorEastAsia" w:hAnsiTheme="minorHAnsi" w:cstheme="minorBidi"/>
              <w:noProof/>
              <w:color w:val="auto"/>
            </w:rPr>
          </w:pPr>
          <w:hyperlink w:anchor="_Toc221731931" w:history="1">
            <w:r w:rsidRPr="00D17A10">
              <w:rPr>
                <w:rStyle w:val="Hyperlink"/>
                <w:noProof/>
              </w:rPr>
              <w:t>2.1. Internações e Saídas Hospitalares</w:t>
            </w:r>
            <w:r>
              <w:rPr>
                <w:noProof/>
                <w:webHidden/>
              </w:rPr>
              <w:tab/>
            </w:r>
            <w:r>
              <w:rPr>
                <w:noProof/>
                <w:webHidden/>
              </w:rPr>
              <w:fldChar w:fldCharType="begin"/>
            </w:r>
            <w:r>
              <w:rPr>
                <w:noProof/>
                <w:webHidden/>
              </w:rPr>
              <w:instrText xml:space="preserve"> PAGEREF _Toc221731931 \h </w:instrText>
            </w:r>
            <w:r>
              <w:rPr>
                <w:noProof/>
                <w:webHidden/>
              </w:rPr>
            </w:r>
            <w:r>
              <w:rPr>
                <w:noProof/>
                <w:webHidden/>
              </w:rPr>
              <w:fldChar w:fldCharType="separate"/>
            </w:r>
            <w:r w:rsidR="00BE3804">
              <w:rPr>
                <w:noProof/>
                <w:webHidden/>
              </w:rPr>
              <w:t>1</w:t>
            </w:r>
            <w:r>
              <w:rPr>
                <w:noProof/>
                <w:webHidden/>
              </w:rPr>
              <w:fldChar w:fldCharType="end"/>
            </w:r>
          </w:hyperlink>
        </w:p>
        <w:p w14:paraId="533CBE08" w14:textId="244B60E8" w:rsidR="008B24C2" w:rsidRDefault="008B24C2">
          <w:pPr>
            <w:pStyle w:val="Sumrio2"/>
            <w:tabs>
              <w:tab w:val="right" w:leader="dot" w:pos="9032"/>
            </w:tabs>
            <w:rPr>
              <w:rFonts w:asciiTheme="minorHAnsi" w:eastAsiaTheme="minorEastAsia" w:hAnsiTheme="minorHAnsi" w:cstheme="minorBidi"/>
              <w:noProof/>
              <w:color w:val="auto"/>
            </w:rPr>
          </w:pPr>
          <w:hyperlink w:anchor="_Toc221731932" w:history="1">
            <w:r w:rsidRPr="00D17A10">
              <w:rPr>
                <w:rStyle w:val="Hyperlink"/>
                <w:noProof/>
              </w:rPr>
              <w:t>2.2. Análise Crítica</w:t>
            </w:r>
            <w:r>
              <w:rPr>
                <w:noProof/>
                <w:webHidden/>
              </w:rPr>
              <w:tab/>
            </w:r>
            <w:r>
              <w:rPr>
                <w:noProof/>
                <w:webHidden/>
              </w:rPr>
              <w:fldChar w:fldCharType="begin"/>
            </w:r>
            <w:r>
              <w:rPr>
                <w:noProof/>
                <w:webHidden/>
              </w:rPr>
              <w:instrText xml:space="preserve"> PAGEREF _Toc221731932 \h </w:instrText>
            </w:r>
            <w:r>
              <w:rPr>
                <w:noProof/>
                <w:webHidden/>
              </w:rPr>
            </w:r>
            <w:r>
              <w:rPr>
                <w:noProof/>
                <w:webHidden/>
              </w:rPr>
              <w:fldChar w:fldCharType="separate"/>
            </w:r>
            <w:r w:rsidR="00BE3804">
              <w:rPr>
                <w:noProof/>
                <w:webHidden/>
              </w:rPr>
              <w:t>2</w:t>
            </w:r>
            <w:r>
              <w:rPr>
                <w:noProof/>
                <w:webHidden/>
              </w:rPr>
              <w:fldChar w:fldCharType="end"/>
            </w:r>
          </w:hyperlink>
        </w:p>
        <w:p w14:paraId="5C531178" w14:textId="5092CBEF" w:rsidR="008B24C2" w:rsidRDefault="008B24C2">
          <w:pPr>
            <w:pStyle w:val="Sumrio2"/>
            <w:tabs>
              <w:tab w:val="right" w:leader="dot" w:pos="9032"/>
            </w:tabs>
            <w:rPr>
              <w:rFonts w:asciiTheme="minorHAnsi" w:eastAsiaTheme="minorEastAsia" w:hAnsiTheme="minorHAnsi" w:cstheme="minorBidi"/>
              <w:noProof/>
              <w:color w:val="auto"/>
            </w:rPr>
          </w:pPr>
          <w:hyperlink w:anchor="_Toc221731933" w:history="1">
            <w:r w:rsidRPr="00D17A10">
              <w:rPr>
                <w:rStyle w:val="Hyperlink"/>
                <w:noProof/>
              </w:rPr>
              <w:t>2.3. Estratégias de Mitigação e Gestão de Risco Sanitário</w:t>
            </w:r>
            <w:r>
              <w:rPr>
                <w:noProof/>
                <w:webHidden/>
              </w:rPr>
              <w:tab/>
            </w:r>
            <w:r>
              <w:rPr>
                <w:noProof/>
                <w:webHidden/>
              </w:rPr>
              <w:fldChar w:fldCharType="begin"/>
            </w:r>
            <w:r>
              <w:rPr>
                <w:noProof/>
                <w:webHidden/>
              </w:rPr>
              <w:instrText xml:space="preserve"> PAGEREF _Toc221731933 \h </w:instrText>
            </w:r>
            <w:r>
              <w:rPr>
                <w:noProof/>
                <w:webHidden/>
              </w:rPr>
            </w:r>
            <w:r>
              <w:rPr>
                <w:noProof/>
                <w:webHidden/>
              </w:rPr>
              <w:fldChar w:fldCharType="separate"/>
            </w:r>
            <w:r w:rsidR="00BE3804">
              <w:rPr>
                <w:noProof/>
                <w:webHidden/>
              </w:rPr>
              <w:t>2</w:t>
            </w:r>
            <w:r>
              <w:rPr>
                <w:noProof/>
                <w:webHidden/>
              </w:rPr>
              <w:fldChar w:fldCharType="end"/>
            </w:r>
          </w:hyperlink>
        </w:p>
        <w:p w14:paraId="79D21D41" w14:textId="4FCB526D" w:rsidR="008B24C2" w:rsidRDefault="008B24C2">
          <w:pPr>
            <w:pStyle w:val="Sumrio1"/>
            <w:tabs>
              <w:tab w:val="right" w:leader="dot" w:pos="9032"/>
            </w:tabs>
            <w:rPr>
              <w:rFonts w:asciiTheme="minorHAnsi" w:eastAsiaTheme="minorEastAsia" w:hAnsiTheme="minorHAnsi" w:cstheme="minorBidi"/>
              <w:noProof/>
              <w:color w:val="auto"/>
            </w:rPr>
          </w:pPr>
          <w:hyperlink w:anchor="_Toc221731934" w:history="1">
            <w:r w:rsidRPr="00D17A10">
              <w:rPr>
                <w:rStyle w:val="Hyperlink"/>
                <w:noProof/>
              </w:rPr>
              <w:t>3. Atendimentos e Consultas Ambulatoriais</w:t>
            </w:r>
            <w:r>
              <w:rPr>
                <w:noProof/>
                <w:webHidden/>
              </w:rPr>
              <w:tab/>
            </w:r>
            <w:r>
              <w:rPr>
                <w:noProof/>
                <w:webHidden/>
              </w:rPr>
              <w:fldChar w:fldCharType="begin"/>
            </w:r>
            <w:r>
              <w:rPr>
                <w:noProof/>
                <w:webHidden/>
              </w:rPr>
              <w:instrText xml:space="preserve"> PAGEREF _Toc221731934 \h </w:instrText>
            </w:r>
            <w:r>
              <w:rPr>
                <w:noProof/>
                <w:webHidden/>
              </w:rPr>
            </w:r>
            <w:r>
              <w:rPr>
                <w:noProof/>
                <w:webHidden/>
              </w:rPr>
              <w:fldChar w:fldCharType="separate"/>
            </w:r>
            <w:r w:rsidR="00BE3804">
              <w:rPr>
                <w:noProof/>
                <w:webHidden/>
              </w:rPr>
              <w:t>4</w:t>
            </w:r>
            <w:r>
              <w:rPr>
                <w:noProof/>
                <w:webHidden/>
              </w:rPr>
              <w:fldChar w:fldCharType="end"/>
            </w:r>
          </w:hyperlink>
        </w:p>
        <w:p w14:paraId="0CB93FB3" w14:textId="3A40CAF7" w:rsidR="008B24C2" w:rsidRDefault="008B24C2">
          <w:pPr>
            <w:pStyle w:val="Sumrio2"/>
            <w:tabs>
              <w:tab w:val="right" w:leader="dot" w:pos="9032"/>
            </w:tabs>
            <w:rPr>
              <w:rFonts w:asciiTheme="minorHAnsi" w:eastAsiaTheme="minorEastAsia" w:hAnsiTheme="minorHAnsi" w:cstheme="minorBidi"/>
              <w:noProof/>
              <w:color w:val="auto"/>
            </w:rPr>
          </w:pPr>
          <w:hyperlink w:anchor="_Toc221731935" w:history="1">
            <w:r w:rsidRPr="00D17A10">
              <w:rPr>
                <w:rStyle w:val="Hyperlink"/>
                <w:noProof/>
              </w:rPr>
              <w:t>3.1. Análise Crítica</w:t>
            </w:r>
            <w:r>
              <w:rPr>
                <w:noProof/>
                <w:webHidden/>
              </w:rPr>
              <w:tab/>
            </w:r>
            <w:r>
              <w:rPr>
                <w:noProof/>
                <w:webHidden/>
              </w:rPr>
              <w:fldChar w:fldCharType="begin"/>
            </w:r>
            <w:r>
              <w:rPr>
                <w:noProof/>
                <w:webHidden/>
              </w:rPr>
              <w:instrText xml:space="preserve"> PAGEREF _Toc221731935 \h </w:instrText>
            </w:r>
            <w:r>
              <w:rPr>
                <w:noProof/>
                <w:webHidden/>
              </w:rPr>
            </w:r>
            <w:r>
              <w:rPr>
                <w:noProof/>
                <w:webHidden/>
              </w:rPr>
              <w:fldChar w:fldCharType="separate"/>
            </w:r>
            <w:r w:rsidR="00BE3804">
              <w:rPr>
                <w:noProof/>
                <w:webHidden/>
              </w:rPr>
              <w:t>4</w:t>
            </w:r>
            <w:r>
              <w:rPr>
                <w:noProof/>
                <w:webHidden/>
              </w:rPr>
              <w:fldChar w:fldCharType="end"/>
            </w:r>
          </w:hyperlink>
        </w:p>
        <w:p w14:paraId="39CD7DE2" w14:textId="273D41AF" w:rsidR="008B24C2" w:rsidRDefault="008B24C2">
          <w:pPr>
            <w:pStyle w:val="Sumrio1"/>
            <w:tabs>
              <w:tab w:val="right" w:leader="dot" w:pos="9032"/>
            </w:tabs>
            <w:rPr>
              <w:rFonts w:asciiTheme="minorHAnsi" w:eastAsiaTheme="minorEastAsia" w:hAnsiTheme="minorHAnsi" w:cstheme="minorBidi"/>
              <w:noProof/>
              <w:color w:val="auto"/>
            </w:rPr>
          </w:pPr>
          <w:hyperlink w:anchor="_Toc221731936" w:history="1">
            <w:r w:rsidRPr="00D17A10">
              <w:rPr>
                <w:rStyle w:val="Hyperlink"/>
                <w:noProof/>
              </w:rPr>
              <w:t>4. Indicadores de Desempenho</w:t>
            </w:r>
            <w:r>
              <w:rPr>
                <w:noProof/>
                <w:webHidden/>
              </w:rPr>
              <w:tab/>
            </w:r>
            <w:r>
              <w:rPr>
                <w:noProof/>
                <w:webHidden/>
              </w:rPr>
              <w:fldChar w:fldCharType="begin"/>
            </w:r>
            <w:r>
              <w:rPr>
                <w:noProof/>
                <w:webHidden/>
              </w:rPr>
              <w:instrText xml:space="preserve"> PAGEREF _Toc221731936 \h </w:instrText>
            </w:r>
            <w:r>
              <w:rPr>
                <w:noProof/>
                <w:webHidden/>
              </w:rPr>
            </w:r>
            <w:r>
              <w:rPr>
                <w:noProof/>
                <w:webHidden/>
              </w:rPr>
              <w:fldChar w:fldCharType="separate"/>
            </w:r>
            <w:r w:rsidR="00BE3804">
              <w:rPr>
                <w:noProof/>
                <w:webHidden/>
              </w:rPr>
              <w:t>8</w:t>
            </w:r>
            <w:r>
              <w:rPr>
                <w:noProof/>
                <w:webHidden/>
              </w:rPr>
              <w:fldChar w:fldCharType="end"/>
            </w:r>
          </w:hyperlink>
        </w:p>
        <w:p w14:paraId="1B63285C" w14:textId="49670483" w:rsidR="008B24C2" w:rsidRDefault="008B24C2">
          <w:pPr>
            <w:pStyle w:val="Sumrio2"/>
            <w:tabs>
              <w:tab w:val="right" w:leader="dot" w:pos="9032"/>
            </w:tabs>
            <w:rPr>
              <w:rFonts w:asciiTheme="minorHAnsi" w:eastAsiaTheme="minorEastAsia" w:hAnsiTheme="minorHAnsi" w:cstheme="minorBidi"/>
              <w:noProof/>
              <w:color w:val="auto"/>
            </w:rPr>
          </w:pPr>
          <w:hyperlink w:anchor="_Toc221731937" w:history="1">
            <w:r w:rsidRPr="00D17A10">
              <w:rPr>
                <w:rStyle w:val="Hyperlink"/>
                <w:noProof/>
              </w:rPr>
              <w:t>4.1. Análise Crítica</w:t>
            </w:r>
            <w:r>
              <w:rPr>
                <w:noProof/>
                <w:webHidden/>
              </w:rPr>
              <w:tab/>
            </w:r>
            <w:r>
              <w:rPr>
                <w:noProof/>
                <w:webHidden/>
              </w:rPr>
              <w:fldChar w:fldCharType="begin"/>
            </w:r>
            <w:r>
              <w:rPr>
                <w:noProof/>
                <w:webHidden/>
              </w:rPr>
              <w:instrText xml:space="preserve"> PAGEREF _Toc221731937 \h </w:instrText>
            </w:r>
            <w:r>
              <w:rPr>
                <w:noProof/>
                <w:webHidden/>
              </w:rPr>
            </w:r>
            <w:r>
              <w:rPr>
                <w:noProof/>
                <w:webHidden/>
              </w:rPr>
              <w:fldChar w:fldCharType="separate"/>
            </w:r>
            <w:r w:rsidR="00BE3804">
              <w:rPr>
                <w:noProof/>
                <w:webHidden/>
              </w:rPr>
              <w:t>8</w:t>
            </w:r>
            <w:r>
              <w:rPr>
                <w:noProof/>
                <w:webHidden/>
              </w:rPr>
              <w:fldChar w:fldCharType="end"/>
            </w:r>
          </w:hyperlink>
        </w:p>
        <w:p w14:paraId="4610226B" w14:textId="731C2AFA" w:rsidR="008B24C2" w:rsidRDefault="008B24C2">
          <w:pPr>
            <w:pStyle w:val="Sumrio1"/>
            <w:tabs>
              <w:tab w:val="right" w:leader="dot" w:pos="9032"/>
            </w:tabs>
            <w:rPr>
              <w:rFonts w:asciiTheme="minorHAnsi" w:eastAsiaTheme="minorEastAsia" w:hAnsiTheme="minorHAnsi" w:cstheme="minorBidi"/>
              <w:noProof/>
              <w:color w:val="auto"/>
            </w:rPr>
          </w:pPr>
          <w:hyperlink w:anchor="_Toc221731938" w:history="1">
            <w:r w:rsidRPr="00D17A10">
              <w:rPr>
                <w:rStyle w:val="Hyperlink"/>
                <w:noProof/>
              </w:rPr>
              <w:t>5. Indicadores Financeiros</w:t>
            </w:r>
            <w:r>
              <w:rPr>
                <w:noProof/>
                <w:webHidden/>
              </w:rPr>
              <w:tab/>
            </w:r>
            <w:r>
              <w:rPr>
                <w:noProof/>
                <w:webHidden/>
              </w:rPr>
              <w:fldChar w:fldCharType="begin"/>
            </w:r>
            <w:r>
              <w:rPr>
                <w:noProof/>
                <w:webHidden/>
              </w:rPr>
              <w:instrText xml:space="preserve"> PAGEREF _Toc221731938 \h </w:instrText>
            </w:r>
            <w:r>
              <w:rPr>
                <w:noProof/>
                <w:webHidden/>
              </w:rPr>
            </w:r>
            <w:r>
              <w:rPr>
                <w:noProof/>
                <w:webHidden/>
              </w:rPr>
              <w:fldChar w:fldCharType="separate"/>
            </w:r>
            <w:r w:rsidR="00BE3804">
              <w:rPr>
                <w:noProof/>
                <w:webHidden/>
              </w:rPr>
              <w:t>9</w:t>
            </w:r>
            <w:r>
              <w:rPr>
                <w:noProof/>
                <w:webHidden/>
              </w:rPr>
              <w:fldChar w:fldCharType="end"/>
            </w:r>
          </w:hyperlink>
        </w:p>
        <w:p w14:paraId="74054A45" w14:textId="79C4C899" w:rsidR="008B24C2" w:rsidRDefault="008B24C2">
          <w:pPr>
            <w:pStyle w:val="Sumrio1"/>
            <w:tabs>
              <w:tab w:val="right" w:leader="dot" w:pos="9032"/>
            </w:tabs>
            <w:rPr>
              <w:rFonts w:asciiTheme="minorHAnsi" w:eastAsiaTheme="minorEastAsia" w:hAnsiTheme="minorHAnsi" w:cstheme="minorBidi"/>
              <w:noProof/>
              <w:color w:val="auto"/>
            </w:rPr>
          </w:pPr>
          <w:hyperlink w:anchor="_Toc221731939" w:history="1">
            <w:r w:rsidRPr="00D17A10">
              <w:rPr>
                <w:rStyle w:val="Hyperlink"/>
                <w:noProof/>
              </w:rPr>
              <w:t>6. Impacto do Benefício Social</w:t>
            </w:r>
            <w:r>
              <w:rPr>
                <w:noProof/>
                <w:webHidden/>
              </w:rPr>
              <w:tab/>
            </w:r>
            <w:r>
              <w:rPr>
                <w:noProof/>
                <w:webHidden/>
              </w:rPr>
              <w:fldChar w:fldCharType="begin"/>
            </w:r>
            <w:r>
              <w:rPr>
                <w:noProof/>
                <w:webHidden/>
              </w:rPr>
              <w:instrText xml:space="preserve"> PAGEREF _Toc221731939 \h </w:instrText>
            </w:r>
            <w:r>
              <w:rPr>
                <w:noProof/>
                <w:webHidden/>
              </w:rPr>
            </w:r>
            <w:r>
              <w:rPr>
                <w:noProof/>
                <w:webHidden/>
              </w:rPr>
              <w:fldChar w:fldCharType="separate"/>
            </w:r>
            <w:r w:rsidR="00BE3804">
              <w:rPr>
                <w:noProof/>
                <w:webHidden/>
              </w:rPr>
              <w:t>14</w:t>
            </w:r>
            <w:r>
              <w:rPr>
                <w:noProof/>
                <w:webHidden/>
              </w:rPr>
              <w:fldChar w:fldCharType="end"/>
            </w:r>
          </w:hyperlink>
        </w:p>
        <w:p w14:paraId="09FF2C62" w14:textId="6877E737" w:rsidR="008B24C2" w:rsidRDefault="008B24C2">
          <w:pPr>
            <w:pStyle w:val="Sumrio2"/>
            <w:tabs>
              <w:tab w:val="right" w:leader="dot" w:pos="9032"/>
            </w:tabs>
            <w:rPr>
              <w:rFonts w:asciiTheme="minorHAnsi" w:eastAsiaTheme="minorEastAsia" w:hAnsiTheme="minorHAnsi" w:cstheme="minorBidi"/>
              <w:noProof/>
              <w:color w:val="auto"/>
            </w:rPr>
          </w:pPr>
          <w:hyperlink w:anchor="_Toc221731940" w:history="1">
            <w:r w:rsidRPr="00D17A10">
              <w:rPr>
                <w:rStyle w:val="Hyperlink"/>
                <w:noProof/>
              </w:rPr>
              <w:t>6.1. Certificações e Acreditações</w:t>
            </w:r>
            <w:r>
              <w:rPr>
                <w:noProof/>
                <w:webHidden/>
              </w:rPr>
              <w:tab/>
            </w:r>
            <w:r>
              <w:rPr>
                <w:noProof/>
                <w:webHidden/>
              </w:rPr>
              <w:fldChar w:fldCharType="begin"/>
            </w:r>
            <w:r>
              <w:rPr>
                <w:noProof/>
                <w:webHidden/>
              </w:rPr>
              <w:instrText xml:space="preserve"> PAGEREF _Toc221731940 \h </w:instrText>
            </w:r>
            <w:r>
              <w:rPr>
                <w:noProof/>
                <w:webHidden/>
              </w:rPr>
            </w:r>
            <w:r>
              <w:rPr>
                <w:noProof/>
                <w:webHidden/>
              </w:rPr>
              <w:fldChar w:fldCharType="separate"/>
            </w:r>
            <w:r w:rsidR="00BE3804">
              <w:rPr>
                <w:noProof/>
                <w:webHidden/>
              </w:rPr>
              <w:t>14</w:t>
            </w:r>
            <w:r>
              <w:rPr>
                <w:noProof/>
                <w:webHidden/>
              </w:rPr>
              <w:fldChar w:fldCharType="end"/>
            </w:r>
          </w:hyperlink>
        </w:p>
        <w:p w14:paraId="1D56740F" w14:textId="799590F2" w:rsidR="008B24C2" w:rsidRDefault="008B24C2">
          <w:pPr>
            <w:pStyle w:val="Sumrio2"/>
            <w:tabs>
              <w:tab w:val="right" w:leader="dot" w:pos="9032"/>
            </w:tabs>
            <w:rPr>
              <w:rFonts w:asciiTheme="minorHAnsi" w:eastAsiaTheme="minorEastAsia" w:hAnsiTheme="minorHAnsi" w:cstheme="minorBidi"/>
              <w:noProof/>
              <w:color w:val="auto"/>
            </w:rPr>
          </w:pPr>
          <w:hyperlink w:anchor="_Toc221731941" w:history="1">
            <w:r w:rsidRPr="00D17A10">
              <w:rPr>
                <w:rStyle w:val="Hyperlink"/>
                <w:noProof/>
              </w:rPr>
              <w:t>6.2. Consolidação das Metas Internacionais de Segurança do Paciente</w:t>
            </w:r>
            <w:r>
              <w:rPr>
                <w:noProof/>
                <w:webHidden/>
              </w:rPr>
              <w:tab/>
            </w:r>
            <w:r>
              <w:rPr>
                <w:noProof/>
                <w:webHidden/>
              </w:rPr>
              <w:fldChar w:fldCharType="begin"/>
            </w:r>
            <w:r>
              <w:rPr>
                <w:noProof/>
                <w:webHidden/>
              </w:rPr>
              <w:instrText xml:space="preserve"> PAGEREF _Toc221731941 \h </w:instrText>
            </w:r>
            <w:r>
              <w:rPr>
                <w:noProof/>
                <w:webHidden/>
              </w:rPr>
            </w:r>
            <w:r>
              <w:rPr>
                <w:noProof/>
                <w:webHidden/>
              </w:rPr>
              <w:fldChar w:fldCharType="separate"/>
            </w:r>
            <w:r w:rsidR="00BE3804">
              <w:rPr>
                <w:noProof/>
                <w:webHidden/>
              </w:rPr>
              <w:t>14</w:t>
            </w:r>
            <w:r>
              <w:rPr>
                <w:noProof/>
                <w:webHidden/>
              </w:rPr>
              <w:fldChar w:fldCharType="end"/>
            </w:r>
          </w:hyperlink>
        </w:p>
        <w:p w14:paraId="18AF2FBB" w14:textId="1EEF6783" w:rsidR="008B24C2" w:rsidRDefault="008B24C2">
          <w:pPr>
            <w:pStyle w:val="Sumrio2"/>
            <w:tabs>
              <w:tab w:val="right" w:leader="dot" w:pos="9032"/>
            </w:tabs>
            <w:rPr>
              <w:rFonts w:asciiTheme="minorHAnsi" w:eastAsiaTheme="minorEastAsia" w:hAnsiTheme="minorHAnsi" w:cstheme="minorBidi"/>
              <w:noProof/>
              <w:color w:val="auto"/>
            </w:rPr>
          </w:pPr>
          <w:hyperlink w:anchor="_Toc221731942" w:history="1">
            <w:r w:rsidRPr="00D17A10">
              <w:rPr>
                <w:rStyle w:val="Hyperlink"/>
                <w:noProof/>
              </w:rPr>
              <w:t>6.3. Implantação de Linhas de Cuidado Prioritárias</w:t>
            </w:r>
            <w:r>
              <w:rPr>
                <w:noProof/>
                <w:webHidden/>
              </w:rPr>
              <w:tab/>
            </w:r>
            <w:r>
              <w:rPr>
                <w:noProof/>
                <w:webHidden/>
              </w:rPr>
              <w:fldChar w:fldCharType="begin"/>
            </w:r>
            <w:r>
              <w:rPr>
                <w:noProof/>
                <w:webHidden/>
              </w:rPr>
              <w:instrText xml:space="preserve"> PAGEREF _Toc221731942 \h </w:instrText>
            </w:r>
            <w:r>
              <w:rPr>
                <w:noProof/>
                <w:webHidden/>
              </w:rPr>
            </w:r>
            <w:r>
              <w:rPr>
                <w:noProof/>
                <w:webHidden/>
              </w:rPr>
              <w:fldChar w:fldCharType="separate"/>
            </w:r>
            <w:r w:rsidR="00BE3804">
              <w:rPr>
                <w:noProof/>
                <w:webHidden/>
              </w:rPr>
              <w:t>15</w:t>
            </w:r>
            <w:r>
              <w:rPr>
                <w:noProof/>
                <w:webHidden/>
              </w:rPr>
              <w:fldChar w:fldCharType="end"/>
            </w:r>
          </w:hyperlink>
        </w:p>
        <w:p w14:paraId="13C6C8F7" w14:textId="253E148A" w:rsidR="008B24C2" w:rsidRDefault="008B24C2">
          <w:pPr>
            <w:pStyle w:val="Sumrio2"/>
            <w:tabs>
              <w:tab w:val="right" w:leader="dot" w:pos="9032"/>
            </w:tabs>
            <w:rPr>
              <w:rFonts w:asciiTheme="minorHAnsi" w:eastAsiaTheme="minorEastAsia" w:hAnsiTheme="minorHAnsi" w:cstheme="minorBidi"/>
              <w:noProof/>
              <w:color w:val="auto"/>
            </w:rPr>
          </w:pPr>
          <w:hyperlink w:anchor="_Toc221731943" w:history="1">
            <w:r w:rsidRPr="00D17A10">
              <w:rPr>
                <w:rStyle w:val="Hyperlink"/>
                <w:noProof/>
              </w:rPr>
              <w:t>6.4. Governança Clínica e Sustentabilidade</w:t>
            </w:r>
            <w:r>
              <w:rPr>
                <w:noProof/>
                <w:webHidden/>
              </w:rPr>
              <w:tab/>
            </w:r>
            <w:r>
              <w:rPr>
                <w:noProof/>
                <w:webHidden/>
              </w:rPr>
              <w:fldChar w:fldCharType="begin"/>
            </w:r>
            <w:r>
              <w:rPr>
                <w:noProof/>
                <w:webHidden/>
              </w:rPr>
              <w:instrText xml:space="preserve"> PAGEREF _Toc221731943 \h </w:instrText>
            </w:r>
            <w:r>
              <w:rPr>
                <w:noProof/>
                <w:webHidden/>
              </w:rPr>
            </w:r>
            <w:r>
              <w:rPr>
                <w:noProof/>
                <w:webHidden/>
              </w:rPr>
              <w:fldChar w:fldCharType="separate"/>
            </w:r>
            <w:r w:rsidR="00BE3804">
              <w:rPr>
                <w:noProof/>
                <w:webHidden/>
              </w:rPr>
              <w:t>16</w:t>
            </w:r>
            <w:r>
              <w:rPr>
                <w:noProof/>
                <w:webHidden/>
              </w:rPr>
              <w:fldChar w:fldCharType="end"/>
            </w:r>
          </w:hyperlink>
        </w:p>
        <w:p w14:paraId="4C186FC4" w14:textId="6AA1D287" w:rsidR="008B24C2" w:rsidRDefault="008B24C2">
          <w:pPr>
            <w:pStyle w:val="Sumrio2"/>
            <w:tabs>
              <w:tab w:val="right" w:leader="dot" w:pos="9032"/>
            </w:tabs>
            <w:rPr>
              <w:rFonts w:asciiTheme="minorHAnsi" w:eastAsiaTheme="minorEastAsia" w:hAnsiTheme="minorHAnsi" w:cstheme="minorBidi"/>
              <w:noProof/>
              <w:color w:val="auto"/>
            </w:rPr>
          </w:pPr>
          <w:hyperlink w:anchor="_Toc221731944" w:history="1">
            <w:r w:rsidRPr="00D17A10">
              <w:rPr>
                <w:rStyle w:val="Hyperlink"/>
                <w:noProof/>
              </w:rPr>
              <w:t>6.5. Cronograma Estratégico</w:t>
            </w:r>
            <w:r>
              <w:rPr>
                <w:noProof/>
                <w:webHidden/>
              </w:rPr>
              <w:tab/>
            </w:r>
            <w:r>
              <w:rPr>
                <w:noProof/>
                <w:webHidden/>
              </w:rPr>
              <w:fldChar w:fldCharType="begin"/>
            </w:r>
            <w:r>
              <w:rPr>
                <w:noProof/>
                <w:webHidden/>
              </w:rPr>
              <w:instrText xml:space="preserve"> PAGEREF _Toc221731944 \h </w:instrText>
            </w:r>
            <w:r>
              <w:rPr>
                <w:noProof/>
                <w:webHidden/>
              </w:rPr>
            </w:r>
            <w:r>
              <w:rPr>
                <w:noProof/>
                <w:webHidden/>
              </w:rPr>
              <w:fldChar w:fldCharType="separate"/>
            </w:r>
            <w:r w:rsidR="00BE3804">
              <w:rPr>
                <w:noProof/>
                <w:webHidden/>
              </w:rPr>
              <w:t>16</w:t>
            </w:r>
            <w:r>
              <w:rPr>
                <w:noProof/>
                <w:webHidden/>
              </w:rPr>
              <w:fldChar w:fldCharType="end"/>
            </w:r>
          </w:hyperlink>
        </w:p>
        <w:p w14:paraId="60848958" w14:textId="44251202" w:rsidR="008B24C2" w:rsidRDefault="008B24C2">
          <w:pPr>
            <w:pStyle w:val="Sumrio2"/>
            <w:tabs>
              <w:tab w:val="right" w:leader="dot" w:pos="9032"/>
            </w:tabs>
            <w:rPr>
              <w:rFonts w:asciiTheme="minorHAnsi" w:eastAsiaTheme="minorEastAsia" w:hAnsiTheme="minorHAnsi" w:cstheme="minorBidi"/>
              <w:noProof/>
              <w:color w:val="auto"/>
            </w:rPr>
          </w:pPr>
          <w:hyperlink w:anchor="_Toc221731945" w:history="1">
            <w:r w:rsidRPr="00D17A10">
              <w:rPr>
                <w:rStyle w:val="Hyperlink"/>
                <w:noProof/>
              </w:rPr>
              <w:t>6.6. Resultados Esperados</w:t>
            </w:r>
            <w:r>
              <w:rPr>
                <w:noProof/>
                <w:webHidden/>
              </w:rPr>
              <w:tab/>
            </w:r>
            <w:r>
              <w:rPr>
                <w:noProof/>
                <w:webHidden/>
              </w:rPr>
              <w:fldChar w:fldCharType="begin"/>
            </w:r>
            <w:r>
              <w:rPr>
                <w:noProof/>
                <w:webHidden/>
              </w:rPr>
              <w:instrText xml:space="preserve"> PAGEREF _Toc221731945 \h </w:instrText>
            </w:r>
            <w:r>
              <w:rPr>
                <w:noProof/>
                <w:webHidden/>
              </w:rPr>
            </w:r>
            <w:r>
              <w:rPr>
                <w:noProof/>
                <w:webHidden/>
              </w:rPr>
              <w:fldChar w:fldCharType="separate"/>
            </w:r>
            <w:r w:rsidR="00BE3804">
              <w:rPr>
                <w:noProof/>
                <w:webHidden/>
              </w:rPr>
              <w:t>17</w:t>
            </w:r>
            <w:r>
              <w:rPr>
                <w:noProof/>
                <w:webHidden/>
              </w:rPr>
              <w:fldChar w:fldCharType="end"/>
            </w:r>
          </w:hyperlink>
        </w:p>
        <w:p w14:paraId="5795D853" w14:textId="2E37D044" w:rsidR="008B24C2" w:rsidRDefault="008B24C2">
          <w:pPr>
            <w:pStyle w:val="Sumrio2"/>
            <w:tabs>
              <w:tab w:val="right" w:leader="dot" w:pos="9032"/>
            </w:tabs>
            <w:rPr>
              <w:rFonts w:asciiTheme="minorHAnsi" w:eastAsiaTheme="minorEastAsia" w:hAnsiTheme="minorHAnsi" w:cstheme="minorBidi"/>
              <w:noProof/>
              <w:color w:val="auto"/>
            </w:rPr>
          </w:pPr>
          <w:hyperlink w:anchor="_Toc221731946" w:history="1">
            <w:r w:rsidRPr="00D17A10">
              <w:rPr>
                <w:rStyle w:val="Hyperlink"/>
                <w:noProof/>
              </w:rPr>
              <w:t>6.7. Valorização dos Colaboradores</w:t>
            </w:r>
            <w:r>
              <w:rPr>
                <w:noProof/>
                <w:webHidden/>
              </w:rPr>
              <w:tab/>
            </w:r>
            <w:r>
              <w:rPr>
                <w:noProof/>
                <w:webHidden/>
              </w:rPr>
              <w:fldChar w:fldCharType="begin"/>
            </w:r>
            <w:r>
              <w:rPr>
                <w:noProof/>
                <w:webHidden/>
              </w:rPr>
              <w:instrText xml:space="preserve"> PAGEREF _Toc221731946 \h </w:instrText>
            </w:r>
            <w:r>
              <w:rPr>
                <w:noProof/>
                <w:webHidden/>
              </w:rPr>
            </w:r>
            <w:r>
              <w:rPr>
                <w:noProof/>
                <w:webHidden/>
              </w:rPr>
              <w:fldChar w:fldCharType="separate"/>
            </w:r>
            <w:r w:rsidR="00BE3804">
              <w:rPr>
                <w:noProof/>
                <w:webHidden/>
              </w:rPr>
              <w:t>17</w:t>
            </w:r>
            <w:r>
              <w:rPr>
                <w:noProof/>
                <w:webHidden/>
              </w:rPr>
              <w:fldChar w:fldCharType="end"/>
            </w:r>
          </w:hyperlink>
        </w:p>
        <w:p w14:paraId="2A98BC73" w14:textId="09ACB736" w:rsidR="008B24C2" w:rsidRDefault="008B24C2">
          <w:pPr>
            <w:pStyle w:val="Sumrio2"/>
            <w:tabs>
              <w:tab w:val="right" w:leader="dot" w:pos="9032"/>
            </w:tabs>
            <w:rPr>
              <w:rFonts w:asciiTheme="minorHAnsi" w:eastAsiaTheme="minorEastAsia" w:hAnsiTheme="minorHAnsi" w:cstheme="minorBidi"/>
              <w:noProof/>
              <w:color w:val="auto"/>
            </w:rPr>
          </w:pPr>
          <w:hyperlink w:anchor="_Toc221731947" w:history="1">
            <w:r w:rsidRPr="00D17A10">
              <w:rPr>
                <w:rStyle w:val="Hyperlink"/>
                <w:noProof/>
              </w:rPr>
              <w:t>6.8. Ações de Humanização</w:t>
            </w:r>
            <w:r>
              <w:rPr>
                <w:noProof/>
                <w:webHidden/>
              </w:rPr>
              <w:tab/>
            </w:r>
            <w:r>
              <w:rPr>
                <w:noProof/>
                <w:webHidden/>
              </w:rPr>
              <w:fldChar w:fldCharType="begin"/>
            </w:r>
            <w:r>
              <w:rPr>
                <w:noProof/>
                <w:webHidden/>
              </w:rPr>
              <w:instrText xml:space="preserve"> PAGEREF _Toc221731947 \h </w:instrText>
            </w:r>
            <w:r>
              <w:rPr>
                <w:noProof/>
                <w:webHidden/>
              </w:rPr>
            </w:r>
            <w:r>
              <w:rPr>
                <w:noProof/>
                <w:webHidden/>
              </w:rPr>
              <w:fldChar w:fldCharType="separate"/>
            </w:r>
            <w:r w:rsidR="00BE3804">
              <w:rPr>
                <w:noProof/>
                <w:webHidden/>
              </w:rPr>
              <w:t>17</w:t>
            </w:r>
            <w:r>
              <w:rPr>
                <w:noProof/>
                <w:webHidden/>
              </w:rPr>
              <w:fldChar w:fldCharType="end"/>
            </w:r>
          </w:hyperlink>
        </w:p>
        <w:p w14:paraId="40824884" w14:textId="2B23A7A7" w:rsidR="008B24C2" w:rsidRDefault="008B24C2">
          <w:pPr>
            <w:pStyle w:val="Sumrio2"/>
            <w:tabs>
              <w:tab w:val="right" w:leader="dot" w:pos="9032"/>
            </w:tabs>
            <w:rPr>
              <w:rFonts w:asciiTheme="minorHAnsi" w:eastAsiaTheme="minorEastAsia" w:hAnsiTheme="minorHAnsi" w:cstheme="minorBidi"/>
              <w:noProof/>
              <w:color w:val="auto"/>
            </w:rPr>
          </w:pPr>
          <w:hyperlink w:anchor="_Toc221731948" w:history="1">
            <w:r w:rsidRPr="00D17A10">
              <w:rPr>
                <w:rStyle w:val="Hyperlink"/>
                <w:noProof/>
              </w:rPr>
              <w:t>6.9. Soluções Tecnológicas e Inovação</w:t>
            </w:r>
            <w:r>
              <w:rPr>
                <w:noProof/>
                <w:webHidden/>
              </w:rPr>
              <w:tab/>
            </w:r>
            <w:r>
              <w:rPr>
                <w:noProof/>
                <w:webHidden/>
              </w:rPr>
              <w:fldChar w:fldCharType="begin"/>
            </w:r>
            <w:r>
              <w:rPr>
                <w:noProof/>
                <w:webHidden/>
              </w:rPr>
              <w:instrText xml:space="preserve"> PAGEREF _Toc221731948 \h </w:instrText>
            </w:r>
            <w:r>
              <w:rPr>
                <w:noProof/>
                <w:webHidden/>
              </w:rPr>
            </w:r>
            <w:r>
              <w:rPr>
                <w:noProof/>
                <w:webHidden/>
              </w:rPr>
              <w:fldChar w:fldCharType="separate"/>
            </w:r>
            <w:r w:rsidR="00BE3804">
              <w:rPr>
                <w:noProof/>
                <w:webHidden/>
              </w:rPr>
              <w:t>18</w:t>
            </w:r>
            <w:r>
              <w:rPr>
                <w:noProof/>
                <w:webHidden/>
              </w:rPr>
              <w:fldChar w:fldCharType="end"/>
            </w:r>
          </w:hyperlink>
        </w:p>
        <w:p w14:paraId="6124C765" w14:textId="5F7D6224" w:rsidR="008B24C2" w:rsidRDefault="008B24C2">
          <w:pPr>
            <w:pStyle w:val="Sumrio2"/>
            <w:tabs>
              <w:tab w:val="right" w:leader="dot" w:pos="9032"/>
            </w:tabs>
            <w:rPr>
              <w:rFonts w:asciiTheme="minorHAnsi" w:eastAsiaTheme="minorEastAsia" w:hAnsiTheme="minorHAnsi" w:cstheme="minorBidi"/>
              <w:noProof/>
              <w:color w:val="auto"/>
            </w:rPr>
          </w:pPr>
          <w:hyperlink w:anchor="_Toc221731949" w:history="1">
            <w:r w:rsidRPr="00D17A10">
              <w:rPr>
                <w:rStyle w:val="Hyperlink"/>
                <w:noProof/>
              </w:rPr>
              <w:t>6.10. Soluções Tecnológicas e Inovação Melhorias no Sistema MV</w:t>
            </w:r>
            <w:r>
              <w:rPr>
                <w:noProof/>
                <w:webHidden/>
              </w:rPr>
              <w:tab/>
            </w:r>
            <w:r>
              <w:rPr>
                <w:noProof/>
                <w:webHidden/>
              </w:rPr>
              <w:fldChar w:fldCharType="begin"/>
            </w:r>
            <w:r>
              <w:rPr>
                <w:noProof/>
                <w:webHidden/>
              </w:rPr>
              <w:instrText xml:space="preserve"> PAGEREF _Toc221731949 \h </w:instrText>
            </w:r>
            <w:r>
              <w:rPr>
                <w:noProof/>
                <w:webHidden/>
              </w:rPr>
            </w:r>
            <w:r>
              <w:rPr>
                <w:noProof/>
                <w:webHidden/>
              </w:rPr>
              <w:fldChar w:fldCharType="separate"/>
            </w:r>
            <w:r w:rsidR="00BE3804">
              <w:rPr>
                <w:noProof/>
                <w:webHidden/>
              </w:rPr>
              <w:t>19</w:t>
            </w:r>
            <w:r>
              <w:rPr>
                <w:noProof/>
                <w:webHidden/>
              </w:rPr>
              <w:fldChar w:fldCharType="end"/>
            </w:r>
          </w:hyperlink>
        </w:p>
        <w:p w14:paraId="5B02468E" w14:textId="517CA243" w:rsidR="008B24C2" w:rsidRDefault="008B24C2">
          <w:pPr>
            <w:pStyle w:val="Sumrio2"/>
            <w:tabs>
              <w:tab w:val="right" w:leader="dot" w:pos="9032"/>
            </w:tabs>
            <w:rPr>
              <w:rFonts w:asciiTheme="minorHAnsi" w:eastAsiaTheme="minorEastAsia" w:hAnsiTheme="minorHAnsi" w:cstheme="minorBidi"/>
              <w:noProof/>
              <w:color w:val="auto"/>
            </w:rPr>
          </w:pPr>
          <w:hyperlink w:anchor="_Toc221731950" w:history="1">
            <w:r w:rsidRPr="00D17A10">
              <w:rPr>
                <w:rStyle w:val="Hyperlink"/>
                <w:noProof/>
              </w:rPr>
              <w:t>6.11. Procedimentos de Alta Complexidade</w:t>
            </w:r>
            <w:r>
              <w:rPr>
                <w:noProof/>
                <w:webHidden/>
              </w:rPr>
              <w:tab/>
            </w:r>
            <w:r>
              <w:rPr>
                <w:noProof/>
                <w:webHidden/>
              </w:rPr>
              <w:fldChar w:fldCharType="begin"/>
            </w:r>
            <w:r>
              <w:rPr>
                <w:noProof/>
                <w:webHidden/>
              </w:rPr>
              <w:instrText xml:space="preserve"> PAGEREF _Toc221731950 \h </w:instrText>
            </w:r>
            <w:r>
              <w:rPr>
                <w:noProof/>
                <w:webHidden/>
              </w:rPr>
            </w:r>
            <w:r>
              <w:rPr>
                <w:noProof/>
                <w:webHidden/>
              </w:rPr>
              <w:fldChar w:fldCharType="separate"/>
            </w:r>
            <w:r w:rsidR="00BE3804">
              <w:rPr>
                <w:noProof/>
                <w:webHidden/>
              </w:rPr>
              <w:t>22</w:t>
            </w:r>
            <w:r>
              <w:rPr>
                <w:noProof/>
                <w:webHidden/>
              </w:rPr>
              <w:fldChar w:fldCharType="end"/>
            </w:r>
          </w:hyperlink>
        </w:p>
        <w:p w14:paraId="01599FC3" w14:textId="371EA073" w:rsidR="008B24C2" w:rsidRDefault="008B24C2">
          <w:pPr>
            <w:pStyle w:val="Sumrio2"/>
            <w:tabs>
              <w:tab w:val="right" w:leader="dot" w:pos="9032"/>
            </w:tabs>
            <w:rPr>
              <w:rFonts w:asciiTheme="minorHAnsi" w:eastAsiaTheme="minorEastAsia" w:hAnsiTheme="minorHAnsi" w:cstheme="minorBidi"/>
              <w:noProof/>
              <w:color w:val="auto"/>
            </w:rPr>
          </w:pPr>
          <w:hyperlink w:anchor="_Toc221731951" w:history="1">
            <w:r w:rsidRPr="00D17A10">
              <w:rPr>
                <w:rStyle w:val="Hyperlink"/>
                <w:noProof/>
              </w:rPr>
              <w:t>6.12. Economia Gerada</w:t>
            </w:r>
            <w:r>
              <w:rPr>
                <w:noProof/>
                <w:webHidden/>
              </w:rPr>
              <w:tab/>
            </w:r>
            <w:r>
              <w:rPr>
                <w:noProof/>
                <w:webHidden/>
              </w:rPr>
              <w:fldChar w:fldCharType="begin"/>
            </w:r>
            <w:r>
              <w:rPr>
                <w:noProof/>
                <w:webHidden/>
              </w:rPr>
              <w:instrText xml:space="preserve"> PAGEREF _Toc221731951 \h </w:instrText>
            </w:r>
            <w:r>
              <w:rPr>
                <w:noProof/>
                <w:webHidden/>
              </w:rPr>
            </w:r>
            <w:r>
              <w:rPr>
                <w:noProof/>
                <w:webHidden/>
              </w:rPr>
              <w:fldChar w:fldCharType="separate"/>
            </w:r>
            <w:r w:rsidR="00BE3804">
              <w:rPr>
                <w:noProof/>
                <w:webHidden/>
              </w:rPr>
              <w:t>23</w:t>
            </w:r>
            <w:r>
              <w:rPr>
                <w:noProof/>
                <w:webHidden/>
              </w:rPr>
              <w:fldChar w:fldCharType="end"/>
            </w:r>
          </w:hyperlink>
        </w:p>
        <w:p w14:paraId="6652BE13" w14:textId="2E1F8E4C" w:rsidR="008B24C2" w:rsidRDefault="008B24C2">
          <w:pPr>
            <w:pStyle w:val="Sumrio1"/>
            <w:tabs>
              <w:tab w:val="right" w:leader="dot" w:pos="9032"/>
            </w:tabs>
            <w:rPr>
              <w:rFonts w:asciiTheme="minorHAnsi" w:eastAsiaTheme="minorEastAsia" w:hAnsiTheme="minorHAnsi" w:cstheme="minorBidi"/>
              <w:noProof/>
              <w:color w:val="auto"/>
            </w:rPr>
          </w:pPr>
          <w:hyperlink w:anchor="_Toc221731952" w:history="1">
            <w:r w:rsidRPr="00D17A10">
              <w:rPr>
                <w:rStyle w:val="Hyperlink"/>
                <w:noProof/>
              </w:rPr>
              <w:t>7. Operações</w:t>
            </w:r>
            <w:r>
              <w:rPr>
                <w:noProof/>
                <w:webHidden/>
              </w:rPr>
              <w:tab/>
            </w:r>
            <w:r>
              <w:rPr>
                <w:noProof/>
                <w:webHidden/>
              </w:rPr>
              <w:fldChar w:fldCharType="begin"/>
            </w:r>
            <w:r>
              <w:rPr>
                <w:noProof/>
                <w:webHidden/>
              </w:rPr>
              <w:instrText xml:space="preserve"> PAGEREF _Toc221731952 \h </w:instrText>
            </w:r>
            <w:r>
              <w:rPr>
                <w:noProof/>
                <w:webHidden/>
              </w:rPr>
            </w:r>
            <w:r>
              <w:rPr>
                <w:noProof/>
                <w:webHidden/>
              </w:rPr>
              <w:fldChar w:fldCharType="separate"/>
            </w:r>
            <w:r w:rsidR="00BE3804">
              <w:rPr>
                <w:noProof/>
                <w:webHidden/>
              </w:rPr>
              <w:t>24</w:t>
            </w:r>
            <w:r>
              <w:rPr>
                <w:noProof/>
                <w:webHidden/>
              </w:rPr>
              <w:fldChar w:fldCharType="end"/>
            </w:r>
          </w:hyperlink>
        </w:p>
        <w:p w14:paraId="0F52CEA0" w14:textId="7F774161" w:rsidR="008B24C2" w:rsidRDefault="008B24C2">
          <w:pPr>
            <w:pStyle w:val="Sumrio2"/>
            <w:tabs>
              <w:tab w:val="right" w:leader="dot" w:pos="9032"/>
            </w:tabs>
            <w:rPr>
              <w:rFonts w:asciiTheme="minorHAnsi" w:eastAsiaTheme="minorEastAsia" w:hAnsiTheme="minorHAnsi" w:cstheme="minorBidi"/>
              <w:noProof/>
              <w:color w:val="auto"/>
            </w:rPr>
          </w:pPr>
          <w:hyperlink w:anchor="_Toc221731953" w:history="1">
            <w:r w:rsidRPr="00D17A10">
              <w:rPr>
                <w:rStyle w:val="Hyperlink"/>
                <w:noProof/>
              </w:rPr>
              <w:t>7.1. Facilities (Higienização, Rouparia, Resíduos)</w:t>
            </w:r>
            <w:r>
              <w:rPr>
                <w:noProof/>
                <w:webHidden/>
              </w:rPr>
              <w:tab/>
            </w:r>
            <w:r>
              <w:rPr>
                <w:noProof/>
                <w:webHidden/>
              </w:rPr>
              <w:fldChar w:fldCharType="begin"/>
            </w:r>
            <w:r>
              <w:rPr>
                <w:noProof/>
                <w:webHidden/>
              </w:rPr>
              <w:instrText xml:space="preserve"> PAGEREF _Toc221731953 \h </w:instrText>
            </w:r>
            <w:r>
              <w:rPr>
                <w:noProof/>
                <w:webHidden/>
              </w:rPr>
            </w:r>
            <w:r>
              <w:rPr>
                <w:noProof/>
                <w:webHidden/>
              </w:rPr>
              <w:fldChar w:fldCharType="separate"/>
            </w:r>
            <w:r w:rsidR="00BE3804">
              <w:rPr>
                <w:noProof/>
                <w:webHidden/>
              </w:rPr>
              <w:t>24</w:t>
            </w:r>
            <w:r>
              <w:rPr>
                <w:noProof/>
                <w:webHidden/>
              </w:rPr>
              <w:fldChar w:fldCharType="end"/>
            </w:r>
          </w:hyperlink>
        </w:p>
        <w:p w14:paraId="3A08EA54" w14:textId="2786E0A5" w:rsidR="008B24C2" w:rsidRDefault="008B24C2">
          <w:pPr>
            <w:pStyle w:val="Sumrio2"/>
            <w:tabs>
              <w:tab w:val="right" w:leader="dot" w:pos="9032"/>
            </w:tabs>
            <w:rPr>
              <w:rFonts w:asciiTheme="minorHAnsi" w:eastAsiaTheme="minorEastAsia" w:hAnsiTheme="minorHAnsi" w:cstheme="minorBidi"/>
              <w:noProof/>
              <w:color w:val="auto"/>
            </w:rPr>
          </w:pPr>
          <w:hyperlink w:anchor="_Toc221731957" w:history="1">
            <w:r w:rsidRPr="00D17A10">
              <w:rPr>
                <w:rStyle w:val="Hyperlink"/>
                <w:noProof/>
              </w:rPr>
              <w:t>7.2. Projetos e Obras</w:t>
            </w:r>
            <w:r>
              <w:rPr>
                <w:noProof/>
                <w:webHidden/>
              </w:rPr>
              <w:tab/>
            </w:r>
            <w:r>
              <w:rPr>
                <w:noProof/>
                <w:webHidden/>
              </w:rPr>
              <w:fldChar w:fldCharType="begin"/>
            </w:r>
            <w:r>
              <w:rPr>
                <w:noProof/>
                <w:webHidden/>
              </w:rPr>
              <w:instrText xml:space="preserve"> PAGEREF _Toc221731957 \h </w:instrText>
            </w:r>
            <w:r>
              <w:rPr>
                <w:noProof/>
                <w:webHidden/>
              </w:rPr>
            </w:r>
            <w:r>
              <w:rPr>
                <w:noProof/>
                <w:webHidden/>
              </w:rPr>
              <w:fldChar w:fldCharType="separate"/>
            </w:r>
            <w:r w:rsidR="00BE3804">
              <w:rPr>
                <w:noProof/>
                <w:webHidden/>
              </w:rPr>
              <w:t>28</w:t>
            </w:r>
            <w:r>
              <w:rPr>
                <w:noProof/>
                <w:webHidden/>
              </w:rPr>
              <w:fldChar w:fldCharType="end"/>
            </w:r>
          </w:hyperlink>
        </w:p>
        <w:p w14:paraId="031260D3" w14:textId="47E071B7" w:rsidR="008B24C2" w:rsidRDefault="008B24C2">
          <w:pPr>
            <w:pStyle w:val="Sumrio2"/>
            <w:tabs>
              <w:tab w:val="right" w:leader="dot" w:pos="9032"/>
            </w:tabs>
            <w:rPr>
              <w:rFonts w:asciiTheme="minorHAnsi" w:eastAsiaTheme="minorEastAsia" w:hAnsiTheme="minorHAnsi" w:cstheme="minorBidi"/>
              <w:noProof/>
              <w:color w:val="auto"/>
            </w:rPr>
          </w:pPr>
          <w:hyperlink w:anchor="_Toc221731958" w:history="1">
            <w:r w:rsidRPr="00D17A10">
              <w:rPr>
                <w:rStyle w:val="Hyperlink"/>
                <w:noProof/>
              </w:rPr>
              <w:t>7.2.1- Projetos</w:t>
            </w:r>
            <w:r>
              <w:rPr>
                <w:noProof/>
                <w:webHidden/>
              </w:rPr>
              <w:tab/>
            </w:r>
            <w:r>
              <w:rPr>
                <w:noProof/>
                <w:webHidden/>
              </w:rPr>
              <w:fldChar w:fldCharType="begin"/>
            </w:r>
            <w:r>
              <w:rPr>
                <w:noProof/>
                <w:webHidden/>
              </w:rPr>
              <w:instrText xml:space="preserve"> PAGEREF _Toc221731958 \h </w:instrText>
            </w:r>
            <w:r>
              <w:rPr>
                <w:noProof/>
                <w:webHidden/>
              </w:rPr>
            </w:r>
            <w:r>
              <w:rPr>
                <w:noProof/>
                <w:webHidden/>
              </w:rPr>
              <w:fldChar w:fldCharType="separate"/>
            </w:r>
            <w:r w:rsidR="00BE3804">
              <w:rPr>
                <w:noProof/>
                <w:webHidden/>
              </w:rPr>
              <w:t>28</w:t>
            </w:r>
            <w:r>
              <w:rPr>
                <w:noProof/>
                <w:webHidden/>
              </w:rPr>
              <w:fldChar w:fldCharType="end"/>
            </w:r>
          </w:hyperlink>
        </w:p>
        <w:p w14:paraId="73193CFD" w14:textId="66902DC4" w:rsidR="008B24C2" w:rsidRDefault="008B24C2">
          <w:pPr>
            <w:pStyle w:val="Sumrio2"/>
            <w:tabs>
              <w:tab w:val="right" w:leader="dot" w:pos="9032"/>
            </w:tabs>
            <w:rPr>
              <w:rFonts w:asciiTheme="minorHAnsi" w:eastAsiaTheme="minorEastAsia" w:hAnsiTheme="minorHAnsi" w:cstheme="minorBidi"/>
              <w:noProof/>
              <w:color w:val="auto"/>
            </w:rPr>
          </w:pPr>
          <w:hyperlink w:anchor="_Toc221731959" w:history="1">
            <w:r w:rsidRPr="00D17A10">
              <w:rPr>
                <w:rStyle w:val="Hyperlink"/>
                <w:noProof/>
              </w:rPr>
              <w:t>7.3. Obras</w:t>
            </w:r>
            <w:r>
              <w:rPr>
                <w:noProof/>
                <w:webHidden/>
              </w:rPr>
              <w:tab/>
            </w:r>
            <w:r>
              <w:rPr>
                <w:noProof/>
                <w:webHidden/>
              </w:rPr>
              <w:fldChar w:fldCharType="begin"/>
            </w:r>
            <w:r>
              <w:rPr>
                <w:noProof/>
                <w:webHidden/>
              </w:rPr>
              <w:instrText xml:space="preserve"> PAGEREF _Toc221731959 \h </w:instrText>
            </w:r>
            <w:r>
              <w:rPr>
                <w:noProof/>
                <w:webHidden/>
              </w:rPr>
            </w:r>
            <w:r>
              <w:rPr>
                <w:noProof/>
                <w:webHidden/>
              </w:rPr>
              <w:fldChar w:fldCharType="separate"/>
            </w:r>
            <w:r w:rsidR="00BE3804">
              <w:rPr>
                <w:noProof/>
                <w:webHidden/>
              </w:rPr>
              <w:t>28</w:t>
            </w:r>
            <w:r>
              <w:rPr>
                <w:noProof/>
                <w:webHidden/>
              </w:rPr>
              <w:fldChar w:fldCharType="end"/>
            </w:r>
          </w:hyperlink>
        </w:p>
        <w:p w14:paraId="273C7B94" w14:textId="4DE20CA5" w:rsidR="008B24C2" w:rsidRDefault="008B24C2">
          <w:pPr>
            <w:pStyle w:val="Sumrio2"/>
            <w:tabs>
              <w:tab w:val="right" w:leader="dot" w:pos="9032"/>
            </w:tabs>
            <w:rPr>
              <w:rFonts w:asciiTheme="minorHAnsi" w:eastAsiaTheme="minorEastAsia" w:hAnsiTheme="minorHAnsi" w:cstheme="minorBidi"/>
              <w:noProof/>
              <w:color w:val="auto"/>
            </w:rPr>
          </w:pPr>
          <w:hyperlink w:anchor="_Toc221731963" w:history="1">
            <w:r w:rsidRPr="00D17A10">
              <w:rPr>
                <w:rStyle w:val="Hyperlink"/>
                <w:noProof/>
              </w:rPr>
              <w:t>7.4 Manutenção Predial</w:t>
            </w:r>
            <w:r>
              <w:rPr>
                <w:noProof/>
                <w:webHidden/>
              </w:rPr>
              <w:tab/>
            </w:r>
            <w:r>
              <w:rPr>
                <w:noProof/>
                <w:webHidden/>
              </w:rPr>
              <w:fldChar w:fldCharType="begin"/>
            </w:r>
            <w:r>
              <w:rPr>
                <w:noProof/>
                <w:webHidden/>
              </w:rPr>
              <w:instrText xml:space="preserve"> PAGEREF _Toc221731963 \h </w:instrText>
            </w:r>
            <w:r>
              <w:rPr>
                <w:noProof/>
                <w:webHidden/>
              </w:rPr>
            </w:r>
            <w:r>
              <w:rPr>
                <w:noProof/>
                <w:webHidden/>
              </w:rPr>
              <w:fldChar w:fldCharType="separate"/>
            </w:r>
            <w:r w:rsidR="00BE3804">
              <w:rPr>
                <w:noProof/>
                <w:webHidden/>
              </w:rPr>
              <w:t>32</w:t>
            </w:r>
            <w:r>
              <w:rPr>
                <w:noProof/>
                <w:webHidden/>
              </w:rPr>
              <w:fldChar w:fldCharType="end"/>
            </w:r>
          </w:hyperlink>
        </w:p>
        <w:p w14:paraId="43A5971E" w14:textId="08AA20F4" w:rsidR="008B24C2" w:rsidRDefault="008B24C2">
          <w:pPr>
            <w:pStyle w:val="Sumrio2"/>
            <w:tabs>
              <w:tab w:val="right" w:leader="dot" w:pos="9032"/>
            </w:tabs>
            <w:rPr>
              <w:rFonts w:asciiTheme="minorHAnsi" w:eastAsiaTheme="minorEastAsia" w:hAnsiTheme="minorHAnsi" w:cstheme="minorBidi"/>
              <w:noProof/>
              <w:color w:val="auto"/>
            </w:rPr>
          </w:pPr>
          <w:hyperlink w:anchor="_Toc221731968" w:history="1">
            <w:r w:rsidRPr="00D17A10">
              <w:rPr>
                <w:rStyle w:val="Hyperlink"/>
                <w:noProof/>
              </w:rPr>
              <w:t xml:space="preserve">7.5. </w:t>
            </w:r>
            <w:r w:rsidRPr="00D17A10">
              <w:rPr>
                <w:rStyle w:val="Hyperlink"/>
                <w:bCs/>
                <w:noProof/>
              </w:rPr>
              <w:t>Segurança Patrimonial</w:t>
            </w:r>
            <w:r>
              <w:rPr>
                <w:noProof/>
                <w:webHidden/>
              </w:rPr>
              <w:tab/>
            </w:r>
            <w:r>
              <w:rPr>
                <w:noProof/>
                <w:webHidden/>
              </w:rPr>
              <w:fldChar w:fldCharType="begin"/>
            </w:r>
            <w:r>
              <w:rPr>
                <w:noProof/>
                <w:webHidden/>
              </w:rPr>
              <w:instrText xml:space="preserve"> PAGEREF _Toc221731968 \h </w:instrText>
            </w:r>
            <w:r>
              <w:rPr>
                <w:noProof/>
                <w:webHidden/>
              </w:rPr>
            </w:r>
            <w:r>
              <w:rPr>
                <w:noProof/>
                <w:webHidden/>
              </w:rPr>
              <w:fldChar w:fldCharType="separate"/>
            </w:r>
            <w:r w:rsidR="00BE3804">
              <w:rPr>
                <w:noProof/>
                <w:webHidden/>
              </w:rPr>
              <w:t>34</w:t>
            </w:r>
            <w:r>
              <w:rPr>
                <w:noProof/>
                <w:webHidden/>
              </w:rPr>
              <w:fldChar w:fldCharType="end"/>
            </w:r>
          </w:hyperlink>
        </w:p>
        <w:p w14:paraId="2C942F2D" w14:textId="13422493" w:rsidR="008B24C2" w:rsidRDefault="008B24C2">
          <w:pPr>
            <w:pStyle w:val="Sumrio2"/>
            <w:tabs>
              <w:tab w:val="right" w:leader="dot" w:pos="9032"/>
            </w:tabs>
            <w:rPr>
              <w:rFonts w:asciiTheme="minorHAnsi" w:eastAsiaTheme="minorEastAsia" w:hAnsiTheme="minorHAnsi" w:cstheme="minorBidi"/>
              <w:noProof/>
              <w:color w:val="auto"/>
            </w:rPr>
          </w:pPr>
          <w:hyperlink w:anchor="_Toc221731972" w:history="1">
            <w:r w:rsidRPr="00D17A10">
              <w:rPr>
                <w:rStyle w:val="Hyperlink"/>
                <w:noProof/>
              </w:rPr>
              <w:t>7.6 Engenharia Clínica</w:t>
            </w:r>
            <w:r>
              <w:rPr>
                <w:noProof/>
                <w:webHidden/>
              </w:rPr>
              <w:tab/>
            </w:r>
            <w:r>
              <w:rPr>
                <w:noProof/>
                <w:webHidden/>
              </w:rPr>
              <w:fldChar w:fldCharType="begin"/>
            </w:r>
            <w:r>
              <w:rPr>
                <w:noProof/>
                <w:webHidden/>
              </w:rPr>
              <w:instrText xml:space="preserve"> PAGEREF _Toc221731972 \h </w:instrText>
            </w:r>
            <w:r>
              <w:rPr>
                <w:noProof/>
                <w:webHidden/>
              </w:rPr>
            </w:r>
            <w:r>
              <w:rPr>
                <w:noProof/>
                <w:webHidden/>
              </w:rPr>
              <w:fldChar w:fldCharType="separate"/>
            </w:r>
            <w:r w:rsidR="00BE3804">
              <w:rPr>
                <w:noProof/>
                <w:webHidden/>
              </w:rPr>
              <w:t>36</w:t>
            </w:r>
            <w:r>
              <w:rPr>
                <w:noProof/>
                <w:webHidden/>
              </w:rPr>
              <w:fldChar w:fldCharType="end"/>
            </w:r>
          </w:hyperlink>
        </w:p>
        <w:p w14:paraId="4BE2AEEF" w14:textId="6DD93730" w:rsidR="008B24C2" w:rsidRDefault="008B24C2">
          <w:pPr>
            <w:pStyle w:val="Sumrio1"/>
            <w:tabs>
              <w:tab w:val="right" w:leader="dot" w:pos="9032"/>
            </w:tabs>
            <w:rPr>
              <w:rFonts w:asciiTheme="minorHAnsi" w:eastAsiaTheme="minorEastAsia" w:hAnsiTheme="minorHAnsi" w:cstheme="minorBidi"/>
              <w:noProof/>
              <w:color w:val="auto"/>
            </w:rPr>
          </w:pPr>
          <w:hyperlink w:anchor="_Toc221731973" w:history="1">
            <w:r w:rsidRPr="00D17A10">
              <w:rPr>
                <w:rStyle w:val="Hyperlink"/>
                <w:noProof/>
              </w:rPr>
              <w:t>9. Ensino Corporativo</w:t>
            </w:r>
            <w:r>
              <w:rPr>
                <w:noProof/>
                <w:webHidden/>
              </w:rPr>
              <w:tab/>
            </w:r>
            <w:r>
              <w:rPr>
                <w:noProof/>
                <w:webHidden/>
              </w:rPr>
              <w:fldChar w:fldCharType="begin"/>
            </w:r>
            <w:r>
              <w:rPr>
                <w:noProof/>
                <w:webHidden/>
              </w:rPr>
              <w:instrText xml:space="preserve"> PAGEREF _Toc221731973 \h </w:instrText>
            </w:r>
            <w:r>
              <w:rPr>
                <w:noProof/>
                <w:webHidden/>
              </w:rPr>
            </w:r>
            <w:r>
              <w:rPr>
                <w:noProof/>
                <w:webHidden/>
              </w:rPr>
              <w:fldChar w:fldCharType="separate"/>
            </w:r>
            <w:r w:rsidR="00BE3804">
              <w:rPr>
                <w:noProof/>
                <w:webHidden/>
              </w:rPr>
              <w:t>41</w:t>
            </w:r>
            <w:r>
              <w:rPr>
                <w:noProof/>
                <w:webHidden/>
              </w:rPr>
              <w:fldChar w:fldCharType="end"/>
            </w:r>
          </w:hyperlink>
        </w:p>
        <w:p w14:paraId="6F2635E8" w14:textId="525DDBA4" w:rsidR="1B0A4126" w:rsidRPr="00CC2706" w:rsidRDefault="1B0A4126" w:rsidP="1B0A4126">
          <w:pPr>
            <w:pStyle w:val="Sumrio1"/>
            <w:tabs>
              <w:tab w:val="right" w:leader="dot" w:pos="9030"/>
            </w:tabs>
            <w:rPr>
              <w:rStyle w:val="Hyperlink"/>
            </w:rPr>
          </w:pPr>
          <w:r w:rsidRPr="00CC2706">
            <w:fldChar w:fldCharType="end"/>
          </w:r>
        </w:p>
      </w:sdtContent>
    </w:sdt>
    <w:p w14:paraId="79854A40" w14:textId="77777777" w:rsidR="001100A4" w:rsidRDefault="001100A4">
      <w:pPr>
        <w:sectPr w:rsidR="001100A4">
          <w:headerReference w:type="even" r:id="rId12"/>
          <w:headerReference w:type="default" r:id="rId13"/>
          <w:footerReference w:type="even" r:id="rId14"/>
          <w:footerReference w:type="default" r:id="rId15"/>
          <w:headerReference w:type="first" r:id="rId16"/>
          <w:footerReference w:type="first" r:id="rId17"/>
          <w:pgSz w:w="11905" w:h="16840"/>
          <w:pgMar w:top="2268" w:right="1162" w:bottom="2680" w:left="1701" w:header="726" w:footer="695" w:gutter="0"/>
          <w:cols w:space="720"/>
        </w:sectPr>
      </w:pPr>
    </w:p>
    <w:p w14:paraId="15E153B0" w14:textId="77777777" w:rsidR="00A4224E" w:rsidRDefault="00EE0FC9">
      <w:pPr>
        <w:pStyle w:val="Ttulo1"/>
        <w:ind w:left="-5"/>
      </w:pPr>
      <w:bookmarkStart w:id="0" w:name="_Toc221731929"/>
      <w:r>
        <w:lastRenderedPageBreak/>
        <w:t>1. Apresentação</w:t>
      </w:r>
      <w:bookmarkEnd w:id="0"/>
      <w:r>
        <w:t xml:space="preserve"> </w:t>
      </w:r>
    </w:p>
    <w:p w14:paraId="005434CC" w14:textId="03594A05" w:rsidR="00A4224E" w:rsidRDefault="7ED05E44" w:rsidP="7D431382">
      <w:pPr>
        <w:spacing w:after="195" w:line="276" w:lineRule="auto"/>
        <w:ind w:left="-5"/>
        <w:jc w:val="both"/>
      </w:pPr>
      <w:r w:rsidRPr="7D431382">
        <w:rPr>
          <w:rFonts w:ascii="Arial" w:eastAsia="Arial" w:hAnsi="Arial" w:cs="Arial"/>
          <w:sz w:val="24"/>
          <w:szCs w:val="24"/>
        </w:rPr>
        <w:t xml:space="preserve"> </w:t>
      </w:r>
      <w:r w:rsidR="00EE0FC9">
        <w:tab/>
      </w:r>
      <w:r w:rsidR="00EE0FC9" w:rsidRPr="7F83DC59">
        <w:rPr>
          <w:rFonts w:ascii="Arial" w:eastAsia="Arial" w:hAnsi="Arial" w:cs="Arial"/>
          <w:sz w:val="24"/>
          <w:szCs w:val="24"/>
        </w:rPr>
        <w:t xml:space="preserve">O Hospital Estadual de Urgências de Goiás Dr. Valdemiro Cruz (HUGO) é uma unidade de referência no atendimento de alta complexidade em urgência e emergência no estado de Goiás, sob a gestão da Sociedade Beneficente Israelita Brasileira Albert Einstein, por meio do Termo de Colaboração nº 097/2024 celebrado com a Secretaria de Estado da Saúde. </w:t>
      </w:r>
    </w:p>
    <w:p w14:paraId="397A2FE1" w14:textId="026D7F5F" w:rsidR="00A4224E" w:rsidRDefault="41DCEEE2" w:rsidP="55999F73">
      <w:pPr>
        <w:spacing w:after="425" w:line="276" w:lineRule="auto"/>
        <w:ind w:left="-5" w:hanging="10"/>
        <w:jc w:val="both"/>
      </w:pPr>
      <w:r w:rsidRPr="7D431382">
        <w:rPr>
          <w:rFonts w:ascii="Arial" w:eastAsia="Arial" w:hAnsi="Arial" w:cs="Arial"/>
          <w:sz w:val="24"/>
          <w:szCs w:val="24"/>
        </w:rPr>
        <w:t xml:space="preserve"> </w:t>
      </w:r>
      <w:r w:rsidR="00EE0FC9">
        <w:tab/>
      </w:r>
      <w:r w:rsidR="00EE0FC9" w:rsidRPr="7F83DC59">
        <w:rPr>
          <w:rFonts w:ascii="Arial" w:eastAsia="Arial" w:hAnsi="Arial" w:cs="Arial"/>
          <w:sz w:val="24"/>
          <w:szCs w:val="24"/>
        </w:rPr>
        <w:t xml:space="preserve">O presente relatório tem por finalidade apresentar os resultados assistenciais, operacionais e financeiros referentes ao período, incluindo análises críticas voltadas ao monitoramento, avaliação e aprimoramento contínuo da qualidade dos serviços prestados. </w:t>
      </w:r>
    </w:p>
    <w:p w14:paraId="1F8BA64E" w14:textId="77777777" w:rsidR="00A4224E" w:rsidRDefault="00EE0FC9">
      <w:pPr>
        <w:pStyle w:val="Ttulo1"/>
        <w:ind w:left="-5"/>
      </w:pPr>
      <w:bookmarkStart w:id="1" w:name="_Toc221731930"/>
      <w:r>
        <w:t>2. Indicadores de Produção Assistencial</w:t>
      </w:r>
      <w:bookmarkEnd w:id="1"/>
      <w:r>
        <w:t xml:space="preserve"> </w:t>
      </w:r>
    </w:p>
    <w:p w14:paraId="4B77BED9" w14:textId="30BB33BD" w:rsidR="00A4224E" w:rsidRDefault="006C642E" w:rsidP="00E916E7">
      <w:pPr>
        <w:spacing w:before="240" w:after="240" w:line="276" w:lineRule="auto"/>
        <w:ind w:firstLine="708"/>
        <w:jc w:val="both"/>
      </w:pPr>
      <w:r w:rsidRPr="00E916E7">
        <w:rPr>
          <w:rFonts w:ascii="Arial" w:eastAsia="Arial" w:hAnsi="Arial" w:cs="Arial"/>
          <w:sz w:val="24"/>
          <w:szCs w:val="24"/>
        </w:rPr>
        <w:t>No período an</w:t>
      </w:r>
      <w:r w:rsidR="00E916E7" w:rsidRPr="00E916E7">
        <w:rPr>
          <w:rFonts w:ascii="Arial" w:eastAsia="Arial" w:hAnsi="Arial" w:cs="Arial"/>
          <w:sz w:val="24"/>
          <w:szCs w:val="24"/>
        </w:rPr>
        <w:t>alisado, a produção</w:t>
      </w:r>
      <w:r w:rsidR="000A1E4A">
        <w:rPr>
          <w:rFonts w:ascii="Arial" w:eastAsia="Arial" w:hAnsi="Arial" w:cs="Arial"/>
          <w:sz w:val="24"/>
          <w:szCs w:val="24"/>
        </w:rPr>
        <w:t xml:space="preserve"> assistencial manteve volume elevado, com destaque para </w:t>
      </w:r>
      <w:r w:rsidR="000F744D">
        <w:rPr>
          <w:rFonts w:ascii="Arial" w:eastAsia="Arial" w:hAnsi="Arial" w:cs="Arial"/>
          <w:sz w:val="24"/>
          <w:szCs w:val="24"/>
        </w:rPr>
        <w:t>clínica neurológica que apresentou desempenho acima da meta pactuada</w:t>
      </w:r>
      <w:r w:rsidR="00EC1958">
        <w:rPr>
          <w:rFonts w:ascii="Arial" w:eastAsia="Arial" w:hAnsi="Arial" w:cs="Arial"/>
          <w:sz w:val="24"/>
          <w:szCs w:val="24"/>
        </w:rPr>
        <w:t>.</w:t>
      </w:r>
      <w:r w:rsidR="000F744D">
        <w:rPr>
          <w:rFonts w:ascii="Arial" w:eastAsia="Arial" w:hAnsi="Arial" w:cs="Arial"/>
          <w:sz w:val="24"/>
          <w:szCs w:val="24"/>
        </w:rPr>
        <w:t xml:space="preserve"> </w:t>
      </w:r>
      <w:r w:rsidR="00E916E7">
        <w:rPr>
          <w:rFonts w:ascii="Arial" w:eastAsia="Arial" w:hAnsi="Arial" w:cs="Arial"/>
          <w:i/>
          <w:color w:val="666666"/>
          <w:sz w:val="24"/>
        </w:rPr>
        <w:t xml:space="preserve"> </w:t>
      </w:r>
    </w:p>
    <w:p w14:paraId="4BE173BB" w14:textId="77777777" w:rsidR="00A4224E" w:rsidRDefault="00EE0FC9">
      <w:pPr>
        <w:pStyle w:val="Ttulo2"/>
        <w:spacing w:after="0"/>
        <w:ind w:left="-5"/>
      </w:pPr>
      <w:bookmarkStart w:id="2" w:name="_Toc221731931"/>
      <w:r>
        <w:t>2.1. Internações e Saídas Hospitalares</w:t>
      </w:r>
      <w:bookmarkEnd w:id="2"/>
      <w:r>
        <w:t xml:space="preserve"> </w:t>
      </w:r>
    </w:p>
    <w:tbl>
      <w:tblPr>
        <w:tblStyle w:val="TableGrid"/>
        <w:tblW w:w="9072" w:type="dxa"/>
        <w:tblInd w:w="1" w:type="dxa"/>
        <w:tblCellMar>
          <w:top w:w="96" w:type="dxa"/>
          <w:left w:w="119" w:type="dxa"/>
          <w:right w:w="115" w:type="dxa"/>
        </w:tblCellMar>
        <w:tblLook w:val="04A0" w:firstRow="1" w:lastRow="0" w:firstColumn="1" w:lastColumn="0" w:noHBand="0" w:noVBand="1"/>
      </w:tblPr>
      <w:tblGrid>
        <w:gridCol w:w="4538"/>
        <w:gridCol w:w="2016"/>
        <w:gridCol w:w="2518"/>
      </w:tblGrid>
      <w:tr w:rsidR="00A4224E" w14:paraId="02A1CC4B" w14:textId="77777777" w:rsidTr="7957900F">
        <w:trPr>
          <w:trHeight w:val="354"/>
        </w:trPr>
        <w:tc>
          <w:tcPr>
            <w:tcW w:w="453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2321B22A" w14:textId="77777777" w:rsidR="00A4224E" w:rsidRDefault="00EE0FC9">
            <w:pPr>
              <w:ind w:left="1"/>
            </w:pPr>
            <w:r>
              <w:rPr>
                <w:rFonts w:ascii="Arial" w:eastAsia="Arial" w:hAnsi="Arial" w:cs="Arial"/>
                <w:b/>
              </w:rPr>
              <w:t>Internação (Saídas Hospitalares)</w:t>
            </w:r>
            <w:r>
              <w:rPr>
                <w:rFonts w:ascii="Arial" w:eastAsia="Arial" w:hAnsi="Arial" w:cs="Arial"/>
                <w:sz w:val="24"/>
              </w:rPr>
              <w:t xml:space="preserve"> </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EBCB7F1" w14:textId="77777777" w:rsidR="00A4224E" w:rsidRDefault="00EE0FC9">
            <w:pPr>
              <w:ind w:right="9"/>
              <w:jc w:val="center"/>
            </w:pPr>
            <w:r>
              <w:rPr>
                <w:rFonts w:ascii="Arial" w:eastAsia="Arial" w:hAnsi="Arial" w:cs="Arial"/>
                <w:b/>
              </w:rPr>
              <w:t>Meta</w:t>
            </w:r>
            <w:r>
              <w:rPr>
                <w:rFonts w:ascii="Arial" w:eastAsia="Arial" w:hAnsi="Arial" w:cs="Arial"/>
                <w:sz w:val="24"/>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8E98BB8" w14:textId="77777777" w:rsidR="00A4224E" w:rsidRDefault="00EE0FC9">
            <w:pPr>
              <w:ind w:right="4"/>
              <w:jc w:val="center"/>
            </w:pPr>
            <w:r>
              <w:rPr>
                <w:rFonts w:ascii="Arial" w:eastAsia="Arial" w:hAnsi="Arial" w:cs="Arial"/>
                <w:b/>
              </w:rPr>
              <w:t>Produção</w:t>
            </w:r>
            <w:r>
              <w:rPr>
                <w:rFonts w:ascii="Arial" w:eastAsia="Arial" w:hAnsi="Arial" w:cs="Arial"/>
                <w:sz w:val="24"/>
              </w:rPr>
              <w:t xml:space="preserve"> </w:t>
            </w:r>
          </w:p>
        </w:tc>
      </w:tr>
      <w:tr w:rsidR="00A4224E" w14:paraId="4BEB1A42" w14:textId="77777777" w:rsidTr="00827603">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4270070" w14:textId="77777777" w:rsidR="00A4224E" w:rsidRDefault="00EE0FC9">
            <w:pPr>
              <w:ind w:left="1"/>
            </w:pPr>
            <w:r>
              <w:rPr>
                <w:rFonts w:ascii="Arial" w:eastAsia="Arial" w:hAnsi="Arial" w:cs="Arial"/>
              </w:rPr>
              <w:t>Clínica cirúrgica</w:t>
            </w:r>
            <w:r>
              <w:rPr>
                <w:rFonts w:ascii="Arial" w:eastAsia="Arial" w:hAnsi="Arial" w:cs="Arial"/>
                <w:sz w:val="24"/>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37487C17" w14:textId="577EF111" w:rsidR="00A4224E" w:rsidRDefault="00521CA3" w:rsidP="00521CA3">
            <w:pPr>
              <w:jc w:val="center"/>
              <w:rPr>
                <w:rFonts w:ascii="Arial" w:eastAsia="Arial" w:hAnsi="Arial" w:cs="Arial"/>
              </w:rPr>
            </w:pPr>
            <w:r w:rsidRPr="5EC40F42">
              <w:rPr>
                <w:rFonts w:ascii="Arial" w:eastAsia="Arial" w:hAnsi="Arial" w:cs="Arial"/>
              </w:rPr>
              <w:t>1.118</w:t>
            </w:r>
          </w:p>
        </w:tc>
        <w:tc>
          <w:tcPr>
            <w:tcW w:w="2518" w:type="dxa"/>
            <w:tcBorders>
              <w:top w:val="single" w:sz="2" w:space="0" w:color="999999"/>
              <w:left w:val="single" w:sz="2" w:space="0" w:color="999999"/>
              <w:bottom w:val="single" w:sz="2" w:space="0" w:color="999999"/>
              <w:right w:val="single" w:sz="2" w:space="0" w:color="999999"/>
            </w:tcBorders>
          </w:tcPr>
          <w:p w14:paraId="72CD600F" w14:textId="37B847D1" w:rsidR="00A4224E" w:rsidRPr="00DA2749" w:rsidRDefault="00DF7DBA" w:rsidP="00521CA3">
            <w:pPr>
              <w:jc w:val="center"/>
              <w:rPr>
                <w:rFonts w:ascii="Arial" w:eastAsia="Arial" w:hAnsi="Arial" w:cs="Arial"/>
                <w:b/>
              </w:rPr>
            </w:pPr>
            <w:r w:rsidRPr="00DA2749">
              <w:rPr>
                <w:rFonts w:ascii="Arial" w:eastAsia="Arial" w:hAnsi="Arial" w:cs="Arial"/>
                <w:b/>
              </w:rPr>
              <w:t>853</w:t>
            </w:r>
          </w:p>
        </w:tc>
      </w:tr>
      <w:tr w:rsidR="00A4224E" w14:paraId="4B7514AC" w14:textId="77777777" w:rsidTr="00827603">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55B24BB" w14:textId="77777777" w:rsidR="00A4224E" w:rsidRDefault="00EE0FC9">
            <w:pPr>
              <w:ind w:left="1"/>
            </w:pPr>
            <w:r>
              <w:rPr>
                <w:rFonts w:ascii="Arial" w:eastAsia="Arial" w:hAnsi="Arial" w:cs="Arial"/>
              </w:rPr>
              <w:t>Clínica médica</w:t>
            </w:r>
            <w:r>
              <w:rPr>
                <w:rFonts w:ascii="Arial" w:eastAsia="Arial" w:hAnsi="Arial" w:cs="Arial"/>
                <w:sz w:val="24"/>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649CC9BC" w14:textId="6D31A5F3" w:rsidR="00A4224E" w:rsidRDefault="00EA5C11" w:rsidP="00521CA3">
            <w:pPr>
              <w:jc w:val="center"/>
              <w:rPr>
                <w:rFonts w:ascii="Arial" w:eastAsia="Arial" w:hAnsi="Arial" w:cs="Arial"/>
              </w:rPr>
            </w:pPr>
            <w:r w:rsidRPr="7957900F">
              <w:rPr>
                <w:rFonts w:ascii="Arial" w:eastAsia="Arial" w:hAnsi="Arial" w:cs="Arial"/>
              </w:rPr>
              <w:t>328</w:t>
            </w:r>
          </w:p>
        </w:tc>
        <w:tc>
          <w:tcPr>
            <w:tcW w:w="2518" w:type="dxa"/>
            <w:tcBorders>
              <w:top w:val="single" w:sz="2" w:space="0" w:color="999999"/>
              <w:left w:val="single" w:sz="2" w:space="0" w:color="999999"/>
              <w:bottom w:val="single" w:sz="2" w:space="0" w:color="999999"/>
              <w:right w:val="single" w:sz="2" w:space="0" w:color="999999"/>
            </w:tcBorders>
          </w:tcPr>
          <w:p w14:paraId="6DF42D27" w14:textId="35102D0A" w:rsidR="00A4224E" w:rsidRPr="00DA2749" w:rsidRDefault="00DF7DBA" w:rsidP="00521CA3">
            <w:pPr>
              <w:jc w:val="center"/>
              <w:rPr>
                <w:rFonts w:ascii="Arial" w:eastAsia="Arial" w:hAnsi="Arial" w:cs="Arial"/>
                <w:b/>
              </w:rPr>
            </w:pPr>
            <w:r w:rsidRPr="00DA2749">
              <w:rPr>
                <w:rFonts w:ascii="Arial" w:eastAsia="Arial" w:hAnsi="Arial" w:cs="Arial"/>
                <w:b/>
              </w:rPr>
              <w:t>274</w:t>
            </w:r>
          </w:p>
        </w:tc>
      </w:tr>
      <w:tr w:rsidR="00A4224E" w14:paraId="3A9C9FEF" w14:textId="77777777" w:rsidTr="00827603">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65A6ECB7" w14:textId="77777777" w:rsidR="00A4224E" w:rsidRDefault="00EE0FC9">
            <w:pPr>
              <w:ind w:left="1"/>
            </w:pPr>
            <w:r>
              <w:rPr>
                <w:rFonts w:ascii="Arial" w:eastAsia="Arial" w:hAnsi="Arial" w:cs="Arial"/>
              </w:rPr>
              <w:t>Clínica neurológica</w:t>
            </w:r>
            <w:r>
              <w:rPr>
                <w:rFonts w:ascii="Arial" w:eastAsia="Arial" w:hAnsi="Arial" w:cs="Arial"/>
                <w:sz w:val="24"/>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4FD40757" w14:textId="4E9D5ACF" w:rsidR="00A4224E" w:rsidRDefault="00EA5C11" w:rsidP="00521CA3">
            <w:pPr>
              <w:jc w:val="center"/>
              <w:rPr>
                <w:rFonts w:ascii="Arial" w:eastAsia="Arial" w:hAnsi="Arial" w:cs="Arial"/>
              </w:rPr>
            </w:pPr>
            <w:r w:rsidRPr="7957900F">
              <w:rPr>
                <w:rFonts w:ascii="Arial" w:eastAsia="Arial" w:hAnsi="Arial" w:cs="Arial"/>
              </w:rPr>
              <w:t>46</w:t>
            </w:r>
          </w:p>
        </w:tc>
        <w:tc>
          <w:tcPr>
            <w:tcW w:w="2518" w:type="dxa"/>
            <w:tcBorders>
              <w:top w:val="single" w:sz="2" w:space="0" w:color="999999"/>
              <w:left w:val="single" w:sz="2" w:space="0" w:color="999999"/>
              <w:bottom w:val="single" w:sz="2" w:space="0" w:color="999999"/>
              <w:right w:val="single" w:sz="2" w:space="0" w:color="999999"/>
            </w:tcBorders>
          </w:tcPr>
          <w:p w14:paraId="142A6CCD" w14:textId="3D9D533A" w:rsidR="00A4224E" w:rsidRPr="00DA2749" w:rsidRDefault="00DF7DBA" w:rsidP="00521CA3">
            <w:pPr>
              <w:jc w:val="center"/>
              <w:rPr>
                <w:rFonts w:ascii="Arial" w:eastAsia="Arial" w:hAnsi="Arial" w:cs="Arial"/>
                <w:b/>
              </w:rPr>
            </w:pPr>
            <w:r w:rsidRPr="00DA2749">
              <w:rPr>
                <w:rFonts w:ascii="Arial" w:eastAsia="Arial" w:hAnsi="Arial" w:cs="Arial"/>
                <w:b/>
              </w:rPr>
              <w:t>146</w:t>
            </w:r>
          </w:p>
        </w:tc>
      </w:tr>
      <w:tr w:rsidR="00A4224E" w14:paraId="7C722CAC" w14:textId="77777777" w:rsidTr="00827603">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25B054CA" w14:textId="77777777" w:rsidR="00A4224E" w:rsidRDefault="00EE0FC9">
            <w:pPr>
              <w:ind w:left="1"/>
            </w:pPr>
            <w:r>
              <w:rPr>
                <w:rFonts w:ascii="Arial" w:eastAsia="Arial" w:hAnsi="Arial" w:cs="Arial"/>
                <w:b/>
              </w:rPr>
              <w:t>Total de saídas hospitalares</w:t>
            </w:r>
            <w:r>
              <w:rPr>
                <w:rFonts w:ascii="Arial" w:eastAsia="Arial" w:hAnsi="Arial" w:cs="Arial"/>
                <w:sz w:val="24"/>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78B18F5D" w14:textId="10531C93" w:rsidR="00A4224E" w:rsidRDefault="00EA5C11" w:rsidP="00521CA3">
            <w:pPr>
              <w:jc w:val="center"/>
              <w:rPr>
                <w:rFonts w:ascii="Arial" w:eastAsia="Arial" w:hAnsi="Arial" w:cs="Arial"/>
                <w:b/>
              </w:rPr>
            </w:pPr>
            <w:r w:rsidRPr="5EC40F42">
              <w:rPr>
                <w:rFonts w:ascii="Arial" w:eastAsia="Arial" w:hAnsi="Arial" w:cs="Arial"/>
                <w:b/>
              </w:rPr>
              <w:t>1.492</w:t>
            </w:r>
          </w:p>
        </w:tc>
        <w:tc>
          <w:tcPr>
            <w:tcW w:w="2518" w:type="dxa"/>
            <w:tcBorders>
              <w:top w:val="single" w:sz="2" w:space="0" w:color="999999"/>
              <w:left w:val="single" w:sz="2" w:space="0" w:color="999999"/>
              <w:bottom w:val="single" w:sz="2" w:space="0" w:color="999999"/>
              <w:right w:val="single" w:sz="2" w:space="0" w:color="999999"/>
            </w:tcBorders>
          </w:tcPr>
          <w:p w14:paraId="4ED5D5A6" w14:textId="1D9C5DDE" w:rsidR="00A4224E" w:rsidRPr="00DA2749" w:rsidRDefault="00DF7DBA" w:rsidP="00521CA3">
            <w:pPr>
              <w:jc w:val="center"/>
              <w:rPr>
                <w:rFonts w:ascii="Arial" w:eastAsia="Arial" w:hAnsi="Arial" w:cs="Arial"/>
                <w:b/>
              </w:rPr>
            </w:pPr>
            <w:r w:rsidRPr="00DA2749">
              <w:rPr>
                <w:rFonts w:ascii="Arial" w:eastAsia="Arial" w:hAnsi="Arial" w:cs="Arial"/>
                <w:b/>
              </w:rPr>
              <w:t>1.273</w:t>
            </w:r>
          </w:p>
        </w:tc>
      </w:tr>
    </w:tbl>
    <w:p w14:paraId="4328CDDA" w14:textId="77777777" w:rsidR="00A4224E" w:rsidRDefault="00EE0FC9">
      <w:pPr>
        <w:spacing w:after="0"/>
      </w:pPr>
      <w:r>
        <w:rPr>
          <w:rFonts w:ascii="Arial" w:eastAsia="Arial" w:hAnsi="Arial" w:cs="Arial"/>
          <w:sz w:val="24"/>
        </w:rPr>
        <w:t xml:space="preserve"> </w:t>
      </w:r>
    </w:p>
    <w:tbl>
      <w:tblPr>
        <w:tblStyle w:val="TableGrid"/>
        <w:tblW w:w="9072" w:type="dxa"/>
        <w:tblInd w:w="1" w:type="dxa"/>
        <w:tblCellMar>
          <w:top w:w="96" w:type="dxa"/>
          <w:right w:w="115" w:type="dxa"/>
        </w:tblCellMar>
        <w:tblLook w:val="04A0" w:firstRow="1" w:lastRow="0" w:firstColumn="1" w:lastColumn="0" w:noHBand="0" w:noVBand="1"/>
      </w:tblPr>
      <w:tblGrid>
        <w:gridCol w:w="4538"/>
        <w:gridCol w:w="755"/>
        <w:gridCol w:w="1261"/>
        <w:gridCol w:w="2518"/>
      </w:tblGrid>
      <w:tr w:rsidR="00A4224E" w14:paraId="20366301" w14:textId="77777777" w:rsidTr="29EC1380">
        <w:trPr>
          <w:trHeight w:val="354"/>
        </w:trPr>
        <w:tc>
          <w:tcPr>
            <w:tcW w:w="453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F6DF858" w14:textId="77777777" w:rsidR="00A4224E" w:rsidRDefault="00EE0FC9">
            <w:pPr>
              <w:ind w:left="120"/>
            </w:pPr>
            <w:r>
              <w:rPr>
                <w:rFonts w:ascii="Arial" w:eastAsia="Arial" w:hAnsi="Arial" w:cs="Arial"/>
                <w:b/>
              </w:rPr>
              <w:t>Discriminação de Cirurgias</w:t>
            </w:r>
            <w:r>
              <w:rPr>
                <w:rFonts w:ascii="Arial" w:eastAsia="Arial" w:hAnsi="Arial" w:cs="Arial"/>
                <w:sz w:val="24"/>
              </w:rPr>
              <w:t xml:space="preserve"> </w:t>
            </w:r>
          </w:p>
        </w:tc>
        <w:tc>
          <w:tcPr>
            <w:tcW w:w="755" w:type="dxa"/>
            <w:tcBorders>
              <w:top w:val="single" w:sz="2" w:space="0" w:color="999999"/>
              <w:left w:val="single" w:sz="2" w:space="0" w:color="999999"/>
              <w:bottom w:val="single" w:sz="2" w:space="0" w:color="999999"/>
              <w:right w:val="nil"/>
            </w:tcBorders>
            <w:shd w:val="clear" w:color="auto" w:fill="D9E2F3" w:themeFill="accent1" w:themeFillTint="33"/>
          </w:tcPr>
          <w:p w14:paraId="08DCFAC6" w14:textId="77777777" w:rsidR="00A4224E" w:rsidRDefault="00A4224E"/>
        </w:tc>
        <w:tc>
          <w:tcPr>
            <w:tcW w:w="1261" w:type="dxa"/>
            <w:tcBorders>
              <w:top w:val="single" w:sz="2" w:space="0" w:color="999999"/>
              <w:left w:val="nil"/>
              <w:bottom w:val="single" w:sz="2" w:space="0" w:color="999999"/>
              <w:right w:val="single" w:sz="2" w:space="0" w:color="999999"/>
            </w:tcBorders>
            <w:shd w:val="clear" w:color="auto" w:fill="D9E2F3" w:themeFill="accent1" w:themeFillTint="33"/>
          </w:tcPr>
          <w:p w14:paraId="208D3741" w14:textId="77777777" w:rsidR="00A4224E" w:rsidRDefault="00EE0FC9">
            <w:r>
              <w:rPr>
                <w:rFonts w:ascii="Arial" w:eastAsia="Arial" w:hAnsi="Arial" w:cs="Arial"/>
                <w:b/>
              </w:rPr>
              <w:t>Meta</w:t>
            </w:r>
            <w:r>
              <w:rPr>
                <w:rFonts w:ascii="Arial" w:eastAsia="Arial" w:hAnsi="Arial" w:cs="Arial"/>
                <w:sz w:val="24"/>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48D6A5D" w14:textId="77777777" w:rsidR="00A4224E" w:rsidRDefault="00EE0FC9">
            <w:pPr>
              <w:ind w:left="115"/>
              <w:jc w:val="center"/>
            </w:pPr>
            <w:r>
              <w:rPr>
                <w:rFonts w:ascii="Arial" w:eastAsia="Arial" w:hAnsi="Arial" w:cs="Arial"/>
                <w:b/>
              </w:rPr>
              <w:t>Produção</w:t>
            </w:r>
            <w:r>
              <w:rPr>
                <w:rFonts w:ascii="Arial" w:eastAsia="Arial" w:hAnsi="Arial" w:cs="Arial"/>
                <w:sz w:val="24"/>
              </w:rPr>
              <w:t xml:space="preserve"> </w:t>
            </w:r>
          </w:p>
        </w:tc>
      </w:tr>
      <w:tr w:rsidR="004F296B" w14:paraId="528B02F0" w14:textId="77777777" w:rsidTr="00827603">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6180E272" w14:textId="5C7C1ECA" w:rsidR="004F296B" w:rsidRDefault="7542D8B1">
            <w:pPr>
              <w:ind w:left="120"/>
              <w:rPr>
                <w:rFonts w:ascii="Arial" w:eastAsia="Arial" w:hAnsi="Arial" w:cs="Arial"/>
              </w:rPr>
            </w:pPr>
            <w:r w:rsidRPr="6FC665D1">
              <w:rPr>
                <w:rFonts w:ascii="Arial" w:eastAsia="Arial" w:hAnsi="Arial" w:cs="Arial"/>
              </w:rPr>
              <w:t xml:space="preserve">Eletivas e 2º tempo </w:t>
            </w:r>
          </w:p>
        </w:tc>
        <w:tc>
          <w:tcPr>
            <w:tcW w:w="2016" w:type="dxa"/>
            <w:gridSpan w:val="2"/>
            <w:tcBorders>
              <w:top w:val="single" w:sz="2" w:space="0" w:color="999999"/>
              <w:left w:val="single" w:sz="2" w:space="0" w:color="999999"/>
              <w:bottom w:val="single" w:sz="2" w:space="0" w:color="999999"/>
              <w:right w:val="single" w:sz="2" w:space="0" w:color="999999"/>
            </w:tcBorders>
          </w:tcPr>
          <w:p w14:paraId="3C3374FD" w14:textId="7449C3E7" w:rsidR="004F296B" w:rsidRDefault="7542D8B1" w:rsidP="00CC6D7D">
            <w:pPr>
              <w:jc w:val="center"/>
              <w:rPr>
                <w:rFonts w:ascii="Arial" w:eastAsia="Arial" w:hAnsi="Arial" w:cs="Arial"/>
              </w:rPr>
            </w:pPr>
            <w:r w:rsidRPr="6FC665D1">
              <w:rPr>
                <w:rFonts w:ascii="Arial" w:eastAsia="Arial" w:hAnsi="Arial" w:cs="Arial"/>
              </w:rPr>
              <w:t>NA</w:t>
            </w:r>
          </w:p>
        </w:tc>
        <w:tc>
          <w:tcPr>
            <w:tcW w:w="2518" w:type="dxa"/>
            <w:tcBorders>
              <w:top w:val="single" w:sz="2" w:space="0" w:color="999999"/>
              <w:left w:val="single" w:sz="2" w:space="0" w:color="999999"/>
              <w:bottom w:val="single" w:sz="2" w:space="0" w:color="999999"/>
              <w:right w:val="single" w:sz="2" w:space="0" w:color="999999"/>
            </w:tcBorders>
          </w:tcPr>
          <w:p w14:paraId="1D1BE774" w14:textId="374A3C3C" w:rsidR="004F296B" w:rsidRPr="00DA2749" w:rsidRDefault="7542D8B1" w:rsidP="00CC6D7D">
            <w:pPr>
              <w:ind w:left="119"/>
              <w:jc w:val="center"/>
              <w:rPr>
                <w:rFonts w:ascii="Arial" w:eastAsia="Arial" w:hAnsi="Arial" w:cs="Arial"/>
                <w:b/>
              </w:rPr>
            </w:pPr>
            <w:r w:rsidRPr="00DA2749">
              <w:rPr>
                <w:rFonts w:ascii="Arial" w:eastAsia="Arial" w:hAnsi="Arial" w:cs="Arial"/>
                <w:b/>
              </w:rPr>
              <w:t>654</w:t>
            </w:r>
          </w:p>
        </w:tc>
      </w:tr>
      <w:tr w:rsidR="004F296B" w14:paraId="2A45A961" w14:textId="77777777" w:rsidTr="00827603">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39FC9B10" w14:textId="77777777" w:rsidR="004F296B" w:rsidRDefault="7542D8B1" w:rsidP="004F296B">
            <w:pPr>
              <w:ind w:left="120"/>
              <w:rPr>
                <w:rFonts w:ascii="Arial" w:eastAsia="Arial" w:hAnsi="Arial" w:cs="Arial"/>
              </w:rPr>
            </w:pPr>
            <w:r w:rsidRPr="6FC665D1">
              <w:rPr>
                <w:rFonts w:ascii="Arial" w:eastAsia="Arial" w:hAnsi="Arial" w:cs="Arial"/>
              </w:rPr>
              <w:t xml:space="preserve">Urgências </w:t>
            </w:r>
          </w:p>
        </w:tc>
        <w:tc>
          <w:tcPr>
            <w:tcW w:w="2016" w:type="dxa"/>
            <w:gridSpan w:val="2"/>
            <w:tcBorders>
              <w:top w:val="single" w:sz="2" w:space="0" w:color="999999"/>
              <w:left w:val="single" w:sz="2" w:space="0" w:color="999999"/>
              <w:bottom w:val="single" w:sz="2" w:space="0" w:color="999999"/>
              <w:right w:val="single" w:sz="2" w:space="0" w:color="999999"/>
            </w:tcBorders>
          </w:tcPr>
          <w:p w14:paraId="5BD764F8" w14:textId="0B91F4D5" w:rsidR="004F296B" w:rsidRDefault="7542D8B1" w:rsidP="004F296B">
            <w:pPr>
              <w:jc w:val="center"/>
              <w:rPr>
                <w:rFonts w:ascii="Arial" w:eastAsia="Arial" w:hAnsi="Arial" w:cs="Arial"/>
              </w:rPr>
            </w:pPr>
            <w:r w:rsidRPr="6FC665D1">
              <w:rPr>
                <w:rFonts w:ascii="Arial" w:eastAsia="Arial" w:hAnsi="Arial" w:cs="Arial"/>
              </w:rPr>
              <w:t>NA</w:t>
            </w:r>
          </w:p>
        </w:tc>
        <w:tc>
          <w:tcPr>
            <w:tcW w:w="2518" w:type="dxa"/>
            <w:tcBorders>
              <w:top w:val="single" w:sz="2" w:space="0" w:color="999999"/>
              <w:left w:val="single" w:sz="2" w:space="0" w:color="999999"/>
              <w:bottom w:val="single" w:sz="2" w:space="0" w:color="999999"/>
              <w:right w:val="single" w:sz="2" w:space="0" w:color="999999"/>
            </w:tcBorders>
          </w:tcPr>
          <w:p w14:paraId="71497620" w14:textId="3BCF39A9" w:rsidR="004F296B" w:rsidRPr="00DA2749" w:rsidRDefault="7542D8B1" w:rsidP="004F296B">
            <w:pPr>
              <w:ind w:left="119"/>
              <w:jc w:val="center"/>
              <w:rPr>
                <w:rFonts w:ascii="Arial" w:eastAsia="Arial" w:hAnsi="Arial" w:cs="Arial"/>
                <w:b/>
              </w:rPr>
            </w:pPr>
            <w:r w:rsidRPr="00DA2749">
              <w:rPr>
                <w:rFonts w:ascii="Arial" w:eastAsia="Arial" w:hAnsi="Arial" w:cs="Arial"/>
                <w:b/>
              </w:rPr>
              <w:t>385</w:t>
            </w:r>
          </w:p>
        </w:tc>
      </w:tr>
      <w:tr w:rsidR="004F296B" w14:paraId="3EE52433" w14:textId="77777777" w:rsidTr="00827603">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4D7FBC8A" w14:textId="77777777" w:rsidR="004F296B" w:rsidRDefault="7542D8B1" w:rsidP="004F296B">
            <w:pPr>
              <w:ind w:left="120"/>
              <w:rPr>
                <w:rFonts w:ascii="Arial" w:eastAsia="Arial" w:hAnsi="Arial" w:cs="Arial"/>
              </w:rPr>
            </w:pPr>
            <w:r w:rsidRPr="6FC665D1">
              <w:rPr>
                <w:rFonts w:ascii="Arial" w:eastAsia="Arial" w:hAnsi="Arial" w:cs="Arial"/>
                <w:b/>
              </w:rPr>
              <w:t>Total de cirurgias realizadas</w:t>
            </w:r>
            <w:r w:rsidRPr="6FC665D1">
              <w:rPr>
                <w:rFonts w:ascii="Arial" w:eastAsia="Arial" w:hAnsi="Arial" w:cs="Arial"/>
              </w:rPr>
              <w:t xml:space="preserve"> </w:t>
            </w:r>
          </w:p>
        </w:tc>
        <w:tc>
          <w:tcPr>
            <w:tcW w:w="2016" w:type="dxa"/>
            <w:gridSpan w:val="2"/>
            <w:tcBorders>
              <w:top w:val="single" w:sz="2" w:space="0" w:color="999999"/>
              <w:left w:val="single" w:sz="2" w:space="0" w:color="999999"/>
              <w:bottom w:val="single" w:sz="2" w:space="0" w:color="999999"/>
              <w:right w:val="single" w:sz="2" w:space="0" w:color="999999"/>
            </w:tcBorders>
          </w:tcPr>
          <w:p w14:paraId="5A6FB56A" w14:textId="796A4733" w:rsidR="004F296B" w:rsidRDefault="7542D8B1" w:rsidP="004F296B">
            <w:pPr>
              <w:jc w:val="center"/>
              <w:rPr>
                <w:rFonts w:ascii="Arial" w:eastAsia="Arial" w:hAnsi="Arial" w:cs="Arial"/>
              </w:rPr>
            </w:pPr>
            <w:r w:rsidRPr="6FC665D1">
              <w:rPr>
                <w:rFonts w:ascii="Arial" w:eastAsia="Arial" w:hAnsi="Arial" w:cs="Arial"/>
              </w:rPr>
              <w:t>NA</w:t>
            </w:r>
          </w:p>
        </w:tc>
        <w:tc>
          <w:tcPr>
            <w:tcW w:w="2518" w:type="dxa"/>
            <w:tcBorders>
              <w:top w:val="single" w:sz="2" w:space="0" w:color="999999"/>
              <w:left w:val="single" w:sz="2" w:space="0" w:color="999999"/>
              <w:bottom w:val="single" w:sz="2" w:space="0" w:color="999999"/>
              <w:right w:val="single" w:sz="2" w:space="0" w:color="999999"/>
            </w:tcBorders>
          </w:tcPr>
          <w:p w14:paraId="0A8F84C5" w14:textId="5A2F62B2" w:rsidR="004F296B" w:rsidRPr="00DA2749" w:rsidRDefault="7578C3F4" w:rsidP="004F296B">
            <w:pPr>
              <w:ind w:left="119"/>
              <w:jc w:val="center"/>
              <w:rPr>
                <w:rFonts w:ascii="Arial" w:eastAsia="Arial" w:hAnsi="Arial" w:cs="Arial"/>
                <w:b/>
              </w:rPr>
            </w:pPr>
            <w:r w:rsidRPr="00DA2749">
              <w:rPr>
                <w:rFonts w:ascii="Arial" w:eastAsia="Arial" w:hAnsi="Arial" w:cs="Arial"/>
                <w:b/>
              </w:rPr>
              <w:t>1.039</w:t>
            </w:r>
          </w:p>
        </w:tc>
      </w:tr>
    </w:tbl>
    <w:p w14:paraId="77AA9FED" w14:textId="77777777" w:rsidR="00A4224E" w:rsidRDefault="00EE0FC9">
      <w:pPr>
        <w:spacing w:after="317"/>
        <w:rPr>
          <w:rFonts w:ascii="Arial" w:eastAsia="Arial" w:hAnsi="Arial" w:cs="Arial"/>
          <w:sz w:val="24"/>
          <w:szCs w:val="24"/>
        </w:rPr>
      </w:pPr>
      <w:r w:rsidRPr="6FC665D1">
        <w:rPr>
          <w:rFonts w:ascii="Arial" w:eastAsia="Arial" w:hAnsi="Arial" w:cs="Arial"/>
          <w:sz w:val="24"/>
          <w:szCs w:val="24"/>
        </w:rPr>
        <w:t xml:space="preserve"> </w:t>
      </w:r>
    </w:p>
    <w:p w14:paraId="34E02046" w14:textId="77777777" w:rsidR="008B24C2" w:rsidRDefault="008B24C2">
      <w:pPr>
        <w:spacing w:after="317"/>
        <w:rPr>
          <w:rFonts w:ascii="Arial" w:eastAsia="Arial" w:hAnsi="Arial" w:cs="Arial"/>
          <w:sz w:val="24"/>
        </w:rPr>
      </w:pPr>
    </w:p>
    <w:p w14:paraId="67C63A69" w14:textId="18F531AB" w:rsidR="00A4224E" w:rsidRDefault="00EE0FC9">
      <w:pPr>
        <w:pStyle w:val="Ttulo2"/>
        <w:ind w:left="-5"/>
      </w:pPr>
      <w:bookmarkStart w:id="3" w:name="_Toc221731932"/>
      <w:r>
        <w:lastRenderedPageBreak/>
        <w:t>2.2. Análise Crítica</w:t>
      </w:r>
      <w:bookmarkEnd w:id="3"/>
      <w:r>
        <w:t xml:space="preserve"> </w:t>
      </w:r>
    </w:p>
    <w:p w14:paraId="5FA846D5" w14:textId="1E3463EA" w:rsidR="00A4224E" w:rsidRPr="008B24C2" w:rsidRDefault="623CDFD6" w:rsidP="008B24C2">
      <w:pPr>
        <w:spacing w:before="240" w:after="240" w:line="276" w:lineRule="auto"/>
        <w:ind w:firstLine="708"/>
        <w:jc w:val="both"/>
        <w:rPr>
          <w:rFonts w:ascii="Arial" w:eastAsia="Arial" w:hAnsi="Arial" w:cs="Arial"/>
          <w:sz w:val="24"/>
          <w:szCs w:val="24"/>
        </w:rPr>
      </w:pPr>
      <w:r w:rsidRPr="0820C130">
        <w:rPr>
          <w:b/>
          <w:color w:val="000000" w:themeColor="text1"/>
          <w:sz w:val="24"/>
          <w:szCs w:val="24"/>
        </w:rPr>
        <w:t xml:space="preserve"> </w:t>
      </w:r>
      <w:r w:rsidR="006B01A2">
        <w:tab/>
      </w:r>
      <w:r w:rsidR="718AD4C6" w:rsidRPr="008B24C2">
        <w:rPr>
          <w:rFonts w:ascii="Arial" w:eastAsia="Arial" w:hAnsi="Arial" w:cs="Arial"/>
          <w:sz w:val="24"/>
          <w:szCs w:val="24"/>
        </w:rPr>
        <w:t>Em janeiro de 2026, o HUGO manteve produção assistencial robusta, com 1.273 saídas hospitalares, evidenciando capacidade de resposta do hospital em um cenário de alta demanda e complexidade. Destaca-se a Clínica Cirúrgica como principal componente de produção (853 saídas), refletindo a relevância do HUGO para o atendimento de trauma e casos cirúrgicos no território. A Clínica Neurológica também apresentou desempenho expressivo (146 saídas), reforçando o papel estratégico da unidade como referência para pacientes neurocríticos e AVC.</w:t>
      </w:r>
    </w:p>
    <w:p w14:paraId="0FC22FB3" w14:textId="6ADF4FA3" w:rsidR="00A4224E" w:rsidRPr="008B24C2" w:rsidRDefault="434CCA4E" w:rsidP="008B24C2">
      <w:pPr>
        <w:spacing w:before="240" w:after="240" w:line="276" w:lineRule="auto"/>
        <w:ind w:firstLine="708"/>
        <w:jc w:val="both"/>
        <w:rPr>
          <w:rFonts w:ascii="Arial" w:eastAsia="Arial" w:hAnsi="Arial" w:cs="Arial"/>
          <w:sz w:val="24"/>
          <w:szCs w:val="24"/>
        </w:rPr>
      </w:pPr>
      <w:r w:rsidRPr="008B24C2">
        <w:rPr>
          <w:rFonts w:ascii="Arial" w:eastAsia="Arial" w:hAnsi="Arial" w:cs="Arial"/>
          <w:sz w:val="24"/>
          <w:szCs w:val="24"/>
        </w:rPr>
        <w:t xml:space="preserve"> </w:t>
      </w:r>
      <w:r w:rsidR="718AD4C6" w:rsidRPr="008B24C2">
        <w:rPr>
          <w:rFonts w:ascii="Arial" w:eastAsia="Arial" w:hAnsi="Arial" w:cs="Arial"/>
          <w:sz w:val="24"/>
          <w:szCs w:val="24"/>
        </w:rPr>
        <w:tab/>
      </w:r>
      <w:r w:rsidR="6A3F9D9C" w:rsidRPr="008B24C2">
        <w:rPr>
          <w:rFonts w:ascii="Arial" w:eastAsia="Arial" w:hAnsi="Arial" w:cs="Arial"/>
          <w:sz w:val="24"/>
          <w:szCs w:val="24"/>
        </w:rPr>
        <w:t>Os indicadores operacionais do período corroboram este contexto de intensa atividade assistencial, com taxa de ocupação elevada e tempo médio de permanência compatível com o perfil terciário, o que é esperado em um hospital de alta complexidade e referência regional. Ainda assim, observa-se manutenção de boas práticas de gestão do giro do leito, com intervalo de substituição dentro do parâmetro pactuado, o que favorece a continuidade do acesso e a absorção dos regulados.</w:t>
      </w:r>
    </w:p>
    <w:p w14:paraId="4540CF02" w14:textId="022E878C" w:rsidR="00A4224E" w:rsidRPr="008B24C2" w:rsidRDefault="488B5537" w:rsidP="008B24C2">
      <w:pPr>
        <w:spacing w:before="240" w:after="240" w:line="276" w:lineRule="auto"/>
        <w:ind w:firstLine="708"/>
        <w:jc w:val="both"/>
        <w:rPr>
          <w:rFonts w:ascii="Arial" w:eastAsia="Arial" w:hAnsi="Arial" w:cs="Arial"/>
          <w:sz w:val="24"/>
          <w:szCs w:val="24"/>
        </w:rPr>
      </w:pPr>
      <w:r w:rsidRPr="008B24C2">
        <w:rPr>
          <w:rFonts w:ascii="Arial" w:eastAsia="Arial" w:hAnsi="Arial" w:cs="Arial"/>
          <w:sz w:val="24"/>
          <w:szCs w:val="24"/>
        </w:rPr>
        <w:t xml:space="preserve"> </w:t>
      </w:r>
      <w:r w:rsidR="718AD4C6" w:rsidRPr="008B24C2">
        <w:rPr>
          <w:rFonts w:ascii="Arial" w:eastAsia="Arial" w:hAnsi="Arial" w:cs="Arial"/>
          <w:sz w:val="24"/>
          <w:szCs w:val="24"/>
        </w:rPr>
        <w:tab/>
        <w:t>No componente cirúrgico, foram realizadas 1.039 cirurgias (654 eletivas/2º tempo e 385 urgências), confirmando que o hospital manteve capacidade operatória elevada e essencial para a rede, inclusive em condições de grande pressão assistencial.</w:t>
      </w:r>
    </w:p>
    <w:p w14:paraId="4F4D1C02" w14:textId="52EA99D1" w:rsidR="00A4224E" w:rsidRDefault="00EE0FC9">
      <w:pPr>
        <w:pStyle w:val="Ttulo2"/>
        <w:ind w:left="-5"/>
      </w:pPr>
      <w:bookmarkStart w:id="4" w:name="_Toc221731933"/>
      <w:r>
        <w:t>2.3. Estratégias de Mitigação e Gestão de Risco Sanitário</w:t>
      </w:r>
      <w:bookmarkEnd w:id="4"/>
      <w:r>
        <w:t xml:space="preserve"> </w:t>
      </w:r>
    </w:p>
    <w:p w14:paraId="1BD9BA6A" w14:textId="04D625FC" w:rsidR="6144F0BD" w:rsidRDefault="6144F0BD" w:rsidP="01CC8D69">
      <w:pPr>
        <w:spacing w:before="240" w:after="240" w:line="276" w:lineRule="auto"/>
        <w:ind w:firstLine="708"/>
        <w:jc w:val="both"/>
        <w:rPr>
          <w:rFonts w:ascii="Arial" w:eastAsia="Arial" w:hAnsi="Arial" w:cs="Arial"/>
          <w:color w:val="000000" w:themeColor="text1"/>
          <w:sz w:val="24"/>
          <w:szCs w:val="24"/>
        </w:rPr>
      </w:pPr>
      <w:r w:rsidRPr="109161D1">
        <w:rPr>
          <w:rFonts w:ascii="Arial" w:eastAsia="Arial" w:hAnsi="Arial" w:cs="Arial"/>
          <w:sz w:val="24"/>
          <w:szCs w:val="24"/>
        </w:rPr>
        <w:t>O Serviço de Controle de Infecção Hospitalar (SCIH), em atuação integrada com o Núcleo Interno de Regulação (NIR), desenvolve ações contínuas para minimizar os impactos das medidas de isolamento, preservando a fluidez assistencial e o uso eficiente dos leitos. As estratégias adotadas seguem diretrizes internacionais de segurança do paciente e incluem:</w:t>
      </w:r>
    </w:p>
    <w:p w14:paraId="5B7BE65C" w14:textId="62566BCB" w:rsidR="6144F0BD" w:rsidRDefault="6144F0BD" w:rsidP="01CC8D69">
      <w:pPr>
        <w:pStyle w:val="PargrafodaLista"/>
        <w:numPr>
          <w:ilvl w:val="0"/>
          <w:numId w:val="3"/>
        </w:numPr>
        <w:spacing w:after="0" w:line="276" w:lineRule="auto"/>
        <w:contextualSpacing w:val="0"/>
        <w:jc w:val="both"/>
        <w:rPr>
          <w:rFonts w:ascii="Arial" w:eastAsia="Arial" w:hAnsi="Arial" w:cs="Arial"/>
          <w:sz w:val="24"/>
          <w:szCs w:val="24"/>
        </w:rPr>
      </w:pPr>
      <w:r w:rsidRPr="109161D1">
        <w:rPr>
          <w:rFonts w:ascii="Arial" w:eastAsia="Arial" w:hAnsi="Arial" w:cs="Arial"/>
          <w:sz w:val="24"/>
          <w:szCs w:val="24"/>
        </w:rPr>
        <w:t>Monitoramento ativo e aplicação de protocolos de descolonização para MRSA, visando limitar a transmissão cruzada e reduzir os períodos de isolamento;</w:t>
      </w:r>
    </w:p>
    <w:p w14:paraId="402B9BB9" w14:textId="47089203" w:rsidR="6144F0BD" w:rsidRDefault="6144F0BD" w:rsidP="01CC8D69">
      <w:pPr>
        <w:pStyle w:val="PargrafodaLista"/>
        <w:numPr>
          <w:ilvl w:val="0"/>
          <w:numId w:val="3"/>
        </w:numPr>
        <w:spacing w:after="0" w:line="276" w:lineRule="auto"/>
        <w:contextualSpacing w:val="0"/>
        <w:jc w:val="both"/>
        <w:rPr>
          <w:rFonts w:ascii="Arial" w:eastAsia="Arial" w:hAnsi="Arial" w:cs="Arial"/>
          <w:sz w:val="24"/>
          <w:szCs w:val="24"/>
        </w:rPr>
      </w:pPr>
      <w:r w:rsidRPr="109161D1">
        <w:rPr>
          <w:rFonts w:ascii="Arial" w:eastAsia="Arial" w:hAnsi="Arial" w:cs="Arial"/>
          <w:sz w:val="24"/>
          <w:szCs w:val="24"/>
        </w:rPr>
        <w:t>Organização de coortes e reavaliação diária das precauções especiais, promovendo alocação racional de leitos e insumos;</w:t>
      </w:r>
    </w:p>
    <w:p w14:paraId="056ACC5A" w14:textId="01A0C2C1" w:rsidR="6144F0BD" w:rsidRDefault="6144F0BD" w:rsidP="01CC8D69">
      <w:pPr>
        <w:pStyle w:val="PargrafodaLista"/>
        <w:numPr>
          <w:ilvl w:val="0"/>
          <w:numId w:val="3"/>
        </w:numPr>
        <w:spacing w:after="0" w:line="276" w:lineRule="auto"/>
        <w:contextualSpacing w:val="0"/>
        <w:jc w:val="both"/>
        <w:rPr>
          <w:rFonts w:ascii="Arial" w:eastAsia="Arial" w:hAnsi="Arial" w:cs="Arial"/>
          <w:sz w:val="24"/>
          <w:szCs w:val="24"/>
        </w:rPr>
      </w:pPr>
      <w:r w:rsidRPr="109161D1">
        <w:rPr>
          <w:rFonts w:ascii="Arial" w:eastAsia="Arial" w:hAnsi="Arial" w:cs="Arial"/>
          <w:sz w:val="24"/>
          <w:szCs w:val="24"/>
        </w:rPr>
        <w:t>Realização semanal de culturas de vigilância nas UTIs, permitindo detecção precoce de pacientes colonizados por microrganismos multirresistentes e orientando condutas assistenciais oportunas;</w:t>
      </w:r>
    </w:p>
    <w:p w14:paraId="0C484D7F" w14:textId="14FE7820" w:rsidR="6144F0BD" w:rsidRDefault="6144F0BD" w:rsidP="01CC8D69">
      <w:pPr>
        <w:pStyle w:val="PargrafodaLista"/>
        <w:numPr>
          <w:ilvl w:val="0"/>
          <w:numId w:val="3"/>
        </w:numPr>
        <w:spacing w:after="0" w:line="276" w:lineRule="auto"/>
        <w:contextualSpacing w:val="0"/>
        <w:jc w:val="both"/>
        <w:rPr>
          <w:rFonts w:ascii="Arial" w:eastAsia="Arial" w:hAnsi="Arial" w:cs="Arial"/>
          <w:sz w:val="24"/>
          <w:szCs w:val="24"/>
        </w:rPr>
      </w:pPr>
      <w:r w:rsidRPr="109161D1">
        <w:rPr>
          <w:rFonts w:ascii="Arial" w:eastAsia="Arial" w:hAnsi="Arial" w:cs="Arial"/>
          <w:sz w:val="24"/>
          <w:szCs w:val="24"/>
        </w:rPr>
        <w:lastRenderedPageBreak/>
        <w:t>Coleta precoce de amostras respiratórias para investigação de tuberculose, possibilitando diagnóstico ágil e manejo adequado de pacientes suspeitos;</w:t>
      </w:r>
    </w:p>
    <w:p w14:paraId="76AAFA17" w14:textId="03B37C80" w:rsidR="6144F0BD" w:rsidRDefault="6144F0BD" w:rsidP="01CC8D69">
      <w:pPr>
        <w:pStyle w:val="PargrafodaLista"/>
        <w:numPr>
          <w:ilvl w:val="0"/>
          <w:numId w:val="3"/>
        </w:numPr>
        <w:spacing w:after="0" w:line="276" w:lineRule="auto"/>
        <w:contextualSpacing w:val="0"/>
        <w:jc w:val="both"/>
        <w:rPr>
          <w:rFonts w:ascii="Arial" w:eastAsia="Arial" w:hAnsi="Arial" w:cs="Arial"/>
          <w:sz w:val="24"/>
          <w:szCs w:val="24"/>
        </w:rPr>
      </w:pPr>
      <w:r w:rsidRPr="109161D1">
        <w:rPr>
          <w:rFonts w:ascii="Arial" w:eastAsia="Arial" w:hAnsi="Arial" w:cs="Arial"/>
          <w:sz w:val="24"/>
          <w:szCs w:val="24"/>
        </w:rPr>
        <w:t xml:space="preserve">Investigação etiológica de quadros diarreicos em pacientes com uso recente de antimicrobianos, incluindo pesquisa de </w:t>
      </w:r>
      <w:r w:rsidRPr="109161D1">
        <w:rPr>
          <w:rFonts w:ascii="Arial" w:eastAsia="Arial" w:hAnsi="Arial" w:cs="Arial"/>
          <w:i/>
          <w:sz w:val="24"/>
          <w:szCs w:val="24"/>
        </w:rPr>
        <w:t>Clostridioides difficile</w:t>
      </w:r>
      <w:r w:rsidRPr="109161D1">
        <w:rPr>
          <w:rFonts w:ascii="Arial" w:eastAsia="Arial" w:hAnsi="Arial" w:cs="Arial"/>
          <w:sz w:val="24"/>
          <w:szCs w:val="24"/>
        </w:rPr>
        <w:t>, para prevenção de surtos e ajuste terapêutico.</w:t>
      </w:r>
    </w:p>
    <w:p w14:paraId="77B9B924" w14:textId="084FDF47" w:rsidR="6144F0BD" w:rsidRDefault="6144F0BD" w:rsidP="004C6B09">
      <w:pPr>
        <w:spacing w:before="240" w:after="240" w:line="276" w:lineRule="auto"/>
        <w:ind w:firstLine="708"/>
        <w:jc w:val="both"/>
      </w:pPr>
      <w:r w:rsidRPr="109161D1">
        <w:rPr>
          <w:rFonts w:ascii="Arial" w:eastAsia="Arial" w:hAnsi="Arial" w:cs="Arial"/>
          <w:sz w:val="24"/>
          <w:szCs w:val="24"/>
        </w:rPr>
        <w:t>Essas medidas refletem o compromisso do HUGO com a qualidade assistencial, a sustentabilidade operacional, o enfrentamento da resistência antimicrobiana e a proteção das equipes de saúde, gerando resultados alinhados às exigências regulatórias e contratuais.</w:t>
      </w:r>
    </w:p>
    <w:p w14:paraId="2AC044A2" w14:textId="4C386FDB" w:rsidR="0478479F" w:rsidRDefault="0478479F" w:rsidP="01CC8D69">
      <w:pPr>
        <w:spacing w:before="240" w:after="240" w:line="276" w:lineRule="auto"/>
        <w:ind w:firstLine="708"/>
        <w:jc w:val="both"/>
      </w:pPr>
      <w:r w:rsidRPr="109161D1">
        <w:rPr>
          <w:rFonts w:ascii="Arial" w:eastAsia="Arial" w:hAnsi="Arial" w:cs="Arial"/>
          <w:color w:val="000000" w:themeColor="text1"/>
          <w:sz w:val="24"/>
          <w:szCs w:val="24"/>
        </w:rPr>
        <w:t>Tais medidas traduzem o compromisso do HUGO com a qualidade assistencial, a sustentabilidade operacional, o enfrentamento da resistência antimicrobiana e a proteção das equipes de saúde, gerando resultados consistentes com as exigências regulatórias e contratuais.</w:t>
      </w:r>
    </w:p>
    <w:p w14:paraId="2A33E639" w14:textId="59D8B628" w:rsidR="588C599F" w:rsidRDefault="588C599F" w:rsidP="01CC8D69">
      <w:pPr>
        <w:spacing w:after="307" w:line="276" w:lineRule="auto"/>
        <w:ind w:firstLine="720"/>
        <w:jc w:val="both"/>
        <w:rPr>
          <w:rFonts w:ascii="Arial" w:eastAsia="Arial" w:hAnsi="Arial" w:cs="Arial"/>
          <w:color w:val="000000" w:themeColor="text1"/>
          <w:sz w:val="24"/>
          <w:szCs w:val="24"/>
        </w:rPr>
      </w:pPr>
      <w:r w:rsidRPr="109161D1">
        <w:rPr>
          <w:rFonts w:ascii="Arial" w:eastAsia="Arial" w:hAnsi="Arial" w:cs="Arial"/>
          <w:sz w:val="24"/>
          <w:szCs w:val="24"/>
        </w:rPr>
        <w:t xml:space="preserve">A análise do perfil microbiológico evidencia predominância de bacilos Gram-negativos entre os isolados. </w:t>
      </w:r>
      <w:r w:rsidRPr="109161D1">
        <w:rPr>
          <w:rFonts w:ascii="Arial" w:eastAsia="Arial" w:hAnsi="Arial" w:cs="Arial"/>
          <w:i/>
          <w:sz w:val="24"/>
          <w:szCs w:val="24"/>
        </w:rPr>
        <w:t>Klebsiella pneumoniae</w:t>
      </w:r>
      <w:r w:rsidRPr="109161D1">
        <w:rPr>
          <w:rFonts w:ascii="Arial" w:eastAsia="Arial" w:hAnsi="Arial" w:cs="Arial"/>
          <w:sz w:val="24"/>
          <w:szCs w:val="24"/>
        </w:rPr>
        <w:t xml:space="preserve"> constitui</w:t>
      </w:r>
      <w:r w:rsidR="30C56877" w:rsidRPr="109161D1">
        <w:rPr>
          <w:rFonts w:ascii="Arial" w:eastAsia="Arial" w:hAnsi="Arial" w:cs="Arial"/>
          <w:sz w:val="24"/>
          <w:szCs w:val="24"/>
        </w:rPr>
        <w:t>u</w:t>
      </w:r>
      <w:r w:rsidRPr="109161D1">
        <w:rPr>
          <w:rFonts w:ascii="Arial" w:eastAsia="Arial" w:hAnsi="Arial" w:cs="Arial"/>
          <w:sz w:val="24"/>
          <w:szCs w:val="24"/>
        </w:rPr>
        <w:t xml:space="preserve"> o agente etiológico mais prevalente, correspondendo a 57 isolados (50,40%), seguida por </w:t>
      </w:r>
      <w:r w:rsidRPr="109161D1">
        <w:rPr>
          <w:rFonts w:ascii="Arial" w:eastAsia="Arial" w:hAnsi="Arial" w:cs="Arial"/>
          <w:i/>
          <w:sz w:val="24"/>
          <w:szCs w:val="24"/>
        </w:rPr>
        <w:t>Acinetobacter baumannii</w:t>
      </w:r>
      <w:r w:rsidRPr="109161D1">
        <w:rPr>
          <w:rFonts w:ascii="Arial" w:eastAsia="Arial" w:hAnsi="Arial" w:cs="Arial"/>
          <w:sz w:val="24"/>
          <w:szCs w:val="24"/>
        </w:rPr>
        <w:t xml:space="preserve">, com 25 isolados (22,10%). </w:t>
      </w:r>
      <w:r w:rsidRPr="109161D1">
        <w:rPr>
          <w:rFonts w:ascii="Arial" w:eastAsia="Arial" w:hAnsi="Arial" w:cs="Arial"/>
          <w:i/>
          <w:sz w:val="24"/>
          <w:szCs w:val="24"/>
        </w:rPr>
        <w:t>Enterococcus</w:t>
      </w:r>
      <w:r w:rsidRPr="109161D1">
        <w:rPr>
          <w:rFonts w:ascii="Arial" w:eastAsia="Arial" w:hAnsi="Arial" w:cs="Arial"/>
          <w:sz w:val="24"/>
          <w:szCs w:val="24"/>
        </w:rPr>
        <w:t xml:space="preserve"> </w:t>
      </w:r>
      <w:r w:rsidRPr="2DEE7D3B">
        <w:rPr>
          <w:rFonts w:ascii="Arial" w:eastAsia="Arial" w:hAnsi="Arial" w:cs="Arial"/>
          <w:i/>
          <w:sz w:val="24"/>
          <w:szCs w:val="24"/>
        </w:rPr>
        <w:t>spp</w:t>
      </w:r>
      <w:r w:rsidRPr="6E174D6D">
        <w:rPr>
          <w:rFonts w:ascii="Arial" w:eastAsia="Arial" w:hAnsi="Arial" w:cs="Arial"/>
          <w:i/>
          <w:sz w:val="24"/>
          <w:szCs w:val="24"/>
        </w:rPr>
        <w:t xml:space="preserve">. </w:t>
      </w:r>
      <w:r w:rsidR="2B147413" w:rsidRPr="6E174D6D">
        <w:rPr>
          <w:rFonts w:ascii="Arial" w:eastAsia="Arial" w:hAnsi="Arial" w:cs="Arial"/>
          <w:sz w:val="24"/>
          <w:szCs w:val="24"/>
        </w:rPr>
        <w:t>portadores</w:t>
      </w:r>
      <w:r w:rsidRPr="109161D1">
        <w:rPr>
          <w:rFonts w:ascii="Arial" w:eastAsia="Arial" w:hAnsi="Arial" w:cs="Arial"/>
          <w:sz w:val="24"/>
          <w:szCs w:val="24"/>
        </w:rPr>
        <w:t xml:space="preserve"> de resistência à vancomicina (VRE) figura como terceiro patógeno em frequência, totalizando 10 isolados (8,80%).</w:t>
      </w:r>
    </w:p>
    <w:p w14:paraId="44F2881D" w14:textId="163A1A82" w:rsidR="588C599F" w:rsidRDefault="588C599F" w:rsidP="01CC8D69">
      <w:pPr>
        <w:spacing w:after="307" w:line="276" w:lineRule="auto"/>
        <w:ind w:firstLine="720"/>
        <w:jc w:val="both"/>
        <w:rPr>
          <w:rFonts w:ascii="Arial" w:eastAsia="Arial" w:hAnsi="Arial" w:cs="Arial"/>
          <w:color w:val="000000" w:themeColor="text1"/>
          <w:sz w:val="24"/>
          <w:szCs w:val="24"/>
        </w:rPr>
      </w:pPr>
      <w:r w:rsidRPr="109161D1">
        <w:rPr>
          <w:rFonts w:ascii="Arial" w:eastAsia="Arial" w:hAnsi="Arial" w:cs="Arial"/>
          <w:sz w:val="24"/>
          <w:szCs w:val="24"/>
        </w:rPr>
        <w:t>Os demais bacilos Gram-negativos identificados compreende</w:t>
      </w:r>
      <w:r w:rsidR="078C6F6F" w:rsidRPr="109161D1">
        <w:rPr>
          <w:rFonts w:ascii="Arial" w:eastAsia="Arial" w:hAnsi="Arial" w:cs="Arial"/>
          <w:sz w:val="24"/>
          <w:szCs w:val="24"/>
        </w:rPr>
        <w:t>ram</w:t>
      </w:r>
      <w:r w:rsidRPr="109161D1">
        <w:rPr>
          <w:rFonts w:ascii="Arial" w:eastAsia="Arial" w:hAnsi="Arial" w:cs="Arial"/>
          <w:sz w:val="24"/>
          <w:szCs w:val="24"/>
        </w:rPr>
        <w:t xml:space="preserve"> </w:t>
      </w:r>
      <w:r w:rsidRPr="109161D1">
        <w:rPr>
          <w:rFonts w:ascii="Arial" w:eastAsia="Arial" w:hAnsi="Arial" w:cs="Arial"/>
          <w:i/>
          <w:sz w:val="24"/>
          <w:szCs w:val="24"/>
        </w:rPr>
        <w:t>Pseudomonas aeruginosa</w:t>
      </w:r>
      <w:r w:rsidRPr="109161D1">
        <w:rPr>
          <w:rFonts w:ascii="Arial" w:eastAsia="Arial" w:hAnsi="Arial" w:cs="Arial"/>
          <w:sz w:val="24"/>
          <w:szCs w:val="24"/>
        </w:rPr>
        <w:t xml:space="preserve"> (n=6; 5,30%), </w:t>
      </w:r>
      <w:r w:rsidRPr="109161D1">
        <w:rPr>
          <w:rFonts w:ascii="Arial" w:eastAsia="Arial" w:hAnsi="Arial" w:cs="Arial"/>
          <w:i/>
          <w:sz w:val="24"/>
          <w:szCs w:val="24"/>
        </w:rPr>
        <w:t>Burkholderia cepacia</w:t>
      </w:r>
      <w:r w:rsidRPr="109161D1">
        <w:rPr>
          <w:rFonts w:ascii="Arial" w:eastAsia="Arial" w:hAnsi="Arial" w:cs="Arial"/>
          <w:sz w:val="24"/>
          <w:szCs w:val="24"/>
        </w:rPr>
        <w:t xml:space="preserve"> (n=2; 1,80%), </w:t>
      </w:r>
      <w:r w:rsidRPr="109161D1">
        <w:rPr>
          <w:rFonts w:ascii="Arial" w:eastAsia="Arial" w:hAnsi="Arial" w:cs="Arial"/>
          <w:i/>
          <w:sz w:val="24"/>
          <w:szCs w:val="24"/>
        </w:rPr>
        <w:t>Enterobacter cloacae</w:t>
      </w:r>
      <w:r w:rsidRPr="109161D1">
        <w:rPr>
          <w:rFonts w:ascii="Arial" w:eastAsia="Arial" w:hAnsi="Arial" w:cs="Arial"/>
          <w:sz w:val="24"/>
          <w:szCs w:val="24"/>
        </w:rPr>
        <w:t xml:space="preserve"> (n=2; 1,80%) e </w:t>
      </w:r>
      <w:r w:rsidRPr="109161D1">
        <w:rPr>
          <w:rFonts w:ascii="Arial" w:eastAsia="Arial" w:hAnsi="Arial" w:cs="Arial"/>
          <w:i/>
          <w:sz w:val="24"/>
          <w:szCs w:val="24"/>
        </w:rPr>
        <w:t>Klebsiella aerogenes</w:t>
      </w:r>
      <w:r w:rsidRPr="109161D1">
        <w:rPr>
          <w:rFonts w:ascii="Arial" w:eastAsia="Arial" w:hAnsi="Arial" w:cs="Arial"/>
          <w:sz w:val="24"/>
          <w:szCs w:val="24"/>
        </w:rPr>
        <w:t xml:space="preserve"> (n=2; 1,80%). </w:t>
      </w:r>
      <w:r w:rsidRPr="109161D1">
        <w:rPr>
          <w:rFonts w:ascii="Arial" w:eastAsia="Arial" w:hAnsi="Arial" w:cs="Arial"/>
          <w:i/>
          <w:sz w:val="24"/>
          <w:szCs w:val="24"/>
        </w:rPr>
        <w:t>Escherichia coli</w:t>
      </w:r>
      <w:r w:rsidRPr="109161D1">
        <w:rPr>
          <w:rFonts w:ascii="Arial" w:eastAsia="Arial" w:hAnsi="Arial" w:cs="Arial"/>
          <w:sz w:val="24"/>
          <w:szCs w:val="24"/>
        </w:rPr>
        <w:t xml:space="preserve"> totaliza 3 isolados, apresentando-se sob duas designações taxonômicas na base de dados (n=2 e n=1, respectivamente). </w:t>
      </w:r>
      <w:r w:rsidRPr="109161D1">
        <w:rPr>
          <w:rFonts w:ascii="Arial" w:eastAsia="Arial" w:hAnsi="Arial" w:cs="Arial"/>
          <w:i/>
          <w:sz w:val="24"/>
          <w:szCs w:val="24"/>
        </w:rPr>
        <w:t>Acinetobacter</w:t>
      </w:r>
      <w:r w:rsidRPr="109161D1">
        <w:rPr>
          <w:rFonts w:ascii="Arial" w:eastAsia="Arial" w:hAnsi="Arial" w:cs="Arial"/>
          <w:sz w:val="24"/>
          <w:szCs w:val="24"/>
        </w:rPr>
        <w:t xml:space="preserve"> spp. sem identificação de espécie corresponde a 1 isolado (0,90%).</w:t>
      </w:r>
      <w:r w:rsidR="686B4C24" w:rsidRPr="109161D1">
        <w:rPr>
          <w:rFonts w:ascii="Arial" w:eastAsia="Arial" w:hAnsi="Arial" w:cs="Arial"/>
          <w:sz w:val="24"/>
          <w:szCs w:val="24"/>
        </w:rPr>
        <w:t xml:space="preserve"> </w:t>
      </w:r>
    </w:p>
    <w:p w14:paraId="31490513" w14:textId="47143487" w:rsidR="588C599F" w:rsidRDefault="588C599F" w:rsidP="01CC8D69">
      <w:pPr>
        <w:spacing w:after="307" w:line="276" w:lineRule="auto"/>
        <w:ind w:firstLine="720"/>
        <w:jc w:val="both"/>
        <w:rPr>
          <w:rFonts w:ascii="Arial" w:eastAsia="Arial" w:hAnsi="Arial" w:cs="Arial"/>
          <w:color w:val="000000" w:themeColor="text1"/>
          <w:sz w:val="24"/>
          <w:szCs w:val="24"/>
        </w:rPr>
      </w:pPr>
      <w:r w:rsidRPr="109161D1">
        <w:rPr>
          <w:rFonts w:ascii="Arial" w:eastAsia="Arial" w:hAnsi="Arial" w:cs="Arial"/>
          <w:sz w:val="24"/>
          <w:szCs w:val="24"/>
        </w:rPr>
        <w:t>Do total de 75 isolados submetidos à investigação laboratorial para determinação de mecanismos de resistência aos carbapenêmicos, 56 (74,70%) demonstraram produção de serino-carbapenemases do tipo KPC (</w:t>
      </w:r>
      <w:r w:rsidRPr="109161D1">
        <w:rPr>
          <w:rFonts w:ascii="Arial" w:eastAsia="Arial" w:hAnsi="Arial" w:cs="Arial"/>
          <w:i/>
          <w:sz w:val="24"/>
          <w:szCs w:val="24"/>
        </w:rPr>
        <w:t>Klebsiella pneumoniae</w:t>
      </w:r>
      <w:r w:rsidRPr="109161D1">
        <w:rPr>
          <w:rFonts w:ascii="Arial" w:eastAsia="Arial" w:hAnsi="Arial" w:cs="Arial"/>
          <w:sz w:val="24"/>
          <w:szCs w:val="24"/>
        </w:rPr>
        <w:t xml:space="preserve"> carbapenemase) ou OXA (classe D oxacilinases). A metalo-beta-lactamase NDM (</w:t>
      </w:r>
      <w:r w:rsidRPr="109161D1">
        <w:rPr>
          <w:rFonts w:ascii="Arial" w:eastAsia="Arial" w:hAnsi="Arial" w:cs="Arial"/>
          <w:i/>
          <w:sz w:val="24"/>
          <w:szCs w:val="24"/>
        </w:rPr>
        <w:t>New Delhi metallo-beta-lactamase</w:t>
      </w:r>
      <w:r w:rsidRPr="109161D1">
        <w:rPr>
          <w:rFonts w:ascii="Arial" w:eastAsia="Arial" w:hAnsi="Arial" w:cs="Arial"/>
          <w:sz w:val="24"/>
          <w:szCs w:val="24"/>
        </w:rPr>
        <w:t>) foi identificada em 15 isolados (20,00%). Quatro amostras (5,30%) permanecem em processo de caracterização fenotípica e/ou genotípica.</w:t>
      </w:r>
    </w:p>
    <w:p w14:paraId="1B1D0813" w14:textId="34264F91" w:rsidR="588C599F" w:rsidRDefault="588C599F" w:rsidP="0054350A">
      <w:pPr>
        <w:spacing w:after="307" w:line="276" w:lineRule="auto"/>
        <w:ind w:firstLine="720"/>
        <w:jc w:val="both"/>
        <w:rPr>
          <w:rFonts w:ascii="Arial" w:eastAsia="Arial" w:hAnsi="Arial" w:cs="Arial"/>
          <w:sz w:val="24"/>
          <w:szCs w:val="24"/>
        </w:rPr>
      </w:pPr>
      <w:r w:rsidRPr="109161D1">
        <w:rPr>
          <w:rFonts w:ascii="Arial" w:eastAsia="Arial" w:hAnsi="Arial" w:cs="Arial"/>
          <w:sz w:val="24"/>
          <w:szCs w:val="24"/>
        </w:rPr>
        <w:lastRenderedPageBreak/>
        <w:t xml:space="preserve">Durante o </w:t>
      </w:r>
      <w:r w:rsidR="594924EB" w:rsidRPr="109161D1">
        <w:rPr>
          <w:rFonts w:ascii="Arial" w:eastAsia="Arial" w:hAnsi="Arial" w:cs="Arial"/>
          <w:sz w:val="24"/>
          <w:szCs w:val="24"/>
        </w:rPr>
        <w:t>mês de janeiro</w:t>
      </w:r>
      <w:r w:rsidRPr="109161D1">
        <w:rPr>
          <w:rFonts w:ascii="Arial" w:eastAsia="Arial" w:hAnsi="Arial" w:cs="Arial"/>
          <w:sz w:val="24"/>
          <w:szCs w:val="24"/>
        </w:rPr>
        <w:t>, procedeu-se</w:t>
      </w:r>
      <w:r w:rsidR="6DD53C8A" w:rsidRPr="109161D1">
        <w:rPr>
          <w:rFonts w:ascii="Arial" w:eastAsia="Arial" w:hAnsi="Arial" w:cs="Arial"/>
          <w:sz w:val="24"/>
          <w:szCs w:val="24"/>
        </w:rPr>
        <w:t xml:space="preserve">, em média, </w:t>
      </w:r>
      <w:r w:rsidRPr="109161D1">
        <w:rPr>
          <w:rFonts w:ascii="Arial" w:eastAsia="Arial" w:hAnsi="Arial" w:cs="Arial"/>
          <w:sz w:val="24"/>
          <w:szCs w:val="24"/>
        </w:rPr>
        <w:t>à constituição de 10 coortes para agrupamento de pacientes colonizados ou infectados por microrganismos portadores de determinantes de resistência fenotipicamente similares, abrangendo um total de 39 pacientes</w:t>
      </w:r>
      <w:r w:rsidR="671373A2" w:rsidRPr="109161D1">
        <w:rPr>
          <w:rFonts w:ascii="Arial" w:eastAsia="Arial" w:hAnsi="Arial" w:cs="Arial"/>
          <w:sz w:val="24"/>
          <w:szCs w:val="24"/>
        </w:rPr>
        <w:t xml:space="preserve">, em média, </w:t>
      </w:r>
      <w:r w:rsidRPr="109161D1">
        <w:rPr>
          <w:rFonts w:ascii="Arial" w:eastAsia="Arial" w:hAnsi="Arial" w:cs="Arial"/>
          <w:sz w:val="24"/>
          <w:szCs w:val="24"/>
        </w:rPr>
        <w:t>submetidos a manejo sob regime de coorte.</w:t>
      </w:r>
    </w:p>
    <w:p w14:paraId="25056661" w14:textId="77777777" w:rsidR="004E05A5" w:rsidRDefault="004E05A5" w:rsidP="004C6B09">
      <w:pPr>
        <w:spacing w:after="0" w:line="276" w:lineRule="auto"/>
        <w:ind w:firstLine="720"/>
        <w:jc w:val="both"/>
        <w:rPr>
          <w:rFonts w:ascii="Arial" w:eastAsia="Arial" w:hAnsi="Arial" w:cs="Arial"/>
          <w:sz w:val="24"/>
          <w:szCs w:val="24"/>
        </w:rPr>
      </w:pPr>
    </w:p>
    <w:p w14:paraId="77401C4B" w14:textId="77777777" w:rsidR="00A4224E" w:rsidRDefault="00EE0FC9">
      <w:pPr>
        <w:pStyle w:val="Ttulo1"/>
        <w:ind w:left="-5"/>
      </w:pPr>
      <w:bookmarkStart w:id="5" w:name="_Toc221731934"/>
      <w:r>
        <w:t>3. Atendimentos e Consultas Ambulatoriais</w:t>
      </w:r>
      <w:bookmarkEnd w:id="5"/>
      <w:r>
        <w:t xml:space="preserve"> </w:t>
      </w:r>
    </w:p>
    <w:p w14:paraId="2AB38EDF" w14:textId="3D0FC7E8" w:rsidR="009F03E5" w:rsidRPr="003E62BE" w:rsidRDefault="009F03E5" w:rsidP="003E62BE">
      <w:pPr>
        <w:spacing w:after="307" w:line="276" w:lineRule="auto"/>
        <w:ind w:firstLine="720"/>
        <w:jc w:val="both"/>
        <w:rPr>
          <w:rFonts w:ascii="Arial" w:eastAsia="Arial" w:hAnsi="Arial" w:cs="Arial"/>
          <w:color w:val="auto"/>
          <w:sz w:val="24"/>
          <w:szCs w:val="24"/>
        </w:rPr>
      </w:pPr>
      <w:r w:rsidRPr="009F03E5">
        <w:rPr>
          <w:rFonts w:ascii="Arial" w:eastAsia="Arial" w:hAnsi="Arial" w:cs="Arial"/>
          <w:color w:val="auto"/>
          <w:sz w:val="24"/>
          <w:szCs w:val="24"/>
        </w:rPr>
        <w:t>No período analisado, a produção ambulatorial apresentou desempenho global positivo, com superação de metas em importantes frentes assistenciais. Observa-se fortalecimento da atenção multiprofissional e expansão de procedimentos ambulatoriais, contribuindo para ampliação do acesso, resolutividade do cuidado e melhor organização das linhas assistenciais.</w:t>
      </w:r>
    </w:p>
    <w:tbl>
      <w:tblPr>
        <w:tblStyle w:val="TableGrid"/>
        <w:tblW w:w="9072" w:type="dxa"/>
        <w:tblInd w:w="1" w:type="dxa"/>
        <w:tblCellMar>
          <w:top w:w="96" w:type="dxa"/>
          <w:left w:w="120" w:type="dxa"/>
          <w:right w:w="115" w:type="dxa"/>
        </w:tblCellMar>
        <w:tblLook w:val="04A0" w:firstRow="1" w:lastRow="0" w:firstColumn="1" w:lastColumn="0" w:noHBand="0" w:noVBand="1"/>
      </w:tblPr>
      <w:tblGrid>
        <w:gridCol w:w="5039"/>
        <w:gridCol w:w="2016"/>
        <w:gridCol w:w="2017"/>
      </w:tblGrid>
      <w:tr w:rsidR="00A4224E" w14:paraId="35961B65" w14:textId="77777777" w:rsidTr="0D4E4D89">
        <w:trPr>
          <w:trHeight w:val="354"/>
        </w:trPr>
        <w:tc>
          <w:tcPr>
            <w:tcW w:w="5039"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594B72E" w14:textId="77777777" w:rsidR="00A4224E" w:rsidRDefault="00EE0FC9">
            <w:r>
              <w:rPr>
                <w:rFonts w:ascii="Arial" w:eastAsia="Arial" w:hAnsi="Arial" w:cs="Arial"/>
                <w:b/>
              </w:rPr>
              <w:t>Atendimentos Ambulatoriais</w:t>
            </w:r>
            <w:r>
              <w:rPr>
                <w:rFonts w:ascii="Arial" w:eastAsia="Arial" w:hAnsi="Arial" w:cs="Arial"/>
                <w:sz w:val="24"/>
              </w:rPr>
              <w:t xml:space="preserve"> </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15443B0D" w14:textId="77777777" w:rsidR="00A4224E" w:rsidRDefault="00EE0FC9">
            <w:pPr>
              <w:ind w:right="3"/>
              <w:jc w:val="center"/>
            </w:pPr>
            <w:r>
              <w:rPr>
                <w:rFonts w:ascii="Arial" w:eastAsia="Arial" w:hAnsi="Arial" w:cs="Arial"/>
                <w:b/>
              </w:rPr>
              <w:t>Meta</w:t>
            </w:r>
            <w:r>
              <w:rPr>
                <w:rFonts w:ascii="Arial" w:eastAsia="Arial" w:hAnsi="Arial" w:cs="Arial"/>
                <w:sz w:val="24"/>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759A254E" w14:textId="77777777" w:rsidR="00A4224E" w:rsidRDefault="00EE0FC9">
            <w:pPr>
              <w:ind w:left="3"/>
              <w:jc w:val="center"/>
            </w:pPr>
            <w:r>
              <w:rPr>
                <w:rFonts w:ascii="Arial" w:eastAsia="Arial" w:hAnsi="Arial" w:cs="Arial"/>
                <w:b/>
              </w:rPr>
              <w:t>Produção</w:t>
            </w:r>
            <w:r>
              <w:rPr>
                <w:rFonts w:ascii="Arial" w:eastAsia="Arial" w:hAnsi="Arial" w:cs="Arial"/>
                <w:sz w:val="24"/>
              </w:rPr>
              <w:t xml:space="preserve"> </w:t>
            </w:r>
          </w:p>
        </w:tc>
      </w:tr>
      <w:tr w:rsidR="00A4224E" w14:paraId="116B8A4F" w14:textId="77777777" w:rsidTr="00827603">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5AA5C77C" w14:textId="77777777" w:rsidR="00A4224E" w:rsidRDefault="00EE0FC9">
            <w:r>
              <w:rPr>
                <w:rFonts w:ascii="Arial" w:eastAsia="Arial" w:hAnsi="Arial" w:cs="Arial"/>
              </w:rPr>
              <w:t>Consulta médica na Atenção Especializada</w:t>
            </w:r>
            <w:r>
              <w:rPr>
                <w:rFonts w:ascii="Arial" w:eastAsia="Arial" w:hAnsi="Arial" w:cs="Arial"/>
                <w:sz w:val="24"/>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24E2B910" w14:textId="7880B17F" w:rsidR="00A4224E" w:rsidRDefault="00B52D99" w:rsidP="00B52D99">
            <w:pPr>
              <w:ind w:left="3"/>
              <w:jc w:val="center"/>
              <w:rPr>
                <w:rFonts w:ascii="Arial" w:eastAsia="Arial" w:hAnsi="Arial" w:cs="Arial"/>
              </w:rPr>
            </w:pPr>
            <w:r w:rsidRPr="0D4E4D89">
              <w:rPr>
                <w:rFonts w:ascii="Arial" w:eastAsia="Arial" w:hAnsi="Arial" w:cs="Arial"/>
              </w:rPr>
              <w:t>3.400</w:t>
            </w:r>
          </w:p>
        </w:tc>
        <w:tc>
          <w:tcPr>
            <w:tcW w:w="2017" w:type="dxa"/>
            <w:tcBorders>
              <w:top w:val="single" w:sz="2" w:space="0" w:color="999999"/>
              <w:left w:val="single" w:sz="2" w:space="0" w:color="999999"/>
              <w:bottom w:val="single" w:sz="2" w:space="0" w:color="999999"/>
              <w:right w:val="single" w:sz="2" w:space="0" w:color="999999"/>
            </w:tcBorders>
          </w:tcPr>
          <w:p w14:paraId="28E26C90" w14:textId="6421CAA9" w:rsidR="00A4224E" w:rsidRPr="00023AF4" w:rsidRDefault="00B52D99" w:rsidP="00B52D99">
            <w:pPr>
              <w:ind w:left="3"/>
              <w:jc w:val="center"/>
              <w:rPr>
                <w:rFonts w:ascii="Arial" w:eastAsia="Arial" w:hAnsi="Arial" w:cs="Arial"/>
                <w:b/>
              </w:rPr>
            </w:pPr>
            <w:r w:rsidRPr="00023AF4">
              <w:rPr>
                <w:rFonts w:ascii="Arial" w:eastAsia="Arial" w:hAnsi="Arial" w:cs="Arial"/>
                <w:b/>
              </w:rPr>
              <w:t>3.220</w:t>
            </w:r>
          </w:p>
        </w:tc>
      </w:tr>
      <w:tr w:rsidR="00A4224E" w14:paraId="2A0A5DB7" w14:textId="77777777" w:rsidTr="00827603">
        <w:trPr>
          <w:trHeight w:val="283"/>
        </w:trPr>
        <w:tc>
          <w:tcPr>
            <w:tcW w:w="5039" w:type="dxa"/>
            <w:tcBorders>
              <w:top w:val="single" w:sz="2" w:space="0" w:color="999999"/>
              <w:left w:val="single" w:sz="2" w:space="0" w:color="999999"/>
              <w:bottom w:val="single" w:sz="2" w:space="0" w:color="999999"/>
              <w:right w:val="single" w:sz="2" w:space="0" w:color="999999"/>
            </w:tcBorders>
          </w:tcPr>
          <w:p w14:paraId="65A5C2CD" w14:textId="77777777" w:rsidR="00A4224E" w:rsidRDefault="00EE0FC9">
            <w:pPr>
              <w:rPr>
                <w:rFonts w:ascii="Arial" w:eastAsia="Arial" w:hAnsi="Arial" w:cs="Arial"/>
              </w:rPr>
            </w:pPr>
            <w:r>
              <w:rPr>
                <w:rFonts w:ascii="Arial" w:eastAsia="Arial" w:hAnsi="Arial" w:cs="Arial"/>
              </w:rPr>
              <w:t>Consulta multiprofissional na Atenção Especializada</w:t>
            </w:r>
            <w:r w:rsidRPr="24B6A537">
              <w:rPr>
                <w:rFonts w:ascii="Arial" w:eastAsia="Arial" w:hAnsi="Arial" w:cs="Arial"/>
              </w:rPr>
              <w:t xml:space="preserve"> </w:t>
            </w:r>
          </w:p>
        </w:tc>
        <w:tc>
          <w:tcPr>
            <w:tcW w:w="2016" w:type="dxa"/>
            <w:tcBorders>
              <w:top w:val="single" w:sz="2" w:space="0" w:color="999999"/>
              <w:left w:val="single" w:sz="2" w:space="0" w:color="999999"/>
              <w:bottom w:val="single" w:sz="2" w:space="0" w:color="999999"/>
              <w:right w:val="single" w:sz="2" w:space="0" w:color="999999"/>
            </w:tcBorders>
            <w:vAlign w:val="center"/>
          </w:tcPr>
          <w:p w14:paraId="232F24F7" w14:textId="5863EAF0" w:rsidR="00A4224E" w:rsidRDefault="00B52D99" w:rsidP="00B52D99">
            <w:pPr>
              <w:ind w:left="3"/>
              <w:jc w:val="center"/>
              <w:rPr>
                <w:rFonts w:ascii="Arial" w:eastAsia="Arial" w:hAnsi="Arial" w:cs="Arial"/>
              </w:rPr>
            </w:pPr>
            <w:r w:rsidRPr="6FE6ACF8">
              <w:rPr>
                <w:rFonts w:ascii="Arial" w:eastAsia="Arial" w:hAnsi="Arial" w:cs="Arial"/>
              </w:rPr>
              <w:t>1.700</w:t>
            </w:r>
          </w:p>
        </w:tc>
        <w:tc>
          <w:tcPr>
            <w:tcW w:w="2017" w:type="dxa"/>
            <w:tcBorders>
              <w:top w:val="single" w:sz="2" w:space="0" w:color="999999"/>
              <w:left w:val="single" w:sz="2" w:space="0" w:color="999999"/>
              <w:bottom w:val="single" w:sz="2" w:space="0" w:color="999999"/>
              <w:right w:val="single" w:sz="2" w:space="0" w:color="999999"/>
            </w:tcBorders>
            <w:vAlign w:val="center"/>
          </w:tcPr>
          <w:p w14:paraId="62A9E02F" w14:textId="44C8444E" w:rsidR="00A4224E" w:rsidRPr="00023AF4" w:rsidRDefault="00B52D99" w:rsidP="00B52D99">
            <w:pPr>
              <w:ind w:left="3"/>
              <w:jc w:val="center"/>
              <w:rPr>
                <w:rFonts w:ascii="Arial" w:eastAsia="Arial" w:hAnsi="Arial" w:cs="Arial"/>
                <w:b/>
              </w:rPr>
            </w:pPr>
            <w:r w:rsidRPr="00023AF4">
              <w:rPr>
                <w:rFonts w:ascii="Arial" w:eastAsia="Arial" w:hAnsi="Arial" w:cs="Arial"/>
                <w:b/>
              </w:rPr>
              <w:t>1</w:t>
            </w:r>
            <w:r w:rsidR="00A42CD7" w:rsidRPr="00023AF4">
              <w:rPr>
                <w:rFonts w:ascii="Arial" w:eastAsia="Arial" w:hAnsi="Arial" w:cs="Arial"/>
                <w:b/>
              </w:rPr>
              <w:t>.988</w:t>
            </w:r>
          </w:p>
        </w:tc>
      </w:tr>
      <w:tr w:rsidR="00A4224E" w14:paraId="28A72EF3" w14:textId="77777777" w:rsidTr="00827603">
        <w:trPr>
          <w:trHeight w:val="283"/>
        </w:trPr>
        <w:tc>
          <w:tcPr>
            <w:tcW w:w="5039" w:type="dxa"/>
            <w:tcBorders>
              <w:top w:val="single" w:sz="2" w:space="0" w:color="999999"/>
              <w:left w:val="single" w:sz="2" w:space="0" w:color="999999"/>
              <w:bottom w:val="single" w:sz="2" w:space="0" w:color="999999"/>
              <w:right w:val="single" w:sz="2" w:space="0" w:color="999999"/>
            </w:tcBorders>
          </w:tcPr>
          <w:p w14:paraId="6ABA0BDF" w14:textId="77777777" w:rsidR="00A4224E" w:rsidRDefault="00EE0FC9">
            <w:pPr>
              <w:rPr>
                <w:rFonts w:ascii="Arial" w:eastAsia="Arial" w:hAnsi="Arial" w:cs="Arial"/>
              </w:rPr>
            </w:pPr>
            <w:r>
              <w:rPr>
                <w:rFonts w:ascii="Arial" w:eastAsia="Arial" w:hAnsi="Arial" w:cs="Arial"/>
              </w:rPr>
              <w:t>Pequeno procedimento ambulatorial (faturamento via BPA)</w:t>
            </w:r>
            <w:r w:rsidRPr="24B6A537">
              <w:rPr>
                <w:rFonts w:ascii="Arial" w:eastAsia="Arial" w:hAnsi="Arial" w:cs="Arial"/>
              </w:rPr>
              <w:t xml:space="preserve"> </w:t>
            </w:r>
          </w:p>
        </w:tc>
        <w:tc>
          <w:tcPr>
            <w:tcW w:w="2016" w:type="dxa"/>
            <w:tcBorders>
              <w:top w:val="single" w:sz="2" w:space="0" w:color="999999"/>
              <w:left w:val="single" w:sz="2" w:space="0" w:color="999999"/>
              <w:bottom w:val="single" w:sz="2" w:space="0" w:color="999999"/>
              <w:right w:val="single" w:sz="2" w:space="0" w:color="999999"/>
            </w:tcBorders>
            <w:vAlign w:val="center"/>
          </w:tcPr>
          <w:p w14:paraId="7E665468" w14:textId="365B6032" w:rsidR="00A4224E" w:rsidRDefault="00EB11E2" w:rsidP="00B52D99">
            <w:pPr>
              <w:ind w:left="3"/>
              <w:jc w:val="center"/>
              <w:rPr>
                <w:rFonts w:ascii="Arial" w:eastAsia="Arial" w:hAnsi="Arial" w:cs="Arial"/>
              </w:rPr>
            </w:pPr>
            <w:r w:rsidRPr="6FE6ACF8">
              <w:rPr>
                <w:rFonts w:ascii="Arial" w:eastAsia="Arial" w:hAnsi="Arial" w:cs="Arial"/>
              </w:rPr>
              <w:t>285</w:t>
            </w:r>
          </w:p>
        </w:tc>
        <w:tc>
          <w:tcPr>
            <w:tcW w:w="2017" w:type="dxa"/>
            <w:tcBorders>
              <w:top w:val="single" w:sz="2" w:space="0" w:color="999999"/>
              <w:left w:val="single" w:sz="2" w:space="0" w:color="999999"/>
              <w:bottom w:val="single" w:sz="2" w:space="0" w:color="999999"/>
              <w:right w:val="single" w:sz="2" w:space="0" w:color="999999"/>
            </w:tcBorders>
            <w:vAlign w:val="center"/>
          </w:tcPr>
          <w:p w14:paraId="36C11749" w14:textId="536ECA46" w:rsidR="00A4224E" w:rsidRPr="00023AF4" w:rsidRDefault="00627113" w:rsidP="00B52D99">
            <w:pPr>
              <w:ind w:left="3"/>
              <w:jc w:val="center"/>
              <w:rPr>
                <w:rFonts w:ascii="Arial" w:eastAsia="Arial" w:hAnsi="Arial" w:cs="Arial"/>
                <w:b/>
              </w:rPr>
            </w:pPr>
            <w:r w:rsidRPr="00023AF4">
              <w:rPr>
                <w:rFonts w:ascii="Arial" w:eastAsia="Arial" w:hAnsi="Arial" w:cs="Arial"/>
                <w:b/>
              </w:rPr>
              <w:t>431</w:t>
            </w:r>
          </w:p>
        </w:tc>
      </w:tr>
      <w:tr w:rsidR="00A4224E" w14:paraId="5ABD820A" w14:textId="77777777" w:rsidTr="00827603">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30C0FB8B" w14:textId="77777777" w:rsidR="00A4224E" w:rsidRDefault="00EE0FC9">
            <w:pPr>
              <w:rPr>
                <w:rFonts w:ascii="Arial" w:eastAsia="Arial" w:hAnsi="Arial" w:cs="Arial"/>
              </w:rPr>
            </w:pPr>
            <w:r>
              <w:rPr>
                <w:rFonts w:ascii="Arial" w:eastAsia="Arial" w:hAnsi="Arial" w:cs="Arial"/>
              </w:rPr>
              <w:t>Hospital Dia</w:t>
            </w:r>
            <w:r w:rsidRPr="24B6A537">
              <w:rPr>
                <w:rFonts w:ascii="Arial" w:eastAsia="Arial" w:hAnsi="Arial" w:cs="Arial"/>
              </w:rPr>
              <w:t xml:space="preserve"> </w:t>
            </w:r>
          </w:p>
        </w:tc>
        <w:tc>
          <w:tcPr>
            <w:tcW w:w="2016" w:type="dxa"/>
            <w:tcBorders>
              <w:top w:val="single" w:sz="2" w:space="0" w:color="999999"/>
              <w:left w:val="single" w:sz="2" w:space="0" w:color="999999"/>
              <w:bottom w:val="single" w:sz="2" w:space="0" w:color="999999"/>
              <w:right w:val="single" w:sz="2" w:space="0" w:color="999999"/>
            </w:tcBorders>
            <w:vAlign w:val="center"/>
          </w:tcPr>
          <w:p w14:paraId="767EC01C" w14:textId="06B970C0" w:rsidR="00A4224E" w:rsidRDefault="00DE07ED" w:rsidP="00B52D99">
            <w:pPr>
              <w:ind w:left="3"/>
              <w:jc w:val="center"/>
              <w:rPr>
                <w:rFonts w:ascii="Arial" w:eastAsia="Arial" w:hAnsi="Arial" w:cs="Arial"/>
              </w:rPr>
            </w:pPr>
            <w:r w:rsidRPr="6FE6ACF8">
              <w:rPr>
                <w:rFonts w:ascii="Arial" w:eastAsia="Arial" w:hAnsi="Arial" w:cs="Arial"/>
              </w:rPr>
              <w:t>365</w:t>
            </w:r>
          </w:p>
        </w:tc>
        <w:tc>
          <w:tcPr>
            <w:tcW w:w="2017" w:type="dxa"/>
            <w:tcBorders>
              <w:top w:val="single" w:sz="2" w:space="0" w:color="999999"/>
              <w:left w:val="single" w:sz="2" w:space="0" w:color="999999"/>
              <w:bottom w:val="single" w:sz="2" w:space="0" w:color="999999"/>
              <w:right w:val="single" w:sz="2" w:space="0" w:color="999999"/>
            </w:tcBorders>
            <w:vAlign w:val="center"/>
          </w:tcPr>
          <w:p w14:paraId="779CF059" w14:textId="013E13ED" w:rsidR="00A4224E" w:rsidRPr="00023AF4" w:rsidRDefault="27FB8D9D" w:rsidP="00B52D99">
            <w:pPr>
              <w:ind w:left="3"/>
              <w:jc w:val="center"/>
              <w:rPr>
                <w:rFonts w:ascii="Arial" w:eastAsia="Arial" w:hAnsi="Arial" w:cs="Arial"/>
                <w:b/>
              </w:rPr>
            </w:pPr>
            <w:r w:rsidRPr="00023AF4">
              <w:rPr>
                <w:rFonts w:ascii="Arial" w:eastAsia="Arial" w:hAnsi="Arial" w:cs="Arial"/>
                <w:b/>
              </w:rPr>
              <w:t>408</w:t>
            </w:r>
          </w:p>
        </w:tc>
      </w:tr>
    </w:tbl>
    <w:p w14:paraId="33328F47" w14:textId="77777777" w:rsidR="00A4224E" w:rsidRDefault="00EE0FC9">
      <w:pPr>
        <w:spacing w:after="317"/>
      </w:pPr>
      <w:r>
        <w:rPr>
          <w:rFonts w:ascii="Arial" w:eastAsia="Arial" w:hAnsi="Arial" w:cs="Arial"/>
          <w:sz w:val="24"/>
        </w:rPr>
        <w:t xml:space="preserve"> </w:t>
      </w:r>
    </w:p>
    <w:p w14:paraId="35AF61DF" w14:textId="77777777" w:rsidR="00A4224E" w:rsidRDefault="00EE0FC9">
      <w:pPr>
        <w:pStyle w:val="Ttulo2"/>
        <w:ind w:left="-5"/>
      </w:pPr>
      <w:bookmarkStart w:id="6" w:name="_Toc221731935"/>
      <w:r>
        <w:t>3.1. Análise Crítica</w:t>
      </w:r>
      <w:bookmarkEnd w:id="6"/>
      <w:r>
        <w:t xml:space="preserve"> </w:t>
      </w:r>
    </w:p>
    <w:p w14:paraId="0E8ED794" w14:textId="443F151E" w:rsidR="3622E302" w:rsidRDefault="3622E302" w:rsidP="50DA9C28">
      <w:pPr>
        <w:spacing w:after="135" w:line="276" w:lineRule="auto"/>
        <w:ind w:left="-5" w:hanging="10"/>
        <w:jc w:val="both"/>
        <w:rPr>
          <w:rFonts w:ascii="Arial" w:eastAsia="Arial" w:hAnsi="Arial" w:cs="Arial"/>
          <w:color w:val="auto"/>
          <w:sz w:val="24"/>
          <w:szCs w:val="24"/>
        </w:rPr>
      </w:pPr>
      <w:r w:rsidRPr="50DA9C28">
        <w:rPr>
          <w:rFonts w:ascii="Arial" w:eastAsia="Arial" w:hAnsi="Arial" w:cs="Arial"/>
          <w:color w:val="auto"/>
          <w:sz w:val="24"/>
          <w:szCs w:val="24"/>
        </w:rPr>
        <w:t xml:space="preserve"> </w:t>
      </w:r>
      <w:r>
        <w:tab/>
      </w:r>
      <w:r w:rsidRPr="1E5DAC81">
        <w:rPr>
          <w:rFonts w:ascii="Arial" w:eastAsia="Arial" w:hAnsi="Arial" w:cs="Arial"/>
          <w:color w:val="auto"/>
          <w:sz w:val="24"/>
          <w:szCs w:val="24"/>
        </w:rPr>
        <w:t>A produção ambulatorial de janeiro de 2026 demonstrou bom desempenho global, com resultados consistentes em linhas estratégicas de cuidado. As consultas médicas na atenção especializada alcançaram 3.220, mantendo patamar elevado de atendimento à população. As consultas multiprofissionais registraram 1.988, com desempenho acima do pactuado, evidenciando fortalecimento do cuidado integral e da atuação multiprofissional.</w:t>
      </w:r>
    </w:p>
    <w:p w14:paraId="370150AC" w14:textId="747EF255" w:rsidR="3622E302" w:rsidRDefault="3622E302" w:rsidP="50DA9C28">
      <w:pPr>
        <w:spacing w:after="135" w:line="276" w:lineRule="auto"/>
        <w:ind w:left="-5" w:hanging="10"/>
        <w:jc w:val="both"/>
        <w:rPr>
          <w:rFonts w:ascii="Arial" w:eastAsia="Arial" w:hAnsi="Arial" w:cs="Arial"/>
          <w:color w:val="auto"/>
          <w:sz w:val="24"/>
          <w:szCs w:val="24"/>
        </w:rPr>
      </w:pPr>
      <w:r w:rsidRPr="50DA9C28">
        <w:rPr>
          <w:rFonts w:ascii="Arial" w:eastAsia="Arial" w:hAnsi="Arial" w:cs="Arial"/>
          <w:color w:val="auto"/>
          <w:sz w:val="24"/>
          <w:szCs w:val="24"/>
        </w:rPr>
        <w:t xml:space="preserve"> </w:t>
      </w:r>
      <w:r>
        <w:tab/>
      </w:r>
      <w:r w:rsidRPr="1E5DAC81">
        <w:rPr>
          <w:rFonts w:ascii="Arial" w:eastAsia="Arial" w:hAnsi="Arial" w:cs="Arial"/>
          <w:color w:val="auto"/>
          <w:sz w:val="24"/>
          <w:szCs w:val="24"/>
        </w:rPr>
        <w:t>Também se destacam os resultados em pequenos procedimentos ambulatoriais (431) e em Hospital Dia (408), ambos com produção acima das metas, contribuindo para a ampliação do acesso e para o cuidado em regime ambulatorial, com potencial efeito positivo na organização da linha de cuidado e no acompanhamento de pacientes.</w:t>
      </w:r>
    </w:p>
    <w:p w14:paraId="79086085" w14:textId="7A12A485" w:rsidR="33F056EC" w:rsidRDefault="33F056EC" w:rsidP="33F056EC">
      <w:pPr>
        <w:spacing w:after="135" w:line="276" w:lineRule="auto"/>
        <w:ind w:left="-5" w:hanging="10"/>
        <w:jc w:val="both"/>
        <w:rPr>
          <w:rFonts w:ascii="Arial" w:eastAsia="Arial" w:hAnsi="Arial" w:cs="Arial"/>
          <w:color w:val="auto"/>
          <w:sz w:val="24"/>
          <w:szCs w:val="24"/>
        </w:rPr>
      </w:pPr>
    </w:p>
    <w:p w14:paraId="53166487" w14:textId="77777777" w:rsidR="004C6B09" w:rsidRDefault="004C6B09" w:rsidP="33F056EC">
      <w:pPr>
        <w:spacing w:after="135" w:line="276" w:lineRule="auto"/>
        <w:ind w:left="-5" w:hanging="10"/>
        <w:jc w:val="both"/>
        <w:rPr>
          <w:rFonts w:ascii="Arial" w:eastAsia="Arial" w:hAnsi="Arial" w:cs="Arial"/>
          <w:color w:val="auto"/>
          <w:sz w:val="24"/>
          <w:szCs w:val="24"/>
        </w:rPr>
      </w:pPr>
    </w:p>
    <w:p w14:paraId="596A199B" w14:textId="77777777" w:rsidR="00A4224E" w:rsidRDefault="00EE0FC9">
      <w:pPr>
        <w:spacing w:after="135"/>
        <w:ind w:left="-5" w:hanging="10"/>
      </w:pPr>
      <w:r w:rsidRPr="323A7EDC">
        <w:rPr>
          <w:rFonts w:ascii="Arial" w:eastAsia="Arial" w:hAnsi="Arial" w:cs="Arial"/>
          <w:b/>
          <w:color w:val="2E75B6"/>
          <w:sz w:val="28"/>
          <w:szCs w:val="28"/>
        </w:rPr>
        <w:t xml:space="preserve">3.2. Produção SADT (Serviço de Apoio Diagnóstico e Terapêutico) </w:t>
      </w:r>
    </w:p>
    <w:p w14:paraId="32B4FEB1" w14:textId="4A6752D9" w:rsidR="4639ED2E" w:rsidRDefault="7360E892" w:rsidP="002F307A">
      <w:pPr>
        <w:spacing w:after="307" w:line="276" w:lineRule="auto"/>
        <w:ind w:left="-5"/>
        <w:jc w:val="both"/>
        <w:rPr>
          <w:rFonts w:ascii="Arial" w:eastAsia="Arial" w:hAnsi="Arial" w:cs="Arial"/>
          <w:sz w:val="24"/>
          <w:szCs w:val="24"/>
        </w:rPr>
      </w:pPr>
      <w:r w:rsidRPr="39F77621">
        <w:rPr>
          <w:rFonts w:ascii="Arial" w:eastAsia="Arial" w:hAnsi="Arial" w:cs="Arial"/>
          <w:sz w:val="24"/>
          <w:szCs w:val="24"/>
        </w:rPr>
        <w:t xml:space="preserve"> </w:t>
      </w:r>
      <w:r w:rsidR="536CD8BE" w:rsidRPr="40490655">
        <w:rPr>
          <w:rFonts w:ascii="Arial" w:eastAsia="Arial" w:hAnsi="Arial" w:cs="Arial"/>
          <w:sz w:val="24"/>
          <w:szCs w:val="24"/>
        </w:rPr>
        <w:t xml:space="preserve"> </w:t>
      </w:r>
      <w:r w:rsidR="536CD8BE">
        <w:tab/>
      </w:r>
      <w:r w:rsidR="64527111" w:rsidRPr="7887A5FD">
        <w:rPr>
          <w:rFonts w:ascii="Arial" w:eastAsia="Arial" w:hAnsi="Arial" w:cs="Arial"/>
          <w:sz w:val="24"/>
          <w:szCs w:val="24"/>
        </w:rPr>
        <w:t>Em janeiro de 2026, o SADT manteve seu papel central no suporte diagnóstico e terapêutico do HUGO, com produção alinhada às necessidades assistenciais da instituição e contribuição relevante para a rede. No SADT externo, foram realizados 547 exames, superando a meta mensal pactuada (465) em 17,6%, resultado que reafirma a capacidade de resposta do serviço e sua importância para ampliação do acesso a exames especializados no âmbito estadual.</w:t>
      </w:r>
    </w:p>
    <w:p w14:paraId="173BDF65" w14:textId="6ED308CE" w:rsidR="3FDC30D8" w:rsidRDefault="1AAC7E31" w:rsidP="3FDC30D8">
      <w:pPr>
        <w:spacing w:after="307" w:line="276" w:lineRule="auto"/>
        <w:ind w:left="-5"/>
        <w:jc w:val="both"/>
        <w:rPr>
          <w:rFonts w:ascii="Arial" w:eastAsia="Arial" w:hAnsi="Arial" w:cs="Arial"/>
          <w:sz w:val="24"/>
          <w:szCs w:val="24"/>
        </w:rPr>
      </w:pPr>
      <w:r w:rsidRPr="40490655">
        <w:rPr>
          <w:rFonts w:ascii="Arial" w:eastAsia="Arial" w:hAnsi="Arial" w:cs="Arial"/>
          <w:sz w:val="24"/>
          <w:szCs w:val="24"/>
        </w:rPr>
        <w:t xml:space="preserve"> </w:t>
      </w:r>
      <w:r w:rsidR="46F2FEDC">
        <w:tab/>
      </w:r>
      <w:r w:rsidR="0F4E1100" w:rsidRPr="456B974F">
        <w:rPr>
          <w:rFonts w:ascii="Arial" w:eastAsia="Arial" w:hAnsi="Arial" w:cs="Arial"/>
          <w:sz w:val="24"/>
          <w:szCs w:val="24"/>
        </w:rPr>
        <w:t>No segmento ambulatorial externo, a Tomografia Computadorizada novamente superou a meta de forma expressiva, alcançando 279 exames (mais que o dobro do pactuado – meta 125), confirmando a elevada demanda por este recurso diagnóstico de alta relevância para a rede. A Ultrassonografia/Doppler também apresentou resultado positivo, com 117 procedimentos realizados (meta 80), além da Ultrassonografia com 66 exames (meta 60). Por outro lado, colonoscopias (53) e endoscopias digestivas (32) permaneceram abaixo do esperado, refletindo perdas primárias relacionadas à adesão de pacientes agendados pela rede e às particularidades operacionais do preparo e logística do público externo. A endoscopia de vias urinárias seguiu sem produção no período, em razão da indisponibilidade do equipamento específico.</w:t>
      </w:r>
    </w:p>
    <w:p w14:paraId="3D6070C1" w14:textId="7F573950" w:rsidR="66D4E719" w:rsidRDefault="66D4E719" w:rsidP="48F11EEC">
      <w:pPr>
        <w:spacing w:after="307" w:line="276" w:lineRule="auto"/>
        <w:ind w:left="-5"/>
        <w:jc w:val="both"/>
        <w:rPr>
          <w:rFonts w:ascii="Arial" w:eastAsia="Arial" w:hAnsi="Arial" w:cs="Arial"/>
          <w:sz w:val="24"/>
          <w:szCs w:val="24"/>
        </w:rPr>
      </w:pPr>
      <w:r w:rsidRPr="57E1FDF1">
        <w:rPr>
          <w:rFonts w:ascii="Arial" w:eastAsia="Arial" w:hAnsi="Arial" w:cs="Arial"/>
          <w:sz w:val="24"/>
          <w:szCs w:val="24"/>
        </w:rPr>
        <w:t xml:space="preserve"> </w:t>
      </w:r>
      <w:r>
        <w:tab/>
      </w:r>
      <w:r w:rsidRPr="48F11EEC">
        <w:rPr>
          <w:rFonts w:ascii="Arial" w:eastAsia="Arial" w:hAnsi="Arial" w:cs="Arial"/>
          <w:sz w:val="24"/>
          <w:szCs w:val="24"/>
        </w:rPr>
        <w:t xml:space="preserve">A produção interna reafirmou o SADT como pilar de sustentação diagnóstica do hospital, garantindo agilidade no suporte aos pacientes internados e contribuindo para a resolutividade do cuidado. No mês, foram realizados 74.205 exames internos, </w:t>
      </w:r>
      <w:r w:rsidRPr="1AECDE40">
        <w:rPr>
          <w:rFonts w:ascii="Arial" w:eastAsia="Arial" w:hAnsi="Arial" w:cs="Arial"/>
          <w:sz w:val="24"/>
          <w:szCs w:val="24"/>
        </w:rPr>
        <w:t>destaque para</w:t>
      </w:r>
      <w:r w:rsidRPr="23236621">
        <w:rPr>
          <w:rFonts w:ascii="Arial" w:eastAsia="Arial" w:hAnsi="Arial" w:cs="Arial"/>
          <w:sz w:val="24"/>
          <w:szCs w:val="24"/>
        </w:rPr>
        <w:t xml:space="preserve"> principalmente por </w:t>
      </w:r>
      <w:r w:rsidRPr="48F11EEC">
        <w:rPr>
          <w:rFonts w:ascii="Arial" w:eastAsia="Arial" w:hAnsi="Arial" w:cs="Arial"/>
          <w:sz w:val="24"/>
          <w:szCs w:val="24"/>
        </w:rPr>
        <w:t xml:space="preserve">Análises Clínicas (63.072), </w:t>
      </w:r>
      <w:r w:rsidRPr="23236621">
        <w:rPr>
          <w:rFonts w:ascii="Arial" w:eastAsia="Arial" w:hAnsi="Arial" w:cs="Arial"/>
          <w:sz w:val="24"/>
          <w:szCs w:val="24"/>
        </w:rPr>
        <w:t xml:space="preserve">além de </w:t>
      </w:r>
      <w:r w:rsidRPr="48F11EEC">
        <w:rPr>
          <w:rFonts w:ascii="Arial" w:eastAsia="Arial" w:hAnsi="Arial" w:cs="Arial"/>
          <w:sz w:val="24"/>
          <w:szCs w:val="24"/>
        </w:rPr>
        <w:t xml:space="preserve">Tomografia (5.861), Raio X (3.941) e </w:t>
      </w:r>
      <w:r w:rsidRPr="23236621">
        <w:rPr>
          <w:rFonts w:ascii="Arial" w:eastAsia="Arial" w:hAnsi="Arial" w:cs="Arial"/>
          <w:sz w:val="24"/>
          <w:szCs w:val="24"/>
        </w:rPr>
        <w:t>Eletrocardiograma</w:t>
      </w:r>
      <w:r w:rsidRPr="48F11EEC">
        <w:rPr>
          <w:rFonts w:ascii="Arial" w:eastAsia="Arial" w:hAnsi="Arial" w:cs="Arial"/>
          <w:sz w:val="24"/>
          <w:szCs w:val="24"/>
        </w:rPr>
        <w:t xml:space="preserve"> (707), </w:t>
      </w:r>
      <w:r w:rsidRPr="23236621">
        <w:rPr>
          <w:rFonts w:ascii="Arial" w:eastAsia="Arial" w:hAnsi="Arial" w:cs="Arial"/>
          <w:sz w:val="24"/>
          <w:szCs w:val="24"/>
        </w:rPr>
        <w:t>entre outros. O volume confirma</w:t>
      </w:r>
      <w:r w:rsidRPr="48F11EEC">
        <w:rPr>
          <w:rFonts w:ascii="Arial" w:eastAsia="Arial" w:hAnsi="Arial" w:cs="Arial"/>
          <w:sz w:val="24"/>
          <w:szCs w:val="24"/>
        </w:rPr>
        <w:t xml:space="preserve"> a </w:t>
      </w:r>
      <w:r w:rsidRPr="23236621">
        <w:rPr>
          <w:rFonts w:ascii="Arial" w:eastAsia="Arial" w:hAnsi="Arial" w:cs="Arial"/>
          <w:sz w:val="24"/>
          <w:szCs w:val="24"/>
        </w:rPr>
        <w:t>intensidade</w:t>
      </w:r>
      <w:r w:rsidRPr="48F11EEC">
        <w:rPr>
          <w:rFonts w:ascii="Arial" w:eastAsia="Arial" w:hAnsi="Arial" w:cs="Arial"/>
          <w:sz w:val="24"/>
          <w:szCs w:val="24"/>
        </w:rPr>
        <w:t xml:space="preserve"> assistencial</w:t>
      </w:r>
      <w:r w:rsidRPr="23236621">
        <w:rPr>
          <w:rFonts w:ascii="Arial" w:eastAsia="Arial" w:hAnsi="Arial" w:cs="Arial"/>
          <w:sz w:val="24"/>
          <w:szCs w:val="24"/>
        </w:rPr>
        <w:t xml:space="preserve"> do período e a dependência do fluxo hospitalar em relação à disponibilidade diagnóstica para tomada de decisão clínica e liberação de leitos.</w:t>
      </w:r>
    </w:p>
    <w:p w14:paraId="7BF58B85" w14:textId="78209262" w:rsidR="46F2FEDC" w:rsidRDefault="00C9D91F" w:rsidP="08EE3408">
      <w:pPr>
        <w:spacing w:after="307" w:line="276" w:lineRule="auto"/>
        <w:ind w:left="-5"/>
        <w:jc w:val="both"/>
        <w:rPr>
          <w:rFonts w:ascii="Arial" w:eastAsia="Arial" w:hAnsi="Arial" w:cs="Arial"/>
          <w:sz w:val="24"/>
          <w:szCs w:val="24"/>
        </w:rPr>
      </w:pPr>
      <w:r w:rsidRPr="08EE3408">
        <w:rPr>
          <w:rFonts w:ascii="Arial" w:eastAsia="Arial" w:hAnsi="Arial" w:cs="Arial"/>
          <w:sz w:val="24"/>
          <w:szCs w:val="24"/>
        </w:rPr>
        <w:t>A estratégia de priorização de exames para pacientes internos e egressos, já adotada como diretriz do setor, segue vigente e contribui para:</w:t>
      </w:r>
    </w:p>
    <w:p w14:paraId="59486F73" w14:textId="0F72103F" w:rsidR="46F2FEDC" w:rsidRDefault="00C9D91F" w:rsidP="08EE3408">
      <w:pPr>
        <w:pStyle w:val="PargrafodaLista"/>
        <w:numPr>
          <w:ilvl w:val="0"/>
          <w:numId w:val="21"/>
        </w:numPr>
        <w:spacing w:after="307" w:line="276" w:lineRule="auto"/>
        <w:jc w:val="both"/>
        <w:rPr>
          <w:rFonts w:ascii="Arial" w:eastAsia="Arial" w:hAnsi="Arial" w:cs="Arial"/>
          <w:sz w:val="24"/>
          <w:szCs w:val="24"/>
        </w:rPr>
      </w:pPr>
      <w:r w:rsidRPr="08EE3408">
        <w:rPr>
          <w:rFonts w:ascii="Arial" w:eastAsia="Arial" w:hAnsi="Arial" w:cs="Arial"/>
          <w:sz w:val="24"/>
          <w:szCs w:val="24"/>
        </w:rPr>
        <w:t xml:space="preserve"> assegurar continuidade do cuidado e reduzir o tempo de espera por diagnóstico;</w:t>
      </w:r>
    </w:p>
    <w:p w14:paraId="35C0C74D" w14:textId="63EDEA4A" w:rsidR="46F2FEDC" w:rsidRDefault="00C9D91F" w:rsidP="08EE3408">
      <w:pPr>
        <w:pStyle w:val="PargrafodaLista"/>
        <w:numPr>
          <w:ilvl w:val="0"/>
          <w:numId w:val="21"/>
        </w:numPr>
        <w:spacing w:after="307" w:line="276" w:lineRule="auto"/>
        <w:jc w:val="both"/>
        <w:rPr>
          <w:rFonts w:ascii="Arial" w:eastAsia="Arial" w:hAnsi="Arial" w:cs="Arial"/>
          <w:sz w:val="24"/>
          <w:szCs w:val="24"/>
        </w:rPr>
      </w:pPr>
      <w:r w:rsidRPr="08EE3408">
        <w:rPr>
          <w:rFonts w:ascii="Arial" w:eastAsia="Arial" w:hAnsi="Arial" w:cs="Arial"/>
          <w:sz w:val="24"/>
          <w:szCs w:val="24"/>
        </w:rPr>
        <w:t xml:space="preserve"> apoiar a eficiência assistencial, reduzindo atrasos decorrentes de dependência de exames complementares;</w:t>
      </w:r>
    </w:p>
    <w:p w14:paraId="6A11E721" w14:textId="6EFB356D" w:rsidR="3FDC30D8" w:rsidRDefault="00C9D91F" w:rsidP="08EE3408">
      <w:pPr>
        <w:pStyle w:val="PargrafodaLista"/>
        <w:numPr>
          <w:ilvl w:val="0"/>
          <w:numId w:val="21"/>
        </w:numPr>
        <w:spacing w:after="307" w:line="276" w:lineRule="auto"/>
        <w:jc w:val="both"/>
        <w:rPr>
          <w:rFonts w:ascii="Arial" w:eastAsia="Arial" w:hAnsi="Arial" w:cs="Arial"/>
          <w:sz w:val="24"/>
          <w:szCs w:val="24"/>
        </w:rPr>
      </w:pPr>
      <w:r w:rsidRPr="08EE3408">
        <w:rPr>
          <w:rFonts w:ascii="Arial" w:eastAsia="Arial" w:hAnsi="Arial" w:cs="Arial"/>
          <w:sz w:val="24"/>
          <w:szCs w:val="24"/>
        </w:rPr>
        <w:lastRenderedPageBreak/>
        <w:t xml:space="preserve"> fortalecer a integração entre equipes clínica, cirúrgica e diagnóstica, promovendo agilidade e segurança nas decisões assistenciais.</w:t>
      </w:r>
    </w:p>
    <w:tbl>
      <w:tblPr>
        <w:tblStyle w:val="TableGrid"/>
        <w:tblW w:w="8503" w:type="dxa"/>
        <w:tblInd w:w="1" w:type="dxa"/>
        <w:tblCellMar>
          <w:top w:w="96" w:type="dxa"/>
          <w:left w:w="120" w:type="dxa"/>
          <w:right w:w="115" w:type="dxa"/>
        </w:tblCellMar>
        <w:tblLook w:val="04A0" w:firstRow="1" w:lastRow="0" w:firstColumn="1" w:lastColumn="0" w:noHBand="0" w:noVBand="1"/>
      </w:tblPr>
      <w:tblGrid>
        <w:gridCol w:w="4252"/>
        <w:gridCol w:w="1417"/>
        <w:gridCol w:w="1417"/>
        <w:gridCol w:w="1417"/>
      </w:tblGrid>
      <w:tr w:rsidR="00A47E43" w14:paraId="17D22B32" w14:textId="6A1788AB" w:rsidTr="4C1E7419">
        <w:trPr>
          <w:trHeight w:val="354"/>
        </w:trPr>
        <w:tc>
          <w:tcPr>
            <w:tcW w:w="4252"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E813110" w14:textId="074FDE44" w:rsidR="00A47E43" w:rsidRDefault="00A47E43" w:rsidP="4C1E7419">
            <w:pPr>
              <w:jc w:val="center"/>
              <w:rPr>
                <w:rFonts w:ascii="Arial" w:eastAsia="Arial" w:hAnsi="Arial" w:cs="Arial"/>
                <w:b/>
              </w:rPr>
            </w:pPr>
            <w:r w:rsidRPr="7CC4AA0B">
              <w:rPr>
                <w:rFonts w:ascii="Arial" w:eastAsia="Arial" w:hAnsi="Arial" w:cs="Arial"/>
                <w:b/>
              </w:rPr>
              <w:t xml:space="preserve">SADT EXTERNO </w:t>
            </w:r>
          </w:p>
        </w:tc>
        <w:tc>
          <w:tcPr>
            <w:tcW w:w="14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D43E623" w14:textId="77777777" w:rsidR="00A47E43" w:rsidRDefault="00A47E43" w:rsidP="0092005A">
            <w:pPr>
              <w:ind w:right="3"/>
              <w:jc w:val="center"/>
              <w:rPr>
                <w:rFonts w:ascii="Arial" w:eastAsia="Arial" w:hAnsi="Arial" w:cs="Arial"/>
              </w:rPr>
            </w:pPr>
            <w:r>
              <w:rPr>
                <w:rFonts w:ascii="Arial" w:eastAsia="Arial" w:hAnsi="Arial" w:cs="Arial"/>
                <w:b/>
              </w:rPr>
              <w:t>Meta</w:t>
            </w:r>
            <w:r w:rsidRPr="7505A835">
              <w:rPr>
                <w:rFonts w:ascii="Arial" w:eastAsia="Arial" w:hAnsi="Arial" w:cs="Arial"/>
              </w:rPr>
              <w:t xml:space="preserve"> </w:t>
            </w:r>
          </w:p>
        </w:tc>
        <w:tc>
          <w:tcPr>
            <w:tcW w:w="14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0E0B6D1" w14:textId="20B215B7" w:rsidR="00A47E43" w:rsidRDefault="00A47E43" w:rsidP="0092005A">
            <w:pPr>
              <w:ind w:left="3"/>
              <w:jc w:val="center"/>
              <w:rPr>
                <w:rFonts w:ascii="Arial" w:eastAsia="Arial" w:hAnsi="Arial" w:cs="Arial"/>
                <w:b/>
              </w:rPr>
            </w:pPr>
            <w:r>
              <w:rPr>
                <w:rFonts w:ascii="Arial" w:eastAsia="Arial" w:hAnsi="Arial" w:cs="Arial"/>
                <w:b/>
              </w:rPr>
              <w:t>Ofertado</w:t>
            </w:r>
          </w:p>
        </w:tc>
        <w:tc>
          <w:tcPr>
            <w:tcW w:w="14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3E2F36C" w14:textId="48D0A4D2" w:rsidR="00A47E43" w:rsidRDefault="00A47E43" w:rsidP="0092005A">
            <w:pPr>
              <w:ind w:left="3"/>
              <w:jc w:val="center"/>
              <w:rPr>
                <w:rFonts w:ascii="Arial" w:eastAsia="Arial" w:hAnsi="Arial" w:cs="Arial"/>
                <w:b/>
              </w:rPr>
            </w:pPr>
            <w:r>
              <w:rPr>
                <w:rFonts w:ascii="Arial" w:eastAsia="Arial" w:hAnsi="Arial" w:cs="Arial"/>
                <w:b/>
              </w:rPr>
              <w:t>Realizado</w:t>
            </w:r>
          </w:p>
        </w:tc>
      </w:tr>
      <w:tr w:rsidR="00A47E43" w14:paraId="18DC0509" w14:textId="105AD4A7" w:rsidTr="00827603">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74CFEAA3" w14:textId="48DDD0B4" w:rsidR="00A47E43" w:rsidRDefault="00A47E43" w:rsidP="0092005A">
            <w:pPr>
              <w:rPr>
                <w:rFonts w:ascii="Arial" w:eastAsia="Arial" w:hAnsi="Arial" w:cs="Arial"/>
              </w:rPr>
            </w:pPr>
            <w:r w:rsidRPr="20C66243">
              <w:rPr>
                <w:rFonts w:ascii="Arial" w:eastAsia="Arial" w:hAnsi="Arial" w:cs="Arial"/>
              </w:rPr>
              <w:t>Colonoscopia</w:t>
            </w:r>
          </w:p>
        </w:tc>
        <w:tc>
          <w:tcPr>
            <w:tcW w:w="1417" w:type="dxa"/>
            <w:tcBorders>
              <w:top w:val="single" w:sz="2" w:space="0" w:color="999999"/>
              <w:left w:val="single" w:sz="2" w:space="0" w:color="999999"/>
              <w:bottom w:val="single" w:sz="2" w:space="0" w:color="999999"/>
              <w:right w:val="single" w:sz="2" w:space="0" w:color="999999"/>
            </w:tcBorders>
            <w:vAlign w:val="center"/>
          </w:tcPr>
          <w:p w14:paraId="6769685F" w14:textId="1F0F2CFC" w:rsidR="00A47E43" w:rsidRDefault="3DF098EE" w:rsidP="0092005A">
            <w:pPr>
              <w:ind w:left="3"/>
              <w:jc w:val="center"/>
              <w:rPr>
                <w:rFonts w:ascii="Arial" w:eastAsia="Arial" w:hAnsi="Arial" w:cs="Arial"/>
              </w:rPr>
            </w:pPr>
            <w:r w:rsidRPr="68ECBB9F">
              <w:rPr>
                <w:rFonts w:ascii="Arial" w:eastAsia="Arial" w:hAnsi="Arial" w:cs="Arial"/>
              </w:rPr>
              <w:t>100</w:t>
            </w:r>
          </w:p>
        </w:tc>
        <w:tc>
          <w:tcPr>
            <w:tcW w:w="1417" w:type="dxa"/>
            <w:tcBorders>
              <w:top w:val="single" w:sz="2" w:space="0" w:color="999999"/>
              <w:left w:val="single" w:sz="2" w:space="0" w:color="999999"/>
              <w:bottom w:val="single" w:sz="2" w:space="0" w:color="999999"/>
              <w:right w:val="single" w:sz="2" w:space="0" w:color="999999"/>
            </w:tcBorders>
            <w:vAlign w:val="center"/>
          </w:tcPr>
          <w:p w14:paraId="51D5F9C6" w14:textId="272B9AC9" w:rsidR="00A47E43" w:rsidRDefault="04FEFC1D" w:rsidP="0092005A">
            <w:pPr>
              <w:ind w:left="3"/>
              <w:jc w:val="center"/>
              <w:rPr>
                <w:rFonts w:ascii="Arial" w:eastAsia="Arial" w:hAnsi="Arial" w:cs="Arial"/>
              </w:rPr>
            </w:pPr>
            <w:r w:rsidRPr="5C700F67">
              <w:rPr>
                <w:rFonts w:ascii="Arial" w:eastAsia="Arial" w:hAnsi="Arial" w:cs="Arial"/>
              </w:rPr>
              <w:t>96</w:t>
            </w:r>
          </w:p>
        </w:tc>
        <w:tc>
          <w:tcPr>
            <w:tcW w:w="1417" w:type="dxa"/>
            <w:tcBorders>
              <w:top w:val="single" w:sz="2" w:space="0" w:color="999999"/>
              <w:left w:val="single" w:sz="2" w:space="0" w:color="999999"/>
              <w:bottom w:val="single" w:sz="2" w:space="0" w:color="999999"/>
              <w:right w:val="single" w:sz="2" w:space="0" w:color="999999"/>
            </w:tcBorders>
            <w:vAlign w:val="center"/>
          </w:tcPr>
          <w:p w14:paraId="079CC783" w14:textId="1B10BC01" w:rsidR="00A47E43" w:rsidRDefault="3D153220" w:rsidP="0092005A">
            <w:pPr>
              <w:ind w:left="3"/>
              <w:jc w:val="center"/>
              <w:rPr>
                <w:rFonts w:ascii="Arial" w:eastAsia="Arial" w:hAnsi="Arial" w:cs="Arial"/>
              </w:rPr>
            </w:pPr>
            <w:r w:rsidRPr="58864400">
              <w:rPr>
                <w:rFonts w:ascii="Arial" w:eastAsia="Arial" w:hAnsi="Arial" w:cs="Arial"/>
              </w:rPr>
              <w:t>53</w:t>
            </w:r>
          </w:p>
        </w:tc>
      </w:tr>
      <w:tr w:rsidR="00A47E43" w14:paraId="2D048E15" w14:textId="018C03AC" w:rsidTr="00827603">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4BB9F785" w14:textId="4225605D" w:rsidR="00A47E43" w:rsidRDefault="00A47E43" w:rsidP="00F17E54">
            <w:pPr>
              <w:rPr>
                <w:rFonts w:ascii="Arial" w:eastAsia="Arial" w:hAnsi="Arial" w:cs="Arial"/>
              </w:rPr>
            </w:pPr>
            <w:r w:rsidRPr="20C66243">
              <w:rPr>
                <w:rFonts w:ascii="Arial" w:eastAsia="Arial" w:hAnsi="Arial" w:cs="Arial"/>
              </w:rPr>
              <w:t>Endoscopia Digestiva</w:t>
            </w:r>
          </w:p>
        </w:tc>
        <w:tc>
          <w:tcPr>
            <w:tcW w:w="1417" w:type="dxa"/>
            <w:tcBorders>
              <w:top w:val="single" w:sz="2" w:space="0" w:color="999999"/>
              <w:left w:val="single" w:sz="2" w:space="0" w:color="999999"/>
              <w:bottom w:val="single" w:sz="2" w:space="0" w:color="999999"/>
              <w:right w:val="single" w:sz="2" w:space="0" w:color="999999"/>
            </w:tcBorders>
            <w:vAlign w:val="center"/>
          </w:tcPr>
          <w:p w14:paraId="38598D92" w14:textId="4137B12A" w:rsidR="00A47E43" w:rsidRDefault="6FDF3648" w:rsidP="0092005A">
            <w:pPr>
              <w:ind w:left="3"/>
              <w:jc w:val="center"/>
              <w:rPr>
                <w:rFonts w:ascii="Arial" w:eastAsia="Arial" w:hAnsi="Arial" w:cs="Arial"/>
              </w:rPr>
            </w:pPr>
            <w:r w:rsidRPr="68ECBB9F">
              <w:rPr>
                <w:rFonts w:ascii="Arial" w:eastAsia="Arial" w:hAnsi="Arial" w:cs="Arial"/>
              </w:rPr>
              <w:t>80</w:t>
            </w:r>
          </w:p>
        </w:tc>
        <w:tc>
          <w:tcPr>
            <w:tcW w:w="1417" w:type="dxa"/>
            <w:tcBorders>
              <w:top w:val="single" w:sz="2" w:space="0" w:color="999999"/>
              <w:left w:val="single" w:sz="2" w:space="0" w:color="999999"/>
              <w:bottom w:val="single" w:sz="2" w:space="0" w:color="999999"/>
              <w:right w:val="single" w:sz="2" w:space="0" w:color="999999"/>
            </w:tcBorders>
            <w:vAlign w:val="center"/>
          </w:tcPr>
          <w:p w14:paraId="5E98F53A" w14:textId="78733A25" w:rsidR="00A47E43" w:rsidRDefault="1630B94B" w:rsidP="0092005A">
            <w:pPr>
              <w:ind w:left="3"/>
              <w:jc w:val="center"/>
              <w:rPr>
                <w:rFonts w:ascii="Arial" w:eastAsia="Arial" w:hAnsi="Arial" w:cs="Arial"/>
              </w:rPr>
            </w:pPr>
            <w:r w:rsidRPr="5C700F67">
              <w:rPr>
                <w:rFonts w:ascii="Arial" w:eastAsia="Arial" w:hAnsi="Arial" w:cs="Arial"/>
              </w:rPr>
              <w:t>55</w:t>
            </w:r>
          </w:p>
        </w:tc>
        <w:tc>
          <w:tcPr>
            <w:tcW w:w="1417" w:type="dxa"/>
            <w:tcBorders>
              <w:top w:val="single" w:sz="2" w:space="0" w:color="999999"/>
              <w:left w:val="single" w:sz="2" w:space="0" w:color="999999"/>
              <w:bottom w:val="single" w:sz="2" w:space="0" w:color="999999"/>
              <w:right w:val="single" w:sz="2" w:space="0" w:color="999999"/>
            </w:tcBorders>
            <w:vAlign w:val="center"/>
          </w:tcPr>
          <w:p w14:paraId="7375971A" w14:textId="4712B097" w:rsidR="00A47E43" w:rsidRDefault="4E9A14C8" w:rsidP="0092005A">
            <w:pPr>
              <w:ind w:left="3"/>
              <w:jc w:val="center"/>
              <w:rPr>
                <w:rFonts w:ascii="Arial" w:eastAsia="Arial" w:hAnsi="Arial" w:cs="Arial"/>
              </w:rPr>
            </w:pPr>
            <w:r w:rsidRPr="17A95EEB">
              <w:rPr>
                <w:rFonts w:ascii="Arial" w:eastAsia="Arial" w:hAnsi="Arial" w:cs="Arial"/>
              </w:rPr>
              <w:t>32</w:t>
            </w:r>
          </w:p>
        </w:tc>
      </w:tr>
      <w:tr w:rsidR="00A47E43" w14:paraId="3F2DACB2" w14:textId="03A79D1F" w:rsidTr="00827603">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22CB9791" w14:textId="1AAE342A" w:rsidR="00A47E43" w:rsidRDefault="00A47E43" w:rsidP="00F17E54">
            <w:pPr>
              <w:rPr>
                <w:rFonts w:ascii="Arial" w:eastAsia="Arial" w:hAnsi="Arial" w:cs="Arial"/>
              </w:rPr>
            </w:pPr>
            <w:r w:rsidRPr="20C66243">
              <w:rPr>
                <w:rFonts w:ascii="Arial" w:eastAsia="Arial" w:hAnsi="Arial" w:cs="Arial"/>
              </w:rPr>
              <w:t>Endoscopia vias urinárias</w:t>
            </w:r>
          </w:p>
        </w:tc>
        <w:tc>
          <w:tcPr>
            <w:tcW w:w="1417" w:type="dxa"/>
            <w:tcBorders>
              <w:top w:val="single" w:sz="2" w:space="0" w:color="999999"/>
              <w:left w:val="single" w:sz="2" w:space="0" w:color="999999"/>
              <w:bottom w:val="single" w:sz="2" w:space="0" w:color="999999"/>
              <w:right w:val="single" w:sz="2" w:space="0" w:color="999999"/>
            </w:tcBorders>
            <w:vAlign w:val="center"/>
          </w:tcPr>
          <w:p w14:paraId="77826AA4" w14:textId="5AF6B781" w:rsidR="00A47E43" w:rsidRDefault="537FDEE5" w:rsidP="0092005A">
            <w:pPr>
              <w:ind w:left="3"/>
              <w:jc w:val="center"/>
              <w:rPr>
                <w:rFonts w:ascii="Arial" w:eastAsia="Arial" w:hAnsi="Arial" w:cs="Arial"/>
              </w:rPr>
            </w:pPr>
            <w:r w:rsidRPr="09860ADA">
              <w:rPr>
                <w:rFonts w:ascii="Arial" w:eastAsia="Arial" w:hAnsi="Arial" w:cs="Arial"/>
              </w:rPr>
              <w:t>20</w:t>
            </w:r>
          </w:p>
        </w:tc>
        <w:tc>
          <w:tcPr>
            <w:tcW w:w="1417" w:type="dxa"/>
            <w:tcBorders>
              <w:top w:val="single" w:sz="2" w:space="0" w:color="999999"/>
              <w:left w:val="single" w:sz="2" w:space="0" w:color="999999"/>
              <w:bottom w:val="single" w:sz="2" w:space="0" w:color="999999"/>
              <w:right w:val="single" w:sz="2" w:space="0" w:color="999999"/>
            </w:tcBorders>
            <w:vAlign w:val="center"/>
          </w:tcPr>
          <w:p w14:paraId="61421508" w14:textId="1E2870C7" w:rsidR="00A47E43" w:rsidRDefault="3058F18E" w:rsidP="0092005A">
            <w:pPr>
              <w:ind w:left="3"/>
              <w:jc w:val="center"/>
              <w:rPr>
                <w:rFonts w:ascii="Arial" w:eastAsia="Arial" w:hAnsi="Arial" w:cs="Arial"/>
              </w:rPr>
            </w:pPr>
            <w:r w:rsidRPr="5C700F67">
              <w:rPr>
                <w:rFonts w:ascii="Arial" w:eastAsia="Arial" w:hAnsi="Arial" w:cs="Arial"/>
              </w:rPr>
              <w:t>0</w:t>
            </w:r>
          </w:p>
        </w:tc>
        <w:tc>
          <w:tcPr>
            <w:tcW w:w="1417" w:type="dxa"/>
            <w:tcBorders>
              <w:top w:val="single" w:sz="2" w:space="0" w:color="999999"/>
              <w:left w:val="single" w:sz="2" w:space="0" w:color="999999"/>
              <w:bottom w:val="single" w:sz="2" w:space="0" w:color="999999"/>
              <w:right w:val="single" w:sz="2" w:space="0" w:color="999999"/>
            </w:tcBorders>
            <w:vAlign w:val="center"/>
          </w:tcPr>
          <w:p w14:paraId="50435C74" w14:textId="5C1C74F7" w:rsidR="00A47E43" w:rsidRDefault="691EC5F7" w:rsidP="0092005A">
            <w:pPr>
              <w:ind w:left="3"/>
              <w:jc w:val="center"/>
              <w:rPr>
                <w:rFonts w:ascii="Arial" w:eastAsia="Arial" w:hAnsi="Arial" w:cs="Arial"/>
              </w:rPr>
            </w:pPr>
            <w:r w:rsidRPr="17A95EEB">
              <w:rPr>
                <w:rFonts w:ascii="Arial" w:eastAsia="Arial" w:hAnsi="Arial" w:cs="Arial"/>
              </w:rPr>
              <w:t>0</w:t>
            </w:r>
          </w:p>
        </w:tc>
      </w:tr>
      <w:tr w:rsidR="00A47E43" w14:paraId="381B399E" w14:textId="4E1B4610" w:rsidTr="00827603">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6470BDE" w14:textId="7E87E9C2" w:rsidR="00A47E43" w:rsidRDefault="00A47E43" w:rsidP="0092005A">
            <w:pPr>
              <w:rPr>
                <w:rFonts w:ascii="Arial" w:eastAsia="Arial" w:hAnsi="Arial" w:cs="Arial"/>
              </w:rPr>
            </w:pPr>
            <w:r w:rsidRPr="20C66243">
              <w:rPr>
                <w:rFonts w:ascii="Arial" w:eastAsia="Arial" w:hAnsi="Arial" w:cs="Arial"/>
              </w:rPr>
              <w:t>Tomografia Computadorizada (c/ ou s/ contraste)</w:t>
            </w:r>
          </w:p>
        </w:tc>
        <w:tc>
          <w:tcPr>
            <w:tcW w:w="1417" w:type="dxa"/>
            <w:tcBorders>
              <w:top w:val="single" w:sz="2" w:space="0" w:color="999999"/>
              <w:left w:val="single" w:sz="2" w:space="0" w:color="999999"/>
              <w:bottom w:val="single" w:sz="2" w:space="0" w:color="999999"/>
              <w:right w:val="single" w:sz="2" w:space="0" w:color="999999"/>
            </w:tcBorders>
            <w:vAlign w:val="center"/>
          </w:tcPr>
          <w:p w14:paraId="7E9F305E" w14:textId="426342C6" w:rsidR="00A47E43" w:rsidRDefault="33E7A70A" w:rsidP="0092005A">
            <w:pPr>
              <w:ind w:left="3"/>
              <w:jc w:val="center"/>
              <w:rPr>
                <w:rFonts w:ascii="Arial" w:eastAsia="Arial" w:hAnsi="Arial" w:cs="Arial"/>
              </w:rPr>
            </w:pPr>
            <w:r w:rsidRPr="10308A0F">
              <w:rPr>
                <w:rFonts w:ascii="Arial" w:eastAsia="Arial" w:hAnsi="Arial" w:cs="Arial"/>
              </w:rPr>
              <w:t>125</w:t>
            </w:r>
          </w:p>
        </w:tc>
        <w:tc>
          <w:tcPr>
            <w:tcW w:w="1417" w:type="dxa"/>
            <w:tcBorders>
              <w:top w:val="single" w:sz="2" w:space="0" w:color="999999"/>
              <w:left w:val="single" w:sz="2" w:space="0" w:color="999999"/>
              <w:bottom w:val="single" w:sz="2" w:space="0" w:color="999999"/>
              <w:right w:val="single" w:sz="2" w:space="0" w:color="999999"/>
            </w:tcBorders>
            <w:vAlign w:val="center"/>
          </w:tcPr>
          <w:p w14:paraId="3C0F757E" w14:textId="3B982181" w:rsidR="00A47E43" w:rsidRDefault="176D8A15" w:rsidP="0092005A">
            <w:pPr>
              <w:ind w:left="3"/>
              <w:jc w:val="center"/>
              <w:rPr>
                <w:rFonts w:ascii="Arial" w:eastAsia="Arial" w:hAnsi="Arial" w:cs="Arial"/>
              </w:rPr>
            </w:pPr>
            <w:r w:rsidRPr="5C700F67">
              <w:rPr>
                <w:rFonts w:ascii="Arial" w:eastAsia="Arial" w:hAnsi="Arial" w:cs="Arial"/>
              </w:rPr>
              <w:t>231</w:t>
            </w:r>
          </w:p>
        </w:tc>
        <w:tc>
          <w:tcPr>
            <w:tcW w:w="1417" w:type="dxa"/>
            <w:tcBorders>
              <w:top w:val="single" w:sz="2" w:space="0" w:color="999999"/>
              <w:left w:val="single" w:sz="2" w:space="0" w:color="999999"/>
              <w:bottom w:val="single" w:sz="2" w:space="0" w:color="999999"/>
              <w:right w:val="single" w:sz="2" w:space="0" w:color="999999"/>
            </w:tcBorders>
            <w:vAlign w:val="center"/>
          </w:tcPr>
          <w:p w14:paraId="075BA08B" w14:textId="383C9595" w:rsidR="00A47E43" w:rsidRDefault="6C90E34B" w:rsidP="0092005A">
            <w:pPr>
              <w:ind w:left="3"/>
              <w:jc w:val="center"/>
              <w:rPr>
                <w:rFonts w:ascii="Arial" w:eastAsia="Arial" w:hAnsi="Arial" w:cs="Arial"/>
              </w:rPr>
            </w:pPr>
            <w:r w:rsidRPr="17A95EEB">
              <w:rPr>
                <w:rFonts w:ascii="Arial" w:eastAsia="Arial" w:hAnsi="Arial" w:cs="Arial"/>
              </w:rPr>
              <w:t>279</w:t>
            </w:r>
          </w:p>
        </w:tc>
      </w:tr>
      <w:tr w:rsidR="00A47E43" w14:paraId="186C837E" w14:textId="4E1C4461" w:rsidTr="00827603">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330109DD" w14:textId="79E73654" w:rsidR="00A47E43" w:rsidRDefault="00A47E43" w:rsidP="0092005A">
            <w:pPr>
              <w:rPr>
                <w:rFonts w:ascii="Arial" w:eastAsia="Arial" w:hAnsi="Arial" w:cs="Arial"/>
              </w:rPr>
            </w:pPr>
            <w:r w:rsidRPr="20C66243">
              <w:rPr>
                <w:rFonts w:ascii="Arial" w:eastAsia="Arial" w:hAnsi="Arial" w:cs="Arial"/>
              </w:rPr>
              <w:t xml:space="preserve">Ultrassonografia </w:t>
            </w:r>
          </w:p>
        </w:tc>
        <w:tc>
          <w:tcPr>
            <w:tcW w:w="1417" w:type="dxa"/>
            <w:tcBorders>
              <w:top w:val="single" w:sz="2" w:space="0" w:color="999999"/>
              <w:left w:val="single" w:sz="2" w:space="0" w:color="999999"/>
              <w:bottom w:val="single" w:sz="2" w:space="0" w:color="999999"/>
              <w:right w:val="single" w:sz="2" w:space="0" w:color="999999"/>
            </w:tcBorders>
            <w:vAlign w:val="center"/>
          </w:tcPr>
          <w:p w14:paraId="49E42C57" w14:textId="0FC99EC2" w:rsidR="00A47E43" w:rsidRDefault="13E6F062" w:rsidP="0092005A">
            <w:pPr>
              <w:ind w:left="3"/>
              <w:jc w:val="center"/>
              <w:rPr>
                <w:rFonts w:ascii="Arial" w:eastAsia="Arial" w:hAnsi="Arial" w:cs="Arial"/>
              </w:rPr>
            </w:pPr>
            <w:r w:rsidRPr="10308A0F">
              <w:rPr>
                <w:rFonts w:ascii="Arial" w:eastAsia="Arial" w:hAnsi="Arial" w:cs="Arial"/>
              </w:rPr>
              <w:t>60</w:t>
            </w:r>
          </w:p>
        </w:tc>
        <w:tc>
          <w:tcPr>
            <w:tcW w:w="1417" w:type="dxa"/>
            <w:tcBorders>
              <w:top w:val="single" w:sz="2" w:space="0" w:color="999999"/>
              <w:left w:val="single" w:sz="2" w:space="0" w:color="999999"/>
              <w:bottom w:val="single" w:sz="2" w:space="0" w:color="999999"/>
              <w:right w:val="single" w:sz="2" w:space="0" w:color="999999"/>
            </w:tcBorders>
            <w:vAlign w:val="center"/>
          </w:tcPr>
          <w:p w14:paraId="5185E344" w14:textId="15351A54" w:rsidR="00A47E43" w:rsidRDefault="57990355" w:rsidP="0092005A">
            <w:pPr>
              <w:ind w:left="3"/>
              <w:jc w:val="center"/>
              <w:rPr>
                <w:rFonts w:ascii="Arial" w:eastAsia="Arial" w:hAnsi="Arial" w:cs="Arial"/>
              </w:rPr>
            </w:pPr>
            <w:r w:rsidRPr="5C700F67">
              <w:rPr>
                <w:rFonts w:ascii="Arial" w:eastAsia="Arial" w:hAnsi="Arial" w:cs="Arial"/>
              </w:rPr>
              <w:t>130</w:t>
            </w:r>
          </w:p>
        </w:tc>
        <w:tc>
          <w:tcPr>
            <w:tcW w:w="1417" w:type="dxa"/>
            <w:tcBorders>
              <w:top w:val="single" w:sz="2" w:space="0" w:color="999999"/>
              <w:left w:val="single" w:sz="2" w:space="0" w:color="999999"/>
              <w:bottom w:val="single" w:sz="2" w:space="0" w:color="999999"/>
              <w:right w:val="single" w:sz="2" w:space="0" w:color="999999"/>
            </w:tcBorders>
            <w:vAlign w:val="center"/>
          </w:tcPr>
          <w:p w14:paraId="2D780B77" w14:textId="61161705" w:rsidR="00A47E43" w:rsidRDefault="0086EDEC" w:rsidP="0092005A">
            <w:pPr>
              <w:ind w:left="3"/>
              <w:jc w:val="center"/>
              <w:rPr>
                <w:rFonts w:ascii="Arial" w:eastAsia="Arial" w:hAnsi="Arial" w:cs="Arial"/>
              </w:rPr>
            </w:pPr>
            <w:r w:rsidRPr="17A95EEB">
              <w:rPr>
                <w:rFonts w:ascii="Arial" w:eastAsia="Arial" w:hAnsi="Arial" w:cs="Arial"/>
              </w:rPr>
              <w:t>66</w:t>
            </w:r>
          </w:p>
        </w:tc>
      </w:tr>
      <w:tr w:rsidR="00A47E43" w14:paraId="7EE842CE" w14:textId="01D4BFB7" w:rsidTr="00827603">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643EDDC5" w14:textId="4B488F0D" w:rsidR="00A47E43" w:rsidRDefault="00A47E43" w:rsidP="00954C45">
            <w:pPr>
              <w:rPr>
                <w:rFonts w:ascii="Arial" w:eastAsia="Arial" w:hAnsi="Arial" w:cs="Arial"/>
              </w:rPr>
            </w:pPr>
            <w:r w:rsidRPr="20C66243">
              <w:rPr>
                <w:rFonts w:ascii="Arial" w:eastAsia="Arial" w:hAnsi="Arial" w:cs="Arial"/>
              </w:rPr>
              <w:t>Ultrassonografia/Doppler</w:t>
            </w:r>
          </w:p>
        </w:tc>
        <w:tc>
          <w:tcPr>
            <w:tcW w:w="1417" w:type="dxa"/>
            <w:tcBorders>
              <w:top w:val="single" w:sz="2" w:space="0" w:color="999999"/>
              <w:left w:val="single" w:sz="2" w:space="0" w:color="999999"/>
              <w:bottom w:val="single" w:sz="2" w:space="0" w:color="999999"/>
              <w:right w:val="single" w:sz="2" w:space="0" w:color="999999"/>
            </w:tcBorders>
            <w:vAlign w:val="center"/>
          </w:tcPr>
          <w:p w14:paraId="5ACEC241" w14:textId="6D55EBEB" w:rsidR="00A47E43" w:rsidRDefault="7CE6ECC6" w:rsidP="00954C45">
            <w:pPr>
              <w:ind w:left="3"/>
              <w:jc w:val="center"/>
              <w:rPr>
                <w:rFonts w:ascii="Arial" w:eastAsia="Arial" w:hAnsi="Arial" w:cs="Arial"/>
              </w:rPr>
            </w:pPr>
            <w:r w:rsidRPr="10308A0F">
              <w:rPr>
                <w:rFonts w:ascii="Arial" w:eastAsia="Arial" w:hAnsi="Arial" w:cs="Arial"/>
              </w:rPr>
              <w:t>80</w:t>
            </w:r>
          </w:p>
        </w:tc>
        <w:tc>
          <w:tcPr>
            <w:tcW w:w="1417" w:type="dxa"/>
            <w:tcBorders>
              <w:top w:val="single" w:sz="2" w:space="0" w:color="999999"/>
              <w:left w:val="single" w:sz="2" w:space="0" w:color="999999"/>
              <w:bottom w:val="single" w:sz="2" w:space="0" w:color="999999"/>
              <w:right w:val="single" w:sz="2" w:space="0" w:color="999999"/>
            </w:tcBorders>
            <w:vAlign w:val="center"/>
          </w:tcPr>
          <w:p w14:paraId="48FF22D6" w14:textId="516886B5" w:rsidR="00A47E43" w:rsidRDefault="37037961" w:rsidP="00954C45">
            <w:pPr>
              <w:ind w:left="3"/>
              <w:jc w:val="center"/>
              <w:rPr>
                <w:rFonts w:ascii="Arial" w:eastAsia="Arial" w:hAnsi="Arial" w:cs="Arial"/>
              </w:rPr>
            </w:pPr>
            <w:r w:rsidRPr="604F5C70">
              <w:rPr>
                <w:rFonts w:ascii="Arial" w:eastAsia="Arial" w:hAnsi="Arial" w:cs="Arial"/>
              </w:rPr>
              <w:t>147</w:t>
            </w:r>
          </w:p>
        </w:tc>
        <w:tc>
          <w:tcPr>
            <w:tcW w:w="1417" w:type="dxa"/>
            <w:tcBorders>
              <w:top w:val="single" w:sz="2" w:space="0" w:color="999999"/>
              <w:left w:val="single" w:sz="2" w:space="0" w:color="999999"/>
              <w:bottom w:val="single" w:sz="2" w:space="0" w:color="999999"/>
              <w:right w:val="single" w:sz="2" w:space="0" w:color="999999"/>
            </w:tcBorders>
            <w:vAlign w:val="center"/>
          </w:tcPr>
          <w:p w14:paraId="59CB8B92" w14:textId="5482623E" w:rsidR="00A47E43" w:rsidRDefault="10BAF5B4" w:rsidP="00954C45">
            <w:pPr>
              <w:ind w:left="3"/>
              <w:jc w:val="center"/>
              <w:rPr>
                <w:rFonts w:ascii="Arial" w:eastAsia="Arial" w:hAnsi="Arial" w:cs="Arial"/>
              </w:rPr>
            </w:pPr>
            <w:r w:rsidRPr="51DCCF26">
              <w:rPr>
                <w:rFonts w:ascii="Arial" w:eastAsia="Arial" w:hAnsi="Arial" w:cs="Arial"/>
              </w:rPr>
              <w:t>117</w:t>
            </w:r>
          </w:p>
        </w:tc>
      </w:tr>
    </w:tbl>
    <w:p w14:paraId="6EBA0DC2" w14:textId="77777777" w:rsidR="006C11EC" w:rsidRDefault="006C11EC">
      <w:pPr>
        <w:spacing w:after="307" w:line="249" w:lineRule="auto"/>
        <w:ind w:left="-5" w:hanging="10"/>
        <w:rPr>
          <w:rFonts w:ascii="Arial" w:eastAsia="Arial" w:hAnsi="Arial" w:cs="Arial"/>
          <w:sz w:val="24"/>
        </w:rPr>
      </w:pPr>
    </w:p>
    <w:tbl>
      <w:tblPr>
        <w:tblStyle w:val="TableGrid"/>
        <w:tblW w:w="8536" w:type="dxa"/>
        <w:tblInd w:w="1" w:type="dxa"/>
        <w:tblCellMar>
          <w:top w:w="96" w:type="dxa"/>
          <w:left w:w="120" w:type="dxa"/>
          <w:right w:w="115" w:type="dxa"/>
        </w:tblCellMar>
        <w:tblLook w:val="04A0" w:firstRow="1" w:lastRow="0" w:firstColumn="1" w:lastColumn="0" w:noHBand="0" w:noVBand="1"/>
      </w:tblPr>
      <w:tblGrid>
        <w:gridCol w:w="4252"/>
        <w:gridCol w:w="2016"/>
        <w:gridCol w:w="2268"/>
      </w:tblGrid>
      <w:tr w:rsidR="003C081E" w14:paraId="6C06A43B" w14:textId="77777777" w:rsidTr="20AD212C">
        <w:trPr>
          <w:trHeight w:val="354"/>
        </w:trPr>
        <w:tc>
          <w:tcPr>
            <w:tcW w:w="4252"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D4E50D0" w14:textId="0B6ABEB3" w:rsidR="00A47E43" w:rsidRDefault="00A47E43" w:rsidP="20AD212C">
            <w:pPr>
              <w:jc w:val="center"/>
              <w:rPr>
                <w:rFonts w:ascii="Arial" w:eastAsia="Arial" w:hAnsi="Arial" w:cs="Arial"/>
              </w:rPr>
            </w:pPr>
            <w:r w:rsidRPr="00CE1C64">
              <w:rPr>
                <w:rFonts w:ascii="Arial" w:eastAsia="Arial" w:hAnsi="Arial" w:cs="Arial"/>
                <w:b/>
              </w:rPr>
              <w:t>SADT INTERNO</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407F304D" w14:textId="77777777" w:rsidR="00A47E43" w:rsidRDefault="00A47E43" w:rsidP="0092005A">
            <w:pPr>
              <w:ind w:right="3"/>
              <w:jc w:val="center"/>
              <w:rPr>
                <w:rFonts w:ascii="Arial" w:eastAsia="Arial" w:hAnsi="Arial" w:cs="Arial"/>
              </w:rPr>
            </w:pPr>
            <w:r>
              <w:rPr>
                <w:rFonts w:ascii="Arial" w:eastAsia="Arial" w:hAnsi="Arial" w:cs="Arial"/>
                <w:b/>
              </w:rPr>
              <w:t>Meta</w:t>
            </w:r>
            <w:r w:rsidRPr="20AD212C">
              <w:rPr>
                <w:rFonts w:ascii="Arial" w:eastAsia="Arial" w:hAnsi="Arial" w:cs="Arial"/>
              </w:rPr>
              <w:t xml:space="preserve"> </w:t>
            </w:r>
          </w:p>
        </w:tc>
        <w:tc>
          <w:tcPr>
            <w:tcW w:w="226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6A6CD3CF" w14:textId="77777777" w:rsidR="00A47E43" w:rsidRDefault="00A47E43" w:rsidP="0092005A">
            <w:pPr>
              <w:ind w:left="3"/>
              <w:jc w:val="center"/>
              <w:rPr>
                <w:rFonts w:ascii="Arial" w:eastAsia="Arial" w:hAnsi="Arial" w:cs="Arial"/>
              </w:rPr>
            </w:pPr>
            <w:r>
              <w:rPr>
                <w:rFonts w:ascii="Arial" w:eastAsia="Arial" w:hAnsi="Arial" w:cs="Arial"/>
                <w:b/>
              </w:rPr>
              <w:t>Produção</w:t>
            </w:r>
            <w:r w:rsidRPr="20AD212C">
              <w:rPr>
                <w:rFonts w:ascii="Arial" w:eastAsia="Arial" w:hAnsi="Arial" w:cs="Arial"/>
              </w:rPr>
              <w:t xml:space="preserve"> </w:t>
            </w:r>
          </w:p>
        </w:tc>
      </w:tr>
      <w:tr w:rsidR="003E387A" w14:paraId="054F3676"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5D76B2F" w14:textId="4DFA6516" w:rsidR="000C2A1D" w:rsidRDefault="000C2A1D" w:rsidP="25FC6F40">
            <w:pPr>
              <w:rPr>
                <w:rFonts w:ascii="Arial" w:eastAsia="Arial" w:hAnsi="Arial" w:cs="Arial"/>
              </w:rPr>
            </w:pPr>
            <w:r w:rsidRPr="71E07EE2">
              <w:rPr>
                <w:rFonts w:ascii="Arial" w:eastAsia="Arial" w:hAnsi="Arial" w:cs="Arial"/>
              </w:rPr>
              <w:t>Colonoscopia</w:t>
            </w:r>
          </w:p>
        </w:tc>
        <w:tc>
          <w:tcPr>
            <w:tcW w:w="2016" w:type="dxa"/>
            <w:tcBorders>
              <w:top w:val="single" w:sz="2" w:space="0" w:color="999999"/>
              <w:left w:val="single" w:sz="2" w:space="0" w:color="999999"/>
              <w:bottom w:val="single" w:sz="2" w:space="0" w:color="999999"/>
              <w:right w:val="single" w:sz="2" w:space="0" w:color="999999"/>
            </w:tcBorders>
            <w:vAlign w:val="center"/>
          </w:tcPr>
          <w:p w14:paraId="4437DEBD" w14:textId="6A76F998" w:rsidR="000C2A1D" w:rsidRDefault="00F6697D" w:rsidP="000C2A1D">
            <w:pPr>
              <w:ind w:left="3"/>
              <w:jc w:val="center"/>
              <w:rPr>
                <w:rFonts w:ascii="Arial" w:eastAsia="Arial" w:hAnsi="Arial" w:cs="Arial"/>
              </w:rPr>
            </w:pPr>
            <w:r>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2E68CB62" w14:textId="195C4A02" w:rsidR="000C2A1D" w:rsidRPr="00023AF4" w:rsidRDefault="56470B12" w:rsidP="000C2A1D">
            <w:pPr>
              <w:ind w:left="3"/>
              <w:jc w:val="center"/>
              <w:rPr>
                <w:rFonts w:ascii="Arial" w:eastAsia="Arial" w:hAnsi="Arial" w:cs="Arial"/>
                <w:b/>
              </w:rPr>
            </w:pPr>
            <w:r w:rsidRPr="00023AF4">
              <w:rPr>
                <w:rFonts w:ascii="Arial" w:eastAsia="Arial" w:hAnsi="Arial" w:cs="Arial"/>
                <w:b/>
              </w:rPr>
              <w:t>27</w:t>
            </w:r>
          </w:p>
        </w:tc>
      </w:tr>
      <w:tr w:rsidR="00F6697D" w14:paraId="040A0166"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4AE907C3" w14:textId="1A04C9CC" w:rsidR="00F6697D" w:rsidRDefault="00F6697D" w:rsidP="00F6697D">
            <w:pPr>
              <w:rPr>
                <w:rFonts w:ascii="Arial" w:eastAsia="Arial" w:hAnsi="Arial" w:cs="Arial"/>
              </w:rPr>
            </w:pPr>
            <w:r w:rsidRPr="71E07EE2">
              <w:rPr>
                <w:rFonts w:ascii="Arial" w:eastAsia="Arial" w:hAnsi="Arial" w:cs="Arial"/>
              </w:rPr>
              <w:t>Endoscopia Digestiva</w:t>
            </w:r>
          </w:p>
        </w:tc>
        <w:tc>
          <w:tcPr>
            <w:tcW w:w="2016" w:type="dxa"/>
            <w:tcBorders>
              <w:top w:val="single" w:sz="2" w:space="0" w:color="999999"/>
              <w:left w:val="single" w:sz="2" w:space="0" w:color="999999"/>
              <w:bottom w:val="single" w:sz="2" w:space="0" w:color="999999"/>
              <w:right w:val="single" w:sz="2" w:space="0" w:color="999999"/>
            </w:tcBorders>
          </w:tcPr>
          <w:p w14:paraId="68DB94D6" w14:textId="58880CEF" w:rsidR="00F6697D" w:rsidRDefault="00F6697D" w:rsidP="00F6697D">
            <w:pPr>
              <w:ind w:left="3"/>
              <w:jc w:val="center"/>
              <w:rPr>
                <w:rFonts w:ascii="Arial" w:eastAsia="Arial" w:hAnsi="Arial" w:cs="Arial"/>
              </w:rPr>
            </w:pPr>
            <w:r w:rsidRPr="00CD7526">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4AE9BD25" w14:textId="16F39C3D" w:rsidR="00F6697D" w:rsidRPr="00023AF4" w:rsidRDefault="00F6697D" w:rsidP="00F6697D">
            <w:pPr>
              <w:ind w:left="3"/>
              <w:jc w:val="center"/>
              <w:rPr>
                <w:rFonts w:ascii="Arial" w:eastAsia="Arial" w:hAnsi="Arial" w:cs="Arial"/>
                <w:b/>
              </w:rPr>
            </w:pPr>
            <w:r w:rsidRPr="00023AF4">
              <w:rPr>
                <w:rFonts w:ascii="Arial" w:eastAsia="Arial" w:hAnsi="Arial" w:cs="Arial"/>
                <w:b/>
              </w:rPr>
              <w:t>159</w:t>
            </w:r>
          </w:p>
        </w:tc>
      </w:tr>
      <w:tr w:rsidR="00F6697D" w14:paraId="31383C03"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0EE44813" w14:textId="44BE518E" w:rsidR="00F6697D" w:rsidRDefault="00F6697D" w:rsidP="00F6697D">
            <w:pPr>
              <w:rPr>
                <w:rFonts w:ascii="Arial" w:eastAsia="Arial" w:hAnsi="Arial" w:cs="Arial"/>
              </w:rPr>
            </w:pPr>
            <w:r w:rsidRPr="71E07EE2">
              <w:rPr>
                <w:rFonts w:ascii="Arial" w:eastAsia="Arial" w:hAnsi="Arial" w:cs="Arial"/>
              </w:rPr>
              <w:t>Endoscopia vias urinárias</w:t>
            </w:r>
          </w:p>
        </w:tc>
        <w:tc>
          <w:tcPr>
            <w:tcW w:w="2016" w:type="dxa"/>
            <w:tcBorders>
              <w:top w:val="single" w:sz="2" w:space="0" w:color="999999"/>
              <w:left w:val="single" w:sz="2" w:space="0" w:color="999999"/>
              <w:bottom w:val="single" w:sz="2" w:space="0" w:color="999999"/>
              <w:right w:val="single" w:sz="2" w:space="0" w:color="999999"/>
            </w:tcBorders>
          </w:tcPr>
          <w:p w14:paraId="66ADC635" w14:textId="7665071C" w:rsidR="00F6697D" w:rsidRDefault="00F6697D" w:rsidP="00F6697D">
            <w:pPr>
              <w:ind w:left="3"/>
              <w:jc w:val="center"/>
              <w:rPr>
                <w:rFonts w:ascii="Arial" w:eastAsia="Arial" w:hAnsi="Arial" w:cs="Arial"/>
              </w:rPr>
            </w:pPr>
            <w:r w:rsidRPr="00CD7526">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3399E022" w14:textId="2624846C" w:rsidR="00F6697D" w:rsidRPr="00023AF4" w:rsidRDefault="00F6697D" w:rsidP="00F6697D">
            <w:pPr>
              <w:ind w:left="3"/>
              <w:jc w:val="center"/>
              <w:rPr>
                <w:rFonts w:ascii="Arial" w:eastAsia="Arial" w:hAnsi="Arial" w:cs="Arial"/>
                <w:b/>
              </w:rPr>
            </w:pPr>
            <w:r w:rsidRPr="00023AF4">
              <w:rPr>
                <w:rFonts w:ascii="Arial" w:eastAsia="Arial" w:hAnsi="Arial" w:cs="Arial"/>
                <w:b/>
              </w:rPr>
              <w:t>0</w:t>
            </w:r>
          </w:p>
        </w:tc>
      </w:tr>
      <w:tr w:rsidR="00F6697D" w14:paraId="45081A7B"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56319C1" w14:textId="7466519C" w:rsidR="00F6697D" w:rsidRDefault="00F6697D" w:rsidP="00F6697D">
            <w:pPr>
              <w:rPr>
                <w:rFonts w:ascii="Arial" w:eastAsia="Arial" w:hAnsi="Arial" w:cs="Arial"/>
              </w:rPr>
            </w:pPr>
            <w:r w:rsidRPr="71E07EE2">
              <w:rPr>
                <w:rFonts w:ascii="Arial" w:eastAsia="Arial" w:hAnsi="Arial" w:cs="Arial"/>
              </w:rPr>
              <w:t xml:space="preserve">Tomografia Computadorizada (c/ </w:t>
            </w:r>
            <w:r w:rsidRPr="36AB21B4">
              <w:rPr>
                <w:rFonts w:ascii="Arial" w:eastAsia="Arial" w:hAnsi="Arial" w:cs="Arial"/>
              </w:rPr>
              <w:t>ou s</w:t>
            </w:r>
            <w:r w:rsidRPr="71E07EE2">
              <w:rPr>
                <w:rFonts w:ascii="Arial" w:eastAsia="Arial" w:hAnsi="Arial" w:cs="Arial"/>
              </w:rPr>
              <w:t>/ contraste)</w:t>
            </w:r>
          </w:p>
        </w:tc>
        <w:tc>
          <w:tcPr>
            <w:tcW w:w="2016" w:type="dxa"/>
            <w:tcBorders>
              <w:top w:val="single" w:sz="2" w:space="0" w:color="999999"/>
              <w:left w:val="single" w:sz="2" w:space="0" w:color="999999"/>
              <w:bottom w:val="single" w:sz="2" w:space="0" w:color="999999"/>
              <w:right w:val="single" w:sz="2" w:space="0" w:color="999999"/>
            </w:tcBorders>
          </w:tcPr>
          <w:p w14:paraId="55DFD2B6" w14:textId="1CCEB8A8" w:rsidR="00F6697D" w:rsidRDefault="00F6697D" w:rsidP="00F6697D">
            <w:pPr>
              <w:ind w:left="3"/>
              <w:jc w:val="center"/>
              <w:rPr>
                <w:rFonts w:ascii="Arial" w:eastAsia="Arial" w:hAnsi="Arial" w:cs="Arial"/>
              </w:rPr>
            </w:pPr>
            <w:r w:rsidRPr="00CD7526">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06A3628B" w14:textId="51FD7B59" w:rsidR="00F6697D" w:rsidRPr="00023AF4" w:rsidRDefault="00F6697D" w:rsidP="00F6697D">
            <w:pPr>
              <w:ind w:left="3"/>
              <w:jc w:val="center"/>
              <w:rPr>
                <w:rFonts w:ascii="Arial" w:eastAsia="Arial" w:hAnsi="Arial" w:cs="Arial"/>
                <w:b/>
              </w:rPr>
            </w:pPr>
            <w:r w:rsidRPr="00023AF4">
              <w:rPr>
                <w:rFonts w:ascii="Arial" w:eastAsia="Arial" w:hAnsi="Arial" w:cs="Arial"/>
                <w:b/>
              </w:rPr>
              <w:t>5861</w:t>
            </w:r>
          </w:p>
        </w:tc>
      </w:tr>
      <w:tr w:rsidR="00F6697D" w14:paraId="312C8F7A"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56A580A" w14:textId="15891AC8" w:rsidR="00F6697D" w:rsidRDefault="00F6697D" w:rsidP="00F6697D">
            <w:pPr>
              <w:rPr>
                <w:rFonts w:ascii="Arial" w:eastAsia="Arial" w:hAnsi="Arial" w:cs="Arial"/>
              </w:rPr>
            </w:pPr>
            <w:r w:rsidRPr="71E07EE2">
              <w:rPr>
                <w:rFonts w:ascii="Arial" w:eastAsia="Arial" w:hAnsi="Arial" w:cs="Arial"/>
              </w:rPr>
              <w:t xml:space="preserve">Ultrassonografia </w:t>
            </w:r>
          </w:p>
        </w:tc>
        <w:tc>
          <w:tcPr>
            <w:tcW w:w="2016" w:type="dxa"/>
            <w:tcBorders>
              <w:top w:val="single" w:sz="2" w:space="0" w:color="999999"/>
              <w:left w:val="single" w:sz="2" w:space="0" w:color="999999"/>
              <w:bottom w:val="single" w:sz="2" w:space="0" w:color="999999"/>
              <w:right w:val="single" w:sz="2" w:space="0" w:color="999999"/>
            </w:tcBorders>
          </w:tcPr>
          <w:p w14:paraId="6BC06926" w14:textId="418EC5B2" w:rsidR="00F6697D" w:rsidRDefault="00F6697D" w:rsidP="00F6697D">
            <w:pPr>
              <w:ind w:left="3"/>
              <w:jc w:val="center"/>
              <w:rPr>
                <w:rFonts w:ascii="Arial" w:eastAsia="Arial" w:hAnsi="Arial" w:cs="Arial"/>
              </w:rPr>
            </w:pPr>
            <w:r w:rsidRPr="00CD7526">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4F8EB7C3" w14:textId="1326490F" w:rsidR="00F6697D" w:rsidRPr="00023AF4" w:rsidRDefault="00F6697D" w:rsidP="00F6697D">
            <w:pPr>
              <w:ind w:left="3"/>
              <w:jc w:val="center"/>
              <w:rPr>
                <w:rFonts w:ascii="Arial" w:eastAsia="Arial" w:hAnsi="Arial" w:cs="Arial"/>
                <w:b/>
              </w:rPr>
            </w:pPr>
            <w:r w:rsidRPr="00023AF4">
              <w:rPr>
                <w:rFonts w:ascii="Arial" w:eastAsia="Arial" w:hAnsi="Arial" w:cs="Arial"/>
                <w:b/>
              </w:rPr>
              <w:t>126</w:t>
            </w:r>
          </w:p>
        </w:tc>
      </w:tr>
      <w:tr w:rsidR="00F6697D" w14:paraId="0ECE3A01"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F812CD8" w14:textId="1893FE0D" w:rsidR="00F6697D" w:rsidRDefault="00F6697D" w:rsidP="00F6697D">
            <w:pPr>
              <w:rPr>
                <w:rFonts w:ascii="Arial" w:eastAsia="Arial" w:hAnsi="Arial" w:cs="Arial"/>
              </w:rPr>
            </w:pPr>
            <w:r w:rsidRPr="71E07EE2">
              <w:rPr>
                <w:rFonts w:ascii="Arial" w:eastAsia="Arial" w:hAnsi="Arial" w:cs="Arial"/>
              </w:rPr>
              <w:t>Ultrassonografia/Doppler</w:t>
            </w:r>
          </w:p>
        </w:tc>
        <w:tc>
          <w:tcPr>
            <w:tcW w:w="2016" w:type="dxa"/>
            <w:tcBorders>
              <w:top w:val="single" w:sz="2" w:space="0" w:color="999999"/>
              <w:left w:val="single" w:sz="2" w:space="0" w:color="999999"/>
              <w:bottom w:val="single" w:sz="2" w:space="0" w:color="999999"/>
              <w:right w:val="single" w:sz="2" w:space="0" w:color="999999"/>
            </w:tcBorders>
          </w:tcPr>
          <w:p w14:paraId="79A241F1" w14:textId="1D430E24" w:rsidR="00F6697D" w:rsidRDefault="00F6697D" w:rsidP="00F6697D">
            <w:pPr>
              <w:ind w:left="3"/>
              <w:jc w:val="center"/>
              <w:rPr>
                <w:rFonts w:ascii="Arial" w:eastAsia="Arial" w:hAnsi="Arial" w:cs="Arial"/>
              </w:rPr>
            </w:pPr>
            <w:r w:rsidRPr="00CD7526">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60C8B4D5" w14:textId="0EC98F57" w:rsidR="00F6697D" w:rsidRPr="00023AF4" w:rsidRDefault="00F6697D" w:rsidP="00F6697D">
            <w:pPr>
              <w:ind w:left="3"/>
              <w:jc w:val="center"/>
              <w:rPr>
                <w:rFonts w:ascii="Arial" w:eastAsia="Arial" w:hAnsi="Arial" w:cs="Arial"/>
                <w:b/>
              </w:rPr>
            </w:pPr>
            <w:r w:rsidRPr="00023AF4">
              <w:rPr>
                <w:rFonts w:ascii="Arial" w:eastAsia="Arial" w:hAnsi="Arial" w:cs="Arial"/>
                <w:b/>
              </w:rPr>
              <w:t>55</w:t>
            </w:r>
          </w:p>
        </w:tc>
      </w:tr>
      <w:tr w:rsidR="00F6697D" w14:paraId="0C6B35B4"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897BA55" w14:textId="6214045C" w:rsidR="00F6697D" w:rsidRPr="71E07EE2" w:rsidRDefault="00F6697D" w:rsidP="00F6697D">
            <w:pPr>
              <w:rPr>
                <w:rFonts w:ascii="Arial" w:eastAsia="Arial" w:hAnsi="Arial" w:cs="Arial"/>
              </w:rPr>
            </w:pPr>
            <w:r>
              <w:rPr>
                <w:rFonts w:ascii="Arial" w:eastAsia="Arial" w:hAnsi="Arial" w:cs="Arial"/>
              </w:rPr>
              <w:t>Análises Clínicas</w:t>
            </w:r>
          </w:p>
        </w:tc>
        <w:tc>
          <w:tcPr>
            <w:tcW w:w="2016" w:type="dxa"/>
            <w:tcBorders>
              <w:top w:val="single" w:sz="2" w:space="0" w:color="999999"/>
              <w:left w:val="single" w:sz="2" w:space="0" w:color="999999"/>
              <w:bottom w:val="single" w:sz="2" w:space="0" w:color="999999"/>
              <w:right w:val="single" w:sz="2" w:space="0" w:color="999999"/>
            </w:tcBorders>
          </w:tcPr>
          <w:p w14:paraId="4FD44125" w14:textId="308231B4" w:rsidR="00F6697D" w:rsidRDefault="00F6697D" w:rsidP="00F6697D">
            <w:pPr>
              <w:ind w:left="3"/>
              <w:jc w:val="center"/>
              <w:rPr>
                <w:rFonts w:ascii="Arial" w:eastAsia="Arial" w:hAnsi="Arial" w:cs="Arial"/>
              </w:rPr>
            </w:pPr>
            <w:r w:rsidRPr="00CD7526">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1CD4025C" w14:textId="1FD5E292" w:rsidR="00F6697D" w:rsidRPr="00023AF4" w:rsidRDefault="005D28F2" w:rsidP="00F6697D">
            <w:pPr>
              <w:ind w:left="3"/>
              <w:jc w:val="center"/>
              <w:rPr>
                <w:rFonts w:ascii="Arial" w:eastAsia="Arial" w:hAnsi="Arial" w:cs="Arial"/>
                <w:b/>
              </w:rPr>
            </w:pPr>
            <w:r>
              <w:rPr>
                <w:rFonts w:ascii="Arial" w:eastAsia="Arial" w:hAnsi="Arial" w:cs="Arial"/>
                <w:b/>
              </w:rPr>
              <w:t>6</w:t>
            </w:r>
            <w:r>
              <w:rPr>
                <w:rFonts w:ascii="Arial" w:hAnsi="Arial"/>
                <w:b/>
              </w:rPr>
              <w:t>3.072</w:t>
            </w:r>
          </w:p>
        </w:tc>
      </w:tr>
      <w:tr w:rsidR="00F6697D" w14:paraId="0CB1D982"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CA53491" w14:textId="6F0B801D" w:rsidR="00F6697D" w:rsidRPr="71E07EE2" w:rsidRDefault="00F6697D" w:rsidP="00F6697D">
            <w:pPr>
              <w:rPr>
                <w:rFonts w:ascii="Arial" w:eastAsia="Arial" w:hAnsi="Arial" w:cs="Arial"/>
              </w:rPr>
            </w:pPr>
            <w:r>
              <w:rPr>
                <w:rFonts w:ascii="Arial" w:eastAsia="Arial" w:hAnsi="Arial" w:cs="Arial"/>
              </w:rPr>
              <w:t>Ecocardiograma</w:t>
            </w:r>
          </w:p>
        </w:tc>
        <w:tc>
          <w:tcPr>
            <w:tcW w:w="2016" w:type="dxa"/>
            <w:tcBorders>
              <w:top w:val="single" w:sz="2" w:space="0" w:color="999999"/>
              <w:left w:val="single" w:sz="2" w:space="0" w:color="999999"/>
              <w:bottom w:val="single" w:sz="2" w:space="0" w:color="999999"/>
              <w:right w:val="single" w:sz="2" w:space="0" w:color="999999"/>
            </w:tcBorders>
          </w:tcPr>
          <w:p w14:paraId="48DE816E" w14:textId="0DB989D4" w:rsidR="00F6697D" w:rsidRDefault="00F6697D" w:rsidP="00F6697D">
            <w:pPr>
              <w:ind w:left="3"/>
              <w:jc w:val="center"/>
              <w:rPr>
                <w:rFonts w:ascii="Arial" w:eastAsia="Arial" w:hAnsi="Arial" w:cs="Arial"/>
              </w:rPr>
            </w:pPr>
            <w:r w:rsidRPr="00CD7526">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1B18423D" w14:textId="3C880DD7" w:rsidR="00F6697D" w:rsidRPr="00023AF4" w:rsidRDefault="00F6697D" w:rsidP="00F6697D">
            <w:pPr>
              <w:ind w:left="3"/>
              <w:jc w:val="center"/>
              <w:rPr>
                <w:rFonts w:ascii="Arial" w:eastAsia="Arial" w:hAnsi="Arial" w:cs="Arial"/>
                <w:b/>
              </w:rPr>
            </w:pPr>
            <w:r w:rsidRPr="00023AF4">
              <w:rPr>
                <w:rFonts w:ascii="Arial" w:eastAsia="Arial" w:hAnsi="Arial" w:cs="Arial"/>
                <w:b/>
              </w:rPr>
              <w:t>244</w:t>
            </w:r>
          </w:p>
        </w:tc>
      </w:tr>
      <w:tr w:rsidR="00F6697D" w14:paraId="7A2599B3"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0EB15F85" w14:textId="6C2BE010" w:rsidR="00F6697D" w:rsidRPr="71E07EE2" w:rsidRDefault="00F6697D" w:rsidP="00F6697D">
            <w:pPr>
              <w:rPr>
                <w:rFonts w:ascii="Arial" w:eastAsia="Arial" w:hAnsi="Arial" w:cs="Arial"/>
              </w:rPr>
            </w:pPr>
            <w:r>
              <w:rPr>
                <w:rFonts w:ascii="Arial" w:eastAsia="Arial" w:hAnsi="Arial" w:cs="Arial"/>
              </w:rPr>
              <w:t>Eletrocardiograma</w:t>
            </w:r>
          </w:p>
        </w:tc>
        <w:tc>
          <w:tcPr>
            <w:tcW w:w="2016" w:type="dxa"/>
            <w:tcBorders>
              <w:top w:val="single" w:sz="2" w:space="0" w:color="999999"/>
              <w:left w:val="single" w:sz="2" w:space="0" w:color="999999"/>
              <w:bottom w:val="single" w:sz="2" w:space="0" w:color="999999"/>
              <w:right w:val="single" w:sz="2" w:space="0" w:color="999999"/>
            </w:tcBorders>
          </w:tcPr>
          <w:p w14:paraId="45AA2E15" w14:textId="5FB423B6" w:rsidR="00F6697D" w:rsidRDefault="00F6697D" w:rsidP="00F6697D">
            <w:pPr>
              <w:ind w:left="3"/>
              <w:jc w:val="center"/>
              <w:rPr>
                <w:rFonts w:ascii="Arial" w:eastAsia="Arial" w:hAnsi="Arial" w:cs="Arial"/>
              </w:rPr>
            </w:pPr>
            <w:r w:rsidRPr="002B56E2">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2CB6C162" w14:textId="4C18B303" w:rsidR="00F6697D" w:rsidRPr="00023AF4" w:rsidRDefault="00F6697D" w:rsidP="00F6697D">
            <w:pPr>
              <w:ind w:left="3"/>
              <w:jc w:val="center"/>
              <w:rPr>
                <w:rFonts w:ascii="Arial" w:eastAsia="Arial" w:hAnsi="Arial" w:cs="Arial"/>
                <w:b/>
              </w:rPr>
            </w:pPr>
            <w:r w:rsidRPr="00023AF4">
              <w:rPr>
                <w:rFonts w:ascii="Arial" w:eastAsia="Arial" w:hAnsi="Arial" w:cs="Arial"/>
                <w:b/>
              </w:rPr>
              <w:t>707</w:t>
            </w:r>
          </w:p>
        </w:tc>
      </w:tr>
      <w:tr w:rsidR="00F6697D" w14:paraId="64C148A3"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36D9A339" w14:textId="0FF4D7CA" w:rsidR="00F6697D" w:rsidRPr="71E07EE2" w:rsidRDefault="00F6697D" w:rsidP="00F6697D">
            <w:pPr>
              <w:rPr>
                <w:rFonts w:ascii="Arial" w:eastAsia="Arial" w:hAnsi="Arial" w:cs="Arial"/>
              </w:rPr>
            </w:pPr>
            <w:r>
              <w:rPr>
                <w:rFonts w:ascii="Arial" w:eastAsia="Arial" w:hAnsi="Arial" w:cs="Arial"/>
              </w:rPr>
              <w:t>Raio X</w:t>
            </w:r>
          </w:p>
        </w:tc>
        <w:tc>
          <w:tcPr>
            <w:tcW w:w="2016" w:type="dxa"/>
            <w:tcBorders>
              <w:top w:val="single" w:sz="2" w:space="0" w:color="999999"/>
              <w:left w:val="single" w:sz="2" w:space="0" w:color="999999"/>
              <w:bottom w:val="single" w:sz="2" w:space="0" w:color="999999"/>
              <w:right w:val="single" w:sz="2" w:space="0" w:color="999999"/>
            </w:tcBorders>
          </w:tcPr>
          <w:p w14:paraId="56579999" w14:textId="1CCAD696" w:rsidR="00F6697D" w:rsidRDefault="00F6697D" w:rsidP="00F6697D">
            <w:pPr>
              <w:ind w:left="3"/>
              <w:jc w:val="center"/>
              <w:rPr>
                <w:rFonts w:ascii="Arial" w:eastAsia="Arial" w:hAnsi="Arial" w:cs="Arial"/>
              </w:rPr>
            </w:pPr>
            <w:r w:rsidRPr="002B56E2">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79AC5EE4" w14:textId="0614F083" w:rsidR="00F6697D" w:rsidRPr="00023AF4" w:rsidRDefault="00F6697D" w:rsidP="00F6697D">
            <w:pPr>
              <w:ind w:left="3"/>
              <w:jc w:val="center"/>
              <w:rPr>
                <w:rFonts w:ascii="Arial" w:eastAsia="Arial" w:hAnsi="Arial" w:cs="Arial"/>
                <w:b/>
              </w:rPr>
            </w:pPr>
            <w:r w:rsidRPr="00023AF4">
              <w:rPr>
                <w:rFonts w:ascii="Arial" w:eastAsia="Arial" w:hAnsi="Arial" w:cs="Arial"/>
                <w:b/>
              </w:rPr>
              <w:t>3.941</w:t>
            </w:r>
          </w:p>
        </w:tc>
      </w:tr>
      <w:tr w:rsidR="00F6697D" w14:paraId="26D6114A"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38E4F23" w14:textId="49462CB1" w:rsidR="00F6697D" w:rsidRDefault="00F6697D" w:rsidP="00F6697D">
            <w:pPr>
              <w:rPr>
                <w:rFonts w:ascii="Arial" w:eastAsia="Arial" w:hAnsi="Arial" w:cs="Arial"/>
              </w:rPr>
            </w:pPr>
            <w:r>
              <w:rPr>
                <w:rFonts w:ascii="Arial" w:eastAsia="Arial" w:hAnsi="Arial" w:cs="Arial"/>
              </w:rPr>
              <w:t>Broncoscopia</w:t>
            </w:r>
          </w:p>
        </w:tc>
        <w:tc>
          <w:tcPr>
            <w:tcW w:w="2016" w:type="dxa"/>
            <w:tcBorders>
              <w:top w:val="single" w:sz="2" w:space="0" w:color="999999"/>
              <w:left w:val="single" w:sz="2" w:space="0" w:color="999999"/>
              <w:bottom w:val="single" w:sz="2" w:space="0" w:color="999999"/>
              <w:right w:val="single" w:sz="2" w:space="0" w:color="999999"/>
            </w:tcBorders>
          </w:tcPr>
          <w:p w14:paraId="157ECCFB" w14:textId="2C96E753" w:rsidR="00F6697D" w:rsidRDefault="00F6697D" w:rsidP="00F6697D">
            <w:pPr>
              <w:ind w:left="3"/>
              <w:jc w:val="center"/>
              <w:rPr>
                <w:rFonts w:ascii="Arial" w:eastAsia="Arial" w:hAnsi="Arial" w:cs="Arial"/>
              </w:rPr>
            </w:pPr>
            <w:r w:rsidRPr="002B56E2">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3C8A75CD" w14:textId="7A4B9667" w:rsidR="00F6697D" w:rsidRPr="00023AF4" w:rsidRDefault="00F6697D" w:rsidP="00F6697D">
            <w:pPr>
              <w:ind w:left="3"/>
              <w:jc w:val="center"/>
              <w:rPr>
                <w:rFonts w:ascii="Arial" w:eastAsia="Arial" w:hAnsi="Arial" w:cs="Arial"/>
                <w:b/>
              </w:rPr>
            </w:pPr>
            <w:r w:rsidRPr="00023AF4">
              <w:rPr>
                <w:rFonts w:ascii="Arial" w:eastAsia="Arial" w:hAnsi="Arial" w:cs="Arial"/>
                <w:b/>
              </w:rPr>
              <w:t>13</w:t>
            </w:r>
          </w:p>
        </w:tc>
      </w:tr>
      <w:tr w:rsidR="00F6697D" w14:paraId="340FE4C9" w14:textId="77777777" w:rsidTr="00A505A6">
        <w:trPr>
          <w:trHeight w:val="283"/>
        </w:trPr>
        <w:tc>
          <w:tcPr>
            <w:tcW w:w="4252" w:type="dxa"/>
            <w:tcBorders>
              <w:top w:val="single" w:sz="2" w:space="0" w:color="999999"/>
              <w:left w:val="single" w:sz="2" w:space="0" w:color="999999"/>
              <w:bottom w:val="single" w:sz="2" w:space="0" w:color="999999"/>
              <w:right w:val="single" w:sz="2" w:space="0" w:color="999999"/>
            </w:tcBorders>
            <w:vAlign w:val="center"/>
          </w:tcPr>
          <w:p w14:paraId="55EE4BCA" w14:textId="7B300358" w:rsidR="00F6697D" w:rsidRDefault="00F6697D" w:rsidP="00F6697D">
            <w:pPr>
              <w:rPr>
                <w:rFonts w:ascii="Arial" w:eastAsia="Arial" w:hAnsi="Arial" w:cs="Arial"/>
                <w:b/>
              </w:rPr>
            </w:pPr>
            <w:r w:rsidRPr="7B91F24E">
              <w:rPr>
                <w:rFonts w:ascii="Arial" w:eastAsia="Arial" w:hAnsi="Arial" w:cs="Arial"/>
                <w:b/>
              </w:rPr>
              <w:t>TOTAL</w:t>
            </w:r>
          </w:p>
        </w:tc>
        <w:tc>
          <w:tcPr>
            <w:tcW w:w="2016" w:type="dxa"/>
            <w:tcBorders>
              <w:top w:val="single" w:sz="2" w:space="0" w:color="999999"/>
              <w:left w:val="single" w:sz="2" w:space="0" w:color="999999"/>
              <w:bottom w:val="single" w:sz="2" w:space="0" w:color="999999"/>
              <w:right w:val="single" w:sz="2" w:space="0" w:color="999999"/>
            </w:tcBorders>
          </w:tcPr>
          <w:p w14:paraId="31DE5B60" w14:textId="343522C9" w:rsidR="00F6697D" w:rsidRDefault="00F6697D" w:rsidP="00F6697D">
            <w:pPr>
              <w:ind w:left="3"/>
              <w:jc w:val="center"/>
              <w:rPr>
                <w:rFonts w:ascii="Arial" w:eastAsia="Arial" w:hAnsi="Arial" w:cs="Arial"/>
              </w:rPr>
            </w:pPr>
            <w:r w:rsidRPr="002B56E2">
              <w:rPr>
                <w:rFonts w:ascii="Arial" w:eastAsia="Arial" w:hAnsi="Arial" w:cs="Arial"/>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3A64474B" w14:textId="78F5DE93" w:rsidR="00F6697D" w:rsidRPr="005D28F2" w:rsidRDefault="005D28F2" w:rsidP="00F6697D">
            <w:pPr>
              <w:ind w:left="3"/>
              <w:jc w:val="center"/>
              <w:rPr>
                <w:rFonts w:ascii="Arial" w:eastAsia="Arial" w:hAnsi="Arial" w:cs="Arial"/>
                <w:b/>
              </w:rPr>
            </w:pPr>
            <w:r w:rsidRPr="005D28F2">
              <w:rPr>
                <w:rFonts w:ascii="Arial" w:eastAsia="Arial" w:hAnsi="Arial" w:cs="Arial"/>
                <w:b/>
              </w:rPr>
              <w:t>7</w:t>
            </w:r>
            <w:r w:rsidRPr="005D28F2">
              <w:rPr>
                <w:rFonts w:ascii="Arial" w:hAnsi="Arial"/>
                <w:b/>
              </w:rPr>
              <w:t>4.205</w:t>
            </w:r>
          </w:p>
        </w:tc>
      </w:tr>
    </w:tbl>
    <w:p w14:paraId="0C8AF2CB" w14:textId="77777777" w:rsidR="009301F1" w:rsidRDefault="009301F1">
      <w:pPr>
        <w:spacing w:after="135"/>
        <w:ind w:left="-5" w:hanging="10"/>
        <w:rPr>
          <w:rFonts w:ascii="Arial" w:eastAsia="Arial" w:hAnsi="Arial" w:cs="Arial"/>
          <w:b/>
          <w:color w:val="2E75B6"/>
          <w:sz w:val="28"/>
          <w:szCs w:val="28"/>
        </w:rPr>
      </w:pPr>
    </w:p>
    <w:p w14:paraId="065AB544" w14:textId="706C79D6" w:rsidR="00A4224E" w:rsidRDefault="00EE0FC9">
      <w:pPr>
        <w:spacing w:after="135"/>
        <w:ind w:left="-5" w:hanging="10"/>
      </w:pPr>
      <w:r w:rsidRPr="3338C15F">
        <w:rPr>
          <w:rFonts w:ascii="Arial" w:eastAsia="Arial" w:hAnsi="Arial" w:cs="Arial"/>
          <w:b/>
          <w:color w:val="2E75B6"/>
          <w:sz w:val="28"/>
          <w:szCs w:val="28"/>
        </w:rPr>
        <w:t xml:space="preserve">3.3. Atendimento de Urgência e Emergência </w:t>
      </w:r>
    </w:p>
    <w:p w14:paraId="390E4AF7" w14:textId="230A88FA" w:rsidR="3338C15F" w:rsidRDefault="3338C15F" w:rsidP="3338C15F">
      <w:pPr>
        <w:spacing w:after="135"/>
        <w:ind w:left="-5" w:hanging="10"/>
        <w:rPr>
          <w:rFonts w:ascii="Arial" w:eastAsia="Arial" w:hAnsi="Arial" w:cs="Arial"/>
          <w:b/>
          <w:bCs/>
          <w:color w:val="2E75B6"/>
          <w:sz w:val="28"/>
          <w:szCs w:val="28"/>
        </w:rPr>
      </w:pPr>
    </w:p>
    <w:tbl>
      <w:tblPr>
        <w:tblStyle w:val="TableGrid"/>
        <w:tblW w:w="9210" w:type="dxa"/>
        <w:tblInd w:w="1" w:type="dxa"/>
        <w:tblLook w:val="04A0" w:firstRow="1" w:lastRow="0" w:firstColumn="1" w:lastColumn="0" w:noHBand="0" w:noVBand="1"/>
      </w:tblPr>
      <w:tblGrid>
        <w:gridCol w:w="3090"/>
        <w:gridCol w:w="25"/>
        <w:gridCol w:w="1820"/>
        <w:gridCol w:w="1620"/>
        <w:gridCol w:w="2616"/>
        <w:gridCol w:w="39"/>
      </w:tblGrid>
      <w:tr w:rsidR="43EE7D73" w14:paraId="76ADF422" w14:textId="77777777" w:rsidTr="00D431A8">
        <w:trPr>
          <w:gridAfter w:val="1"/>
          <w:wAfter w:w="39" w:type="dxa"/>
          <w:trHeight w:val="354"/>
        </w:trPr>
        <w:tc>
          <w:tcPr>
            <w:tcW w:w="309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E37792E" w14:textId="514AD04B" w:rsidR="6A77A5BA" w:rsidRDefault="6A77A5BA" w:rsidP="27241B7C">
            <w:pPr>
              <w:spacing w:line="276" w:lineRule="auto"/>
              <w:jc w:val="center"/>
            </w:pPr>
            <w:r w:rsidRPr="43EE7D73">
              <w:rPr>
                <w:rFonts w:ascii="Arial" w:eastAsia="Arial" w:hAnsi="Arial" w:cs="Arial"/>
                <w:b/>
              </w:rPr>
              <w:t>Atendimento de Urgência</w:t>
            </w:r>
          </w:p>
        </w:tc>
        <w:tc>
          <w:tcPr>
            <w:tcW w:w="1845" w:type="dxa"/>
            <w:gridSpan w:val="2"/>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12E4536" w14:textId="797A40C9" w:rsidR="43EE7D73" w:rsidRDefault="47262D43" w:rsidP="27241B7C">
            <w:pPr>
              <w:spacing w:line="276" w:lineRule="auto"/>
              <w:ind w:right="3"/>
              <w:jc w:val="center"/>
            </w:pPr>
            <w:r w:rsidRPr="0B85D1BC">
              <w:rPr>
                <w:rFonts w:ascii="Arial" w:eastAsia="Arial" w:hAnsi="Arial" w:cs="Arial"/>
                <w:b/>
              </w:rPr>
              <w:t>Quantidade</w:t>
            </w:r>
          </w:p>
        </w:tc>
        <w:tc>
          <w:tcPr>
            <w:tcW w:w="162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7E786AF" w14:textId="5F2255D9" w:rsidR="43EE7D73" w:rsidRDefault="47262D43" w:rsidP="27241B7C">
            <w:pPr>
              <w:spacing w:line="276" w:lineRule="auto"/>
              <w:ind w:left="3"/>
              <w:jc w:val="center"/>
              <w:rPr>
                <w:rFonts w:ascii="Arial" w:eastAsia="Arial" w:hAnsi="Arial" w:cs="Arial"/>
                <w:b/>
              </w:rPr>
            </w:pPr>
            <w:r w:rsidRPr="0B85D1BC">
              <w:rPr>
                <w:rFonts w:ascii="Arial" w:eastAsia="Arial" w:hAnsi="Arial" w:cs="Arial"/>
                <w:b/>
              </w:rPr>
              <w:t>Internados</w:t>
            </w:r>
          </w:p>
        </w:tc>
        <w:tc>
          <w:tcPr>
            <w:tcW w:w="26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45700EA" w14:textId="5EF70B45" w:rsidR="43EE7D73" w:rsidRDefault="47262D43" w:rsidP="27241B7C">
            <w:pPr>
              <w:spacing w:line="276" w:lineRule="auto"/>
              <w:ind w:left="3"/>
              <w:jc w:val="center"/>
            </w:pPr>
            <w:r w:rsidRPr="0B85D1BC">
              <w:rPr>
                <w:rFonts w:ascii="Arial" w:eastAsia="Arial" w:hAnsi="Arial" w:cs="Arial"/>
                <w:b/>
              </w:rPr>
              <w:t>Taxa de conversão (%)</w:t>
            </w:r>
          </w:p>
        </w:tc>
      </w:tr>
      <w:tr w:rsidR="43EE7D73" w14:paraId="16DD2174" w14:textId="77777777" w:rsidTr="00D431A8">
        <w:trPr>
          <w:gridAfter w:val="1"/>
          <w:wAfter w:w="39" w:type="dxa"/>
          <w:trHeight w:val="283"/>
        </w:trPr>
        <w:tc>
          <w:tcPr>
            <w:tcW w:w="3090" w:type="dxa"/>
            <w:tcBorders>
              <w:top w:val="single" w:sz="2" w:space="0" w:color="999999"/>
              <w:left w:val="single" w:sz="2" w:space="0" w:color="999999"/>
              <w:bottom w:val="single" w:sz="2" w:space="0" w:color="999999"/>
              <w:right w:val="single" w:sz="2" w:space="0" w:color="999999"/>
            </w:tcBorders>
            <w:vAlign w:val="center"/>
          </w:tcPr>
          <w:p w14:paraId="41341D00" w14:textId="090D4FDB" w:rsidR="4F325232" w:rsidRDefault="4F325232" w:rsidP="27241B7C">
            <w:pPr>
              <w:spacing w:line="276" w:lineRule="auto"/>
              <w:ind w:firstLine="90"/>
            </w:pPr>
            <w:r w:rsidRPr="074486B9">
              <w:rPr>
                <w:rFonts w:ascii="Arial" w:eastAsia="Arial" w:hAnsi="Arial" w:cs="Arial"/>
              </w:rPr>
              <w:lastRenderedPageBreak/>
              <w:t>Regulados</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2EB67D37" w14:textId="2BFD5626" w:rsidR="43EE7D73" w:rsidRDefault="234445C1" w:rsidP="27241B7C">
            <w:pPr>
              <w:spacing w:line="276" w:lineRule="auto"/>
              <w:ind w:left="3"/>
              <w:jc w:val="center"/>
            </w:pPr>
            <w:r w:rsidRPr="30BDC53A">
              <w:rPr>
                <w:rFonts w:ascii="Arial" w:eastAsia="Arial" w:hAnsi="Arial" w:cs="Arial"/>
              </w:rPr>
              <w:t>1796</w:t>
            </w:r>
          </w:p>
        </w:tc>
        <w:tc>
          <w:tcPr>
            <w:tcW w:w="1620" w:type="dxa"/>
            <w:tcBorders>
              <w:top w:val="single" w:sz="2" w:space="0" w:color="999999"/>
              <w:left w:val="single" w:sz="2" w:space="0" w:color="999999"/>
              <w:bottom w:val="single" w:sz="2" w:space="0" w:color="999999"/>
              <w:right w:val="single" w:sz="2" w:space="0" w:color="999999"/>
            </w:tcBorders>
            <w:vAlign w:val="center"/>
          </w:tcPr>
          <w:p w14:paraId="1F2FEA53" w14:textId="682CE0CC" w:rsidR="43EE7D73" w:rsidRDefault="61DB4D3E" w:rsidP="27241B7C">
            <w:pPr>
              <w:spacing w:line="276" w:lineRule="auto"/>
              <w:ind w:left="3"/>
              <w:jc w:val="center"/>
              <w:rPr>
                <w:rFonts w:ascii="Arial" w:eastAsia="Arial" w:hAnsi="Arial" w:cs="Arial"/>
              </w:rPr>
            </w:pPr>
            <w:r w:rsidRPr="30BDC53A">
              <w:rPr>
                <w:rFonts w:ascii="Arial" w:eastAsia="Arial" w:hAnsi="Arial" w:cs="Arial"/>
              </w:rPr>
              <w:t>770</w:t>
            </w:r>
          </w:p>
        </w:tc>
        <w:tc>
          <w:tcPr>
            <w:tcW w:w="2616" w:type="dxa"/>
            <w:tcBorders>
              <w:top w:val="single" w:sz="2" w:space="0" w:color="999999"/>
              <w:left w:val="single" w:sz="2" w:space="0" w:color="999999"/>
              <w:bottom w:val="single" w:sz="2" w:space="0" w:color="999999"/>
              <w:right w:val="single" w:sz="2" w:space="0" w:color="999999"/>
            </w:tcBorders>
            <w:vAlign w:val="center"/>
          </w:tcPr>
          <w:p w14:paraId="5DDED79F" w14:textId="45C6F043" w:rsidR="43EE7D73" w:rsidRDefault="6F231BDD" w:rsidP="27241B7C">
            <w:pPr>
              <w:spacing w:line="276" w:lineRule="auto"/>
              <w:ind w:left="3"/>
              <w:jc w:val="center"/>
            </w:pPr>
            <w:r w:rsidRPr="70090045">
              <w:rPr>
                <w:rFonts w:ascii="Arial" w:eastAsia="Arial" w:hAnsi="Arial" w:cs="Arial"/>
              </w:rPr>
              <w:t>42,87%</w:t>
            </w:r>
          </w:p>
        </w:tc>
      </w:tr>
      <w:tr w:rsidR="43EE7D73" w14:paraId="76BBF68A" w14:textId="77777777" w:rsidTr="00D431A8">
        <w:trPr>
          <w:gridAfter w:val="1"/>
          <w:wAfter w:w="39" w:type="dxa"/>
          <w:trHeight w:val="283"/>
        </w:trPr>
        <w:tc>
          <w:tcPr>
            <w:tcW w:w="3090" w:type="dxa"/>
            <w:tcBorders>
              <w:top w:val="single" w:sz="2" w:space="0" w:color="999999"/>
              <w:left w:val="single" w:sz="2" w:space="0" w:color="999999"/>
              <w:bottom w:val="single" w:sz="2" w:space="0" w:color="999999"/>
              <w:right w:val="single" w:sz="2" w:space="0" w:color="999999"/>
            </w:tcBorders>
            <w:vAlign w:val="center"/>
          </w:tcPr>
          <w:p w14:paraId="58A61A19" w14:textId="1E483382" w:rsidR="4F8553C4" w:rsidRDefault="4F8553C4" w:rsidP="27241B7C">
            <w:pPr>
              <w:spacing w:line="276" w:lineRule="auto"/>
              <w:ind w:firstLine="90"/>
            </w:pPr>
            <w:r w:rsidRPr="074486B9">
              <w:rPr>
                <w:rFonts w:ascii="Arial" w:eastAsia="Arial" w:hAnsi="Arial" w:cs="Arial"/>
              </w:rPr>
              <w:t>SAMU/Bombeiro</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11CB1698" w14:textId="447D96F3" w:rsidR="43EE7D73" w:rsidRDefault="396B4D02" w:rsidP="27241B7C">
            <w:pPr>
              <w:spacing w:line="276" w:lineRule="auto"/>
              <w:ind w:left="3"/>
              <w:jc w:val="center"/>
            </w:pPr>
            <w:r w:rsidRPr="30BDC53A">
              <w:rPr>
                <w:rFonts w:ascii="Arial" w:eastAsia="Arial" w:hAnsi="Arial" w:cs="Arial"/>
              </w:rPr>
              <w:t>539</w:t>
            </w:r>
          </w:p>
        </w:tc>
        <w:tc>
          <w:tcPr>
            <w:tcW w:w="1620" w:type="dxa"/>
            <w:tcBorders>
              <w:top w:val="single" w:sz="2" w:space="0" w:color="999999"/>
              <w:left w:val="single" w:sz="2" w:space="0" w:color="999999"/>
              <w:bottom w:val="single" w:sz="2" w:space="0" w:color="999999"/>
              <w:right w:val="single" w:sz="2" w:space="0" w:color="999999"/>
            </w:tcBorders>
            <w:vAlign w:val="center"/>
          </w:tcPr>
          <w:p w14:paraId="1CFB9117" w14:textId="43819D70" w:rsidR="43EE7D73" w:rsidRDefault="2DE0A448" w:rsidP="27241B7C">
            <w:pPr>
              <w:spacing w:line="276" w:lineRule="auto"/>
              <w:ind w:left="3"/>
              <w:jc w:val="center"/>
              <w:rPr>
                <w:rFonts w:ascii="Arial" w:eastAsia="Arial" w:hAnsi="Arial" w:cs="Arial"/>
              </w:rPr>
            </w:pPr>
            <w:r w:rsidRPr="30BDC53A">
              <w:rPr>
                <w:rFonts w:ascii="Arial" w:eastAsia="Arial" w:hAnsi="Arial" w:cs="Arial"/>
              </w:rPr>
              <w:t>302</w:t>
            </w:r>
          </w:p>
        </w:tc>
        <w:tc>
          <w:tcPr>
            <w:tcW w:w="2616" w:type="dxa"/>
            <w:tcBorders>
              <w:top w:val="single" w:sz="2" w:space="0" w:color="999999"/>
              <w:left w:val="single" w:sz="2" w:space="0" w:color="999999"/>
              <w:bottom w:val="single" w:sz="2" w:space="0" w:color="999999"/>
              <w:right w:val="single" w:sz="2" w:space="0" w:color="999999"/>
            </w:tcBorders>
            <w:vAlign w:val="center"/>
          </w:tcPr>
          <w:p w14:paraId="7A87B09E" w14:textId="69BD87AF" w:rsidR="43EE7D73" w:rsidRDefault="08F0D58D" w:rsidP="27241B7C">
            <w:pPr>
              <w:spacing w:line="276" w:lineRule="auto"/>
              <w:ind w:left="3"/>
              <w:jc w:val="center"/>
              <w:rPr>
                <w:rFonts w:ascii="Arial" w:eastAsia="Arial" w:hAnsi="Arial" w:cs="Arial"/>
              </w:rPr>
            </w:pPr>
            <w:r w:rsidRPr="70090045">
              <w:rPr>
                <w:rFonts w:ascii="Arial" w:eastAsia="Arial" w:hAnsi="Arial" w:cs="Arial"/>
              </w:rPr>
              <w:t>56,03%</w:t>
            </w:r>
          </w:p>
        </w:tc>
      </w:tr>
      <w:tr w:rsidR="43EE7D73" w14:paraId="7E565FA8" w14:textId="77777777" w:rsidTr="00D431A8">
        <w:trPr>
          <w:gridAfter w:val="1"/>
          <w:wAfter w:w="39" w:type="dxa"/>
          <w:trHeight w:val="283"/>
        </w:trPr>
        <w:tc>
          <w:tcPr>
            <w:tcW w:w="3090" w:type="dxa"/>
            <w:tcBorders>
              <w:top w:val="single" w:sz="2" w:space="0" w:color="999999"/>
              <w:left w:val="single" w:sz="2" w:space="0" w:color="999999"/>
              <w:bottom w:val="single" w:sz="2" w:space="0" w:color="999999"/>
              <w:right w:val="single" w:sz="2" w:space="0" w:color="999999"/>
            </w:tcBorders>
            <w:vAlign w:val="center"/>
          </w:tcPr>
          <w:p w14:paraId="3342D294" w14:textId="3B3047DB" w:rsidR="5D16FEA5" w:rsidRDefault="5D16FEA5" w:rsidP="27241B7C">
            <w:pPr>
              <w:spacing w:line="276" w:lineRule="auto"/>
              <w:ind w:firstLine="90"/>
            </w:pPr>
            <w:r w:rsidRPr="074486B9">
              <w:rPr>
                <w:rFonts w:ascii="Arial" w:eastAsia="Arial" w:hAnsi="Arial" w:cs="Arial"/>
              </w:rPr>
              <w:t>Demanda Espontânea</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03088A6E" w14:textId="5DD3BFB1" w:rsidR="43EE7D73" w:rsidRDefault="2621323C" w:rsidP="27241B7C">
            <w:pPr>
              <w:spacing w:line="276" w:lineRule="auto"/>
              <w:ind w:left="3"/>
              <w:jc w:val="center"/>
            </w:pPr>
            <w:r w:rsidRPr="30BDC53A">
              <w:rPr>
                <w:rFonts w:ascii="Arial" w:eastAsia="Arial" w:hAnsi="Arial" w:cs="Arial"/>
              </w:rPr>
              <w:t>503</w:t>
            </w:r>
          </w:p>
        </w:tc>
        <w:tc>
          <w:tcPr>
            <w:tcW w:w="1620" w:type="dxa"/>
            <w:tcBorders>
              <w:top w:val="single" w:sz="2" w:space="0" w:color="999999"/>
              <w:left w:val="single" w:sz="2" w:space="0" w:color="999999"/>
              <w:bottom w:val="single" w:sz="2" w:space="0" w:color="999999"/>
              <w:right w:val="single" w:sz="2" w:space="0" w:color="999999"/>
            </w:tcBorders>
            <w:vAlign w:val="center"/>
          </w:tcPr>
          <w:p w14:paraId="7888305D" w14:textId="5651CE46" w:rsidR="43EE7D73" w:rsidRDefault="68C969FB" w:rsidP="27241B7C">
            <w:pPr>
              <w:spacing w:line="276" w:lineRule="auto"/>
              <w:ind w:left="3"/>
              <w:jc w:val="center"/>
              <w:rPr>
                <w:rFonts w:ascii="Arial" w:eastAsia="Arial" w:hAnsi="Arial" w:cs="Arial"/>
              </w:rPr>
            </w:pPr>
            <w:r w:rsidRPr="30BDC53A">
              <w:rPr>
                <w:rFonts w:ascii="Arial" w:eastAsia="Arial" w:hAnsi="Arial" w:cs="Arial"/>
              </w:rPr>
              <w:t>152</w:t>
            </w:r>
          </w:p>
        </w:tc>
        <w:tc>
          <w:tcPr>
            <w:tcW w:w="2616" w:type="dxa"/>
            <w:tcBorders>
              <w:top w:val="single" w:sz="2" w:space="0" w:color="999999"/>
              <w:left w:val="single" w:sz="2" w:space="0" w:color="999999"/>
              <w:bottom w:val="single" w:sz="2" w:space="0" w:color="999999"/>
              <w:right w:val="single" w:sz="2" w:space="0" w:color="999999"/>
            </w:tcBorders>
            <w:vAlign w:val="center"/>
          </w:tcPr>
          <w:p w14:paraId="3E80D2AE" w14:textId="12006726" w:rsidR="43EE7D73" w:rsidRDefault="3213AEA9" w:rsidP="27241B7C">
            <w:pPr>
              <w:spacing w:line="276" w:lineRule="auto"/>
              <w:ind w:left="3"/>
              <w:jc w:val="center"/>
            </w:pPr>
            <w:r w:rsidRPr="70090045">
              <w:rPr>
                <w:rFonts w:ascii="Arial" w:eastAsia="Arial" w:hAnsi="Arial" w:cs="Arial"/>
              </w:rPr>
              <w:t>30,22%</w:t>
            </w:r>
          </w:p>
        </w:tc>
      </w:tr>
      <w:tr w:rsidR="43EE7D73" w14:paraId="0C5FE56A" w14:textId="77777777" w:rsidTr="00D431A8">
        <w:trPr>
          <w:gridAfter w:val="1"/>
          <w:wAfter w:w="39" w:type="dxa"/>
          <w:trHeight w:val="283"/>
        </w:trPr>
        <w:tc>
          <w:tcPr>
            <w:tcW w:w="3090" w:type="dxa"/>
            <w:tcBorders>
              <w:top w:val="single" w:sz="2" w:space="0" w:color="999999"/>
              <w:left w:val="single" w:sz="2" w:space="0" w:color="999999"/>
              <w:bottom w:val="single" w:sz="2" w:space="0" w:color="999999"/>
              <w:right w:val="single" w:sz="2" w:space="0" w:color="999999"/>
            </w:tcBorders>
            <w:vAlign w:val="center"/>
          </w:tcPr>
          <w:p w14:paraId="2897435C" w14:textId="47FAFC7D" w:rsidR="484C2615" w:rsidRDefault="484C2615" w:rsidP="27241B7C">
            <w:pPr>
              <w:spacing w:line="276" w:lineRule="auto"/>
              <w:ind w:firstLine="90"/>
              <w:rPr>
                <w:rFonts w:ascii="Arial" w:eastAsia="Arial" w:hAnsi="Arial" w:cs="Arial"/>
                <w:b/>
              </w:rPr>
            </w:pPr>
            <w:r w:rsidRPr="78921A68">
              <w:rPr>
                <w:rFonts w:ascii="Arial" w:eastAsia="Arial" w:hAnsi="Arial" w:cs="Arial"/>
                <w:b/>
              </w:rPr>
              <w:t>Total</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5E971031" w14:textId="1277C5D8" w:rsidR="43EE7D73" w:rsidRDefault="11F6B84A" w:rsidP="27241B7C">
            <w:pPr>
              <w:spacing w:line="276" w:lineRule="auto"/>
              <w:ind w:left="3"/>
              <w:jc w:val="center"/>
              <w:rPr>
                <w:rFonts w:ascii="Arial" w:eastAsia="Arial" w:hAnsi="Arial" w:cs="Arial"/>
                <w:b/>
              </w:rPr>
            </w:pPr>
            <w:r w:rsidRPr="78921A68">
              <w:rPr>
                <w:rFonts w:ascii="Arial" w:eastAsia="Arial" w:hAnsi="Arial" w:cs="Arial"/>
                <w:b/>
              </w:rPr>
              <w:t>2838</w:t>
            </w:r>
          </w:p>
        </w:tc>
        <w:tc>
          <w:tcPr>
            <w:tcW w:w="1620" w:type="dxa"/>
            <w:tcBorders>
              <w:top w:val="single" w:sz="2" w:space="0" w:color="999999"/>
              <w:left w:val="single" w:sz="2" w:space="0" w:color="999999"/>
              <w:bottom w:val="single" w:sz="2" w:space="0" w:color="999999"/>
              <w:right w:val="single" w:sz="2" w:space="0" w:color="999999"/>
            </w:tcBorders>
            <w:vAlign w:val="center"/>
          </w:tcPr>
          <w:p w14:paraId="1DD7CA82" w14:textId="38042AC1" w:rsidR="43EE7D73" w:rsidRDefault="17D7A880" w:rsidP="27241B7C">
            <w:pPr>
              <w:spacing w:line="276" w:lineRule="auto"/>
              <w:ind w:left="3"/>
              <w:jc w:val="center"/>
              <w:rPr>
                <w:rFonts w:ascii="Arial" w:eastAsia="Arial" w:hAnsi="Arial" w:cs="Arial"/>
                <w:b/>
              </w:rPr>
            </w:pPr>
            <w:r w:rsidRPr="78921A68">
              <w:rPr>
                <w:rFonts w:ascii="Arial" w:eastAsia="Arial" w:hAnsi="Arial" w:cs="Arial"/>
                <w:b/>
              </w:rPr>
              <w:t>1224</w:t>
            </w:r>
          </w:p>
        </w:tc>
        <w:tc>
          <w:tcPr>
            <w:tcW w:w="2616" w:type="dxa"/>
            <w:tcBorders>
              <w:top w:val="single" w:sz="2" w:space="0" w:color="999999"/>
              <w:left w:val="single" w:sz="2" w:space="0" w:color="999999"/>
              <w:bottom w:val="single" w:sz="2" w:space="0" w:color="999999"/>
              <w:right w:val="single" w:sz="2" w:space="0" w:color="999999"/>
            </w:tcBorders>
            <w:vAlign w:val="center"/>
          </w:tcPr>
          <w:p w14:paraId="23CCE8AC" w14:textId="6C5F6F4C" w:rsidR="43EE7D73" w:rsidRDefault="6EDC4EC8" w:rsidP="27241B7C">
            <w:pPr>
              <w:spacing w:line="276" w:lineRule="auto"/>
              <w:ind w:left="3"/>
              <w:jc w:val="center"/>
              <w:rPr>
                <w:rFonts w:ascii="Arial" w:eastAsia="Arial" w:hAnsi="Arial" w:cs="Arial"/>
                <w:b/>
              </w:rPr>
            </w:pPr>
            <w:r w:rsidRPr="78921A68">
              <w:rPr>
                <w:rFonts w:ascii="Arial" w:eastAsia="Arial" w:hAnsi="Arial" w:cs="Arial"/>
                <w:b/>
              </w:rPr>
              <w:t>43,13%</w:t>
            </w:r>
          </w:p>
        </w:tc>
      </w:tr>
      <w:tr w:rsidR="40C80128" w14:paraId="2B1BFAA7" w14:textId="77777777" w:rsidTr="00D431A8">
        <w:trPr>
          <w:trHeight w:val="466"/>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DAE8F8"/>
            <w:vAlign w:val="center"/>
          </w:tcPr>
          <w:p w14:paraId="00E3D5F9" w14:textId="514AD04B" w:rsidR="40C80128" w:rsidRDefault="40C80128" w:rsidP="40C80128">
            <w:pPr>
              <w:jc w:val="center"/>
            </w:pPr>
            <w:r w:rsidRPr="40C80128">
              <w:rPr>
                <w:rFonts w:ascii="Arial" w:eastAsia="Arial" w:hAnsi="Arial" w:cs="Arial"/>
                <w:b/>
              </w:rPr>
              <w:t>Atendimento de Urgência</w:t>
            </w:r>
          </w:p>
        </w:tc>
        <w:tc>
          <w:tcPr>
            <w:tcW w:w="6095" w:type="dxa"/>
            <w:gridSpan w:val="4"/>
            <w:tcBorders>
              <w:top w:val="single" w:sz="2" w:space="0" w:color="999999"/>
              <w:left w:val="single" w:sz="2" w:space="0" w:color="999999"/>
              <w:bottom w:val="single" w:sz="2" w:space="0" w:color="999999"/>
              <w:right w:val="single" w:sz="2" w:space="0" w:color="999999"/>
            </w:tcBorders>
            <w:shd w:val="clear" w:color="auto" w:fill="DAE8F8"/>
            <w:vAlign w:val="center"/>
          </w:tcPr>
          <w:p w14:paraId="4972A283" w14:textId="797A40C9" w:rsidR="40C80128" w:rsidRDefault="40C80128" w:rsidP="40C80128">
            <w:pPr>
              <w:ind w:right="3"/>
              <w:jc w:val="center"/>
            </w:pPr>
            <w:r w:rsidRPr="40C80128">
              <w:rPr>
                <w:rFonts w:ascii="Arial" w:eastAsia="Arial" w:hAnsi="Arial" w:cs="Arial"/>
                <w:b/>
              </w:rPr>
              <w:t>Quantidade</w:t>
            </w:r>
          </w:p>
        </w:tc>
      </w:tr>
      <w:tr w:rsidR="4DBF20BB" w14:paraId="0D73922B" w14:textId="77777777" w:rsidTr="00D431A8">
        <w:trPr>
          <w:trHeight w:val="283"/>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56E6E"/>
            <w:vAlign w:val="center"/>
          </w:tcPr>
          <w:p w14:paraId="3059F051" w14:textId="3AC9AE3C" w:rsidR="0748F9E2" w:rsidRDefault="0748F9E2" w:rsidP="0309AD2F">
            <w:pPr>
              <w:spacing w:line="276" w:lineRule="auto"/>
              <w:ind w:firstLine="90"/>
              <w:jc w:val="center"/>
              <w:rPr>
                <w:rFonts w:ascii="Arial" w:eastAsia="Arial" w:hAnsi="Arial" w:cs="Arial"/>
                <w:color w:val="000000" w:themeColor="text1"/>
              </w:rPr>
            </w:pPr>
            <w:r w:rsidRPr="0748F9E2">
              <w:rPr>
                <w:rFonts w:ascii="Arial" w:eastAsia="Arial" w:hAnsi="Arial" w:cs="Arial"/>
                <w:color w:val="000000" w:themeColor="text1"/>
              </w:rPr>
              <w:t>AACR Vermelho</w:t>
            </w:r>
          </w:p>
        </w:tc>
        <w:tc>
          <w:tcPr>
            <w:tcW w:w="6095" w:type="dxa"/>
            <w:gridSpan w:val="4"/>
            <w:tcBorders>
              <w:top w:val="single" w:sz="2" w:space="0" w:color="999999"/>
              <w:left w:val="single" w:sz="2" w:space="0" w:color="999999"/>
              <w:bottom w:val="single" w:sz="2" w:space="0" w:color="999999"/>
              <w:right w:val="single" w:sz="2" w:space="0" w:color="999999"/>
            </w:tcBorders>
          </w:tcPr>
          <w:p w14:paraId="66B313CD" w14:textId="12BB1B80" w:rsidR="50FB43CC" w:rsidRPr="50FB43CC" w:rsidRDefault="50FB43CC" w:rsidP="0309AD2F">
            <w:pPr>
              <w:spacing w:line="276" w:lineRule="auto"/>
              <w:jc w:val="center"/>
              <w:rPr>
                <w:rFonts w:ascii="Arial" w:eastAsia="Arial" w:hAnsi="Arial" w:cs="Arial"/>
                <w:color w:val="000000" w:themeColor="text1"/>
              </w:rPr>
            </w:pPr>
            <w:r w:rsidRPr="50FB43CC">
              <w:rPr>
                <w:rFonts w:ascii="Arial" w:eastAsia="Arial" w:hAnsi="Arial" w:cs="Arial"/>
                <w:color w:val="000000" w:themeColor="text1"/>
              </w:rPr>
              <w:t>60</w:t>
            </w:r>
          </w:p>
        </w:tc>
      </w:tr>
      <w:tr w:rsidR="4DBF20BB" w14:paraId="2B11D8FA" w14:textId="77777777" w:rsidTr="00D431A8">
        <w:trPr>
          <w:trHeight w:val="283"/>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4B083" w:themeFill="accent2" w:themeFillTint="99"/>
            <w:vAlign w:val="center"/>
          </w:tcPr>
          <w:p w14:paraId="028094C1" w14:textId="2C2684D1" w:rsidR="0748F9E2" w:rsidRDefault="0748F9E2" w:rsidP="0309AD2F">
            <w:pPr>
              <w:spacing w:line="276" w:lineRule="auto"/>
              <w:ind w:firstLine="90"/>
              <w:jc w:val="center"/>
              <w:rPr>
                <w:rFonts w:ascii="Arial" w:eastAsia="Arial" w:hAnsi="Arial" w:cs="Arial"/>
                <w:color w:val="000000" w:themeColor="text1"/>
              </w:rPr>
            </w:pPr>
            <w:r w:rsidRPr="0748F9E2">
              <w:rPr>
                <w:rFonts w:ascii="Arial" w:eastAsia="Arial" w:hAnsi="Arial" w:cs="Arial"/>
                <w:color w:val="000000" w:themeColor="text1"/>
              </w:rPr>
              <w:t>AACR Laranja</w:t>
            </w:r>
          </w:p>
        </w:tc>
        <w:tc>
          <w:tcPr>
            <w:tcW w:w="6095" w:type="dxa"/>
            <w:gridSpan w:val="4"/>
            <w:tcBorders>
              <w:top w:val="single" w:sz="2" w:space="0" w:color="999999"/>
              <w:left w:val="single" w:sz="2" w:space="0" w:color="999999"/>
              <w:bottom w:val="single" w:sz="2" w:space="0" w:color="999999"/>
              <w:right w:val="single" w:sz="2" w:space="0" w:color="999999"/>
            </w:tcBorders>
          </w:tcPr>
          <w:p w14:paraId="1095859D" w14:textId="47F2AA81" w:rsidR="50FB43CC" w:rsidRPr="50FB43CC" w:rsidRDefault="50FB43CC" w:rsidP="0309AD2F">
            <w:pPr>
              <w:spacing w:line="276" w:lineRule="auto"/>
              <w:jc w:val="center"/>
              <w:rPr>
                <w:rFonts w:ascii="Arial" w:eastAsia="Arial" w:hAnsi="Arial" w:cs="Arial"/>
                <w:color w:val="000000" w:themeColor="text1"/>
              </w:rPr>
            </w:pPr>
            <w:r w:rsidRPr="50FB43CC">
              <w:rPr>
                <w:rFonts w:ascii="Arial" w:eastAsia="Arial" w:hAnsi="Arial" w:cs="Arial"/>
                <w:color w:val="000000" w:themeColor="text1"/>
              </w:rPr>
              <w:t>318</w:t>
            </w:r>
          </w:p>
        </w:tc>
      </w:tr>
      <w:tr w:rsidR="4DBF20BB" w14:paraId="3290EA48" w14:textId="77777777" w:rsidTr="00D431A8">
        <w:trPr>
          <w:trHeight w:val="283"/>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FD966" w:themeFill="accent4" w:themeFillTint="99"/>
            <w:vAlign w:val="center"/>
          </w:tcPr>
          <w:p w14:paraId="35D6CE5E" w14:textId="3168670C" w:rsidR="0748F9E2" w:rsidRDefault="0748F9E2" w:rsidP="0309AD2F">
            <w:pPr>
              <w:spacing w:line="276" w:lineRule="auto"/>
              <w:ind w:firstLine="90"/>
              <w:jc w:val="center"/>
              <w:rPr>
                <w:rFonts w:ascii="Arial" w:eastAsia="Arial" w:hAnsi="Arial" w:cs="Arial"/>
                <w:color w:val="000000" w:themeColor="text1"/>
              </w:rPr>
            </w:pPr>
            <w:r w:rsidRPr="0748F9E2">
              <w:rPr>
                <w:rFonts w:ascii="Arial" w:eastAsia="Arial" w:hAnsi="Arial" w:cs="Arial"/>
                <w:color w:val="000000" w:themeColor="text1"/>
              </w:rPr>
              <w:t>AACR Amarelo</w:t>
            </w:r>
          </w:p>
        </w:tc>
        <w:tc>
          <w:tcPr>
            <w:tcW w:w="6095" w:type="dxa"/>
            <w:gridSpan w:val="4"/>
            <w:tcBorders>
              <w:top w:val="single" w:sz="2" w:space="0" w:color="999999"/>
              <w:left w:val="single" w:sz="2" w:space="0" w:color="999999"/>
              <w:bottom w:val="single" w:sz="2" w:space="0" w:color="999999"/>
              <w:right w:val="single" w:sz="2" w:space="0" w:color="999999"/>
            </w:tcBorders>
          </w:tcPr>
          <w:p w14:paraId="79C9703E" w14:textId="7808D682" w:rsidR="50FB43CC" w:rsidRPr="50FB43CC" w:rsidRDefault="50FB43CC" w:rsidP="0309AD2F">
            <w:pPr>
              <w:spacing w:line="276" w:lineRule="auto"/>
              <w:jc w:val="center"/>
              <w:rPr>
                <w:rFonts w:ascii="Arial" w:eastAsia="Arial" w:hAnsi="Arial" w:cs="Arial"/>
                <w:color w:val="000000" w:themeColor="text1"/>
              </w:rPr>
            </w:pPr>
            <w:r w:rsidRPr="50FB43CC">
              <w:rPr>
                <w:rFonts w:ascii="Arial" w:eastAsia="Arial" w:hAnsi="Arial" w:cs="Arial"/>
                <w:color w:val="000000" w:themeColor="text1"/>
              </w:rPr>
              <w:t>1.787</w:t>
            </w:r>
          </w:p>
        </w:tc>
      </w:tr>
      <w:tr w:rsidR="4DBF20BB" w14:paraId="156FB7A3" w14:textId="77777777" w:rsidTr="00D431A8">
        <w:trPr>
          <w:trHeight w:val="283"/>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A8D08D" w:themeFill="accent6" w:themeFillTint="99"/>
            <w:vAlign w:val="center"/>
          </w:tcPr>
          <w:p w14:paraId="1BBD9303" w14:textId="1E457069" w:rsidR="0748F9E2" w:rsidRDefault="0748F9E2" w:rsidP="0309AD2F">
            <w:pPr>
              <w:spacing w:line="276" w:lineRule="auto"/>
              <w:ind w:firstLine="90"/>
              <w:jc w:val="center"/>
              <w:rPr>
                <w:rFonts w:ascii="Arial" w:eastAsia="Arial" w:hAnsi="Arial" w:cs="Arial"/>
                <w:color w:val="000000" w:themeColor="text1"/>
              </w:rPr>
            </w:pPr>
            <w:r w:rsidRPr="0748F9E2">
              <w:rPr>
                <w:rFonts w:ascii="Arial" w:eastAsia="Arial" w:hAnsi="Arial" w:cs="Arial"/>
                <w:color w:val="000000" w:themeColor="text1"/>
              </w:rPr>
              <w:t>AACR Verde</w:t>
            </w:r>
          </w:p>
        </w:tc>
        <w:tc>
          <w:tcPr>
            <w:tcW w:w="6095" w:type="dxa"/>
            <w:gridSpan w:val="4"/>
            <w:tcBorders>
              <w:top w:val="single" w:sz="2" w:space="0" w:color="999999"/>
              <w:left w:val="single" w:sz="2" w:space="0" w:color="999999"/>
              <w:bottom w:val="single" w:sz="2" w:space="0" w:color="999999"/>
              <w:right w:val="single" w:sz="2" w:space="0" w:color="999999"/>
            </w:tcBorders>
          </w:tcPr>
          <w:p w14:paraId="464D68FE" w14:textId="35AF51B4" w:rsidR="50FB43CC" w:rsidRPr="50FB43CC" w:rsidRDefault="50FB43CC" w:rsidP="0309AD2F">
            <w:pPr>
              <w:spacing w:line="276" w:lineRule="auto"/>
              <w:jc w:val="center"/>
              <w:rPr>
                <w:rFonts w:ascii="Arial" w:eastAsia="Arial" w:hAnsi="Arial" w:cs="Arial"/>
                <w:color w:val="000000" w:themeColor="text1"/>
              </w:rPr>
            </w:pPr>
            <w:r w:rsidRPr="50FB43CC">
              <w:rPr>
                <w:rFonts w:ascii="Arial" w:eastAsia="Arial" w:hAnsi="Arial" w:cs="Arial"/>
                <w:color w:val="000000" w:themeColor="text1"/>
              </w:rPr>
              <w:t>89</w:t>
            </w:r>
          </w:p>
        </w:tc>
      </w:tr>
      <w:tr w:rsidR="4DBF20BB" w14:paraId="0C041B29" w14:textId="77777777" w:rsidTr="00D431A8">
        <w:trPr>
          <w:trHeight w:val="283"/>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9CC2E5" w:themeFill="accent5" w:themeFillTint="99"/>
            <w:vAlign w:val="center"/>
          </w:tcPr>
          <w:p w14:paraId="55B322E4" w14:textId="78D29E71" w:rsidR="0748F9E2" w:rsidRDefault="0748F9E2" w:rsidP="0309AD2F">
            <w:pPr>
              <w:spacing w:line="276" w:lineRule="auto"/>
              <w:ind w:firstLine="90"/>
              <w:jc w:val="center"/>
              <w:rPr>
                <w:rFonts w:ascii="Arial" w:eastAsia="Arial" w:hAnsi="Arial" w:cs="Arial"/>
                <w:color w:val="000000" w:themeColor="text1"/>
              </w:rPr>
            </w:pPr>
            <w:r w:rsidRPr="0748F9E2">
              <w:rPr>
                <w:rFonts w:ascii="Arial" w:eastAsia="Arial" w:hAnsi="Arial" w:cs="Arial"/>
                <w:color w:val="000000" w:themeColor="text1"/>
              </w:rPr>
              <w:t>AACR Azul</w:t>
            </w:r>
          </w:p>
        </w:tc>
        <w:tc>
          <w:tcPr>
            <w:tcW w:w="6095" w:type="dxa"/>
            <w:gridSpan w:val="4"/>
            <w:tcBorders>
              <w:top w:val="single" w:sz="2" w:space="0" w:color="999999"/>
              <w:left w:val="single" w:sz="2" w:space="0" w:color="999999"/>
              <w:bottom w:val="single" w:sz="2" w:space="0" w:color="999999"/>
              <w:right w:val="single" w:sz="2" w:space="0" w:color="999999"/>
            </w:tcBorders>
          </w:tcPr>
          <w:p w14:paraId="7BFFEEA2" w14:textId="0642D81C" w:rsidR="50FB43CC" w:rsidRPr="50FB43CC" w:rsidRDefault="50FB43CC" w:rsidP="0309AD2F">
            <w:pPr>
              <w:spacing w:line="276" w:lineRule="auto"/>
              <w:jc w:val="center"/>
              <w:rPr>
                <w:rFonts w:ascii="Arial" w:eastAsia="Arial" w:hAnsi="Arial" w:cs="Arial"/>
                <w:color w:val="000000" w:themeColor="text1"/>
              </w:rPr>
            </w:pPr>
            <w:r w:rsidRPr="50FB43CC">
              <w:rPr>
                <w:rFonts w:ascii="Arial" w:eastAsia="Arial" w:hAnsi="Arial" w:cs="Arial"/>
                <w:color w:val="000000" w:themeColor="text1"/>
              </w:rPr>
              <w:t>39</w:t>
            </w:r>
          </w:p>
        </w:tc>
      </w:tr>
      <w:tr w:rsidR="1C089DCB" w14:paraId="62AF98D7" w14:textId="77777777" w:rsidTr="00D431A8">
        <w:trPr>
          <w:trHeight w:val="283"/>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7C1B3051" w14:textId="0093F645" w:rsidR="0748F9E2" w:rsidRDefault="0748F9E2" w:rsidP="0309AD2F">
            <w:pPr>
              <w:spacing w:line="276" w:lineRule="auto"/>
              <w:ind w:firstLine="90"/>
              <w:jc w:val="center"/>
              <w:rPr>
                <w:rFonts w:ascii="Arial" w:eastAsia="Arial" w:hAnsi="Arial" w:cs="Arial"/>
                <w:color w:val="000000" w:themeColor="text1"/>
              </w:rPr>
            </w:pPr>
            <w:r w:rsidRPr="0748F9E2">
              <w:rPr>
                <w:rFonts w:ascii="Arial" w:eastAsia="Arial" w:hAnsi="Arial" w:cs="Arial"/>
                <w:color w:val="000000" w:themeColor="text1"/>
              </w:rPr>
              <w:t>Sem classificação</w:t>
            </w:r>
          </w:p>
        </w:tc>
        <w:tc>
          <w:tcPr>
            <w:tcW w:w="6095" w:type="dxa"/>
            <w:gridSpan w:val="4"/>
            <w:tcBorders>
              <w:top w:val="single" w:sz="2" w:space="0" w:color="999999"/>
              <w:left w:val="single" w:sz="2" w:space="0" w:color="999999"/>
              <w:bottom w:val="single" w:sz="2" w:space="0" w:color="999999"/>
              <w:right w:val="single" w:sz="2" w:space="0" w:color="999999"/>
            </w:tcBorders>
          </w:tcPr>
          <w:p w14:paraId="7561AE3C" w14:textId="0FEFF9F2" w:rsidR="50FB43CC" w:rsidRPr="50FB43CC" w:rsidRDefault="50FB43CC" w:rsidP="0309AD2F">
            <w:pPr>
              <w:spacing w:line="276" w:lineRule="auto"/>
              <w:jc w:val="center"/>
              <w:rPr>
                <w:rFonts w:ascii="Arial" w:eastAsia="Arial" w:hAnsi="Arial" w:cs="Arial"/>
                <w:color w:val="000000" w:themeColor="text1"/>
              </w:rPr>
            </w:pPr>
            <w:r w:rsidRPr="50FB43CC">
              <w:rPr>
                <w:rFonts w:ascii="Arial" w:eastAsia="Arial" w:hAnsi="Arial" w:cs="Arial"/>
                <w:color w:val="000000" w:themeColor="text1"/>
              </w:rPr>
              <w:t>545</w:t>
            </w:r>
          </w:p>
        </w:tc>
      </w:tr>
      <w:tr w:rsidR="40C80128" w14:paraId="1BA758DB" w14:textId="77777777" w:rsidTr="00D431A8">
        <w:trPr>
          <w:trHeight w:val="283"/>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3910410B" w14:textId="61C26157" w:rsidR="40C80128" w:rsidRDefault="3C76F8CC" w:rsidP="0309AD2F">
            <w:pPr>
              <w:spacing w:line="276" w:lineRule="auto"/>
              <w:ind w:firstLine="90"/>
              <w:jc w:val="center"/>
              <w:rPr>
                <w:rFonts w:ascii="Arial" w:eastAsia="Arial" w:hAnsi="Arial" w:cs="Arial"/>
                <w:b/>
                <w:color w:val="000000" w:themeColor="text1"/>
              </w:rPr>
            </w:pPr>
            <w:r w:rsidRPr="7DF9818C">
              <w:rPr>
                <w:rFonts w:ascii="Arial" w:eastAsia="Arial" w:hAnsi="Arial" w:cs="Arial"/>
                <w:b/>
                <w:color w:val="000000" w:themeColor="text1"/>
              </w:rPr>
              <w:t>Total</w:t>
            </w:r>
          </w:p>
        </w:tc>
        <w:tc>
          <w:tcPr>
            <w:tcW w:w="6095" w:type="dxa"/>
            <w:gridSpan w:val="4"/>
            <w:tcBorders>
              <w:top w:val="single" w:sz="2" w:space="0" w:color="999999"/>
              <w:left w:val="single" w:sz="2" w:space="0" w:color="999999"/>
              <w:bottom w:val="single" w:sz="2" w:space="0" w:color="999999"/>
              <w:right w:val="single" w:sz="2" w:space="0" w:color="999999"/>
            </w:tcBorders>
          </w:tcPr>
          <w:p w14:paraId="5E744BCB" w14:textId="37A3F5ED" w:rsidR="50FB43CC" w:rsidRPr="50FB43CC" w:rsidRDefault="50FB43CC" w:rsidP="0309AD2F">
            <w:pPr>
              <w:spacing w:line="276" w:lineRule="auto"/>
              <w:jc w:val="center"/>
              <w:rPr>
                <w:rFonts w:ascii="Arial" w:eastAsia="Arial" w:hAnsi="Arial" w:cs="Arial"/>
                <w:b/>
                <w:color w:val="000000" w:themeColor="text1"/>
              </w:rPr>
            </w:pPr>
            <w:r w:rsidRPr="50FB43CC">
              <w:rPr>
                <w:rFonts w:ascii="Arial" w:eastAsia="Arial" w:hAnsi="Arial" w:cs="Arial"/>
                <w:b/>
                <w:color w:val="000000" w:themeColor="text1"/>
              </w:rPr>
              <w:t>2.838</w:t>
            </w:r>
          </w:p>
        </w:tc>
      </w:tr>
    </w:tbl>
    <w:p w14:paraId="5682104D" w14:textId="725E7B15" w:rsidR="4605ACA9" w:rsidRDefault="4605ACA9" w:rsidP="6FB98E61"/>
    <w:p w14:paraId="43F5EEAB" w14:textId="3A685B4B" w:rsidR="7162CF61" w:rsidRDefault="3949DC69" w:rsidP="04B9DDCA">
      <w:pPr>
        <w:spacing w:line="276" w:lineRule="auto"/>
        <w:jc w:val="both"/>
        <w:rPr>
          <w:rFonts w:ascii="Arial" w:eastAsia="Arial" w:hAnsi="Arial" w:cs="Arial"/>
          <w:sz w:val="24"/>
          <w:szCs w:val="24"/>
        </w:rPr>
      </w:pPr>
      <w:r w:rsidRPr="3689E43A">
        <w:rPr>
          <w:rFonts w:ascii="Arial" w:eastAsia="Arial" w:hAnsi="Arial" w:cs="Arial"/>
          <w:sz w:val="24"/>
          <w:szCs w:val="24"/>
        </w:rPr>
        <w:t xml:space="preserve"> </w:t>
      </w:r>
      <w:r>
        <w:tab/>
      </w:r>
      <w:r w:rsidR="7162CF61" w:rsidRPr="04B9DDCA">
        <w:rPr>
          <w:rFonts w:ascii="Arial" w:eastAsia="Arial" w:hAnsi="Arial" w:cs="Arial"/>
          <w:sz w:val="24"/>
          <w:szCs w:val="24"/>
        </w:rPr>
        <w:t xml:space="preserve">Em janeiro de 2026, o HUGO registrou 2.838 atendimentos de urgência e emergência, mantendo volume elevado e compatível com o perfil assistencial de alta complexidade da unidade. A demanda regulada respondeu pela maior parte do total (1.796 atendimentos), seguida por SAMU/Bombeiro (539) e demanda espontânea (503), reforçando o papel do hospital como porta estratégica da rede estadual para atendimento de casos graves e regulados.  </w:t>
      </w:r>
    </w:p>
    <w:p w14:paraId="1537B971" w14:textId="4C61C6C2" w:rsidR="7162CF61" w:rsidRDefault="6EF22118" w:rsidP="04B9DDCA">
      <w:pPr>
        <w:spacing w:line="276" w:lineRule="auto"/>
        <w:jc w:val="both"/>
        <w:rPr>
          <w:rFonts w:ascii="Arial" w:eastAsia="Arial" w:hAnsi="Arial" w:cs="Arial"/>
          <w:sz w:val="24"/>
          <w:szCs w:val="24"/>
        </w:rPr>
      </w:pPr>
      <w:r w:rsidRPr="3689E43A">
        <w:rPr>
          <w:rFonts w:ascii="Arial" w:eastAsia="Arial" w:hAnsi="Arial" w:cs="Arial"/>
          <w:sz w:val="24"/>
          <w:szCs w:val="24"/>
        </w:rPr>
        <w:t xml:space="preserve"> </w:t>
      </w:r>
      <w:r>
        <w:tab/>
      </w:r>
      <w:r w:rsidR="7162CF61" w:rsidRPr="04B9DDCA">
        <w:rPr>
          <w:rFonts w:ascii="Arial" w:eastAsia="Arial" w:hAnsi="Arial" w:cs="Arial"/>
          <w:sz w:val="24"/>
          <w:szCs w:val="24"/>
        </w:rPr>
        <w:t>A análise por classificação de risco evidencia predominância de atendimentos de média e alta complexidade, com destaque para os casos classificados como Amarelo (1.787), seguidos por Laranja (318) e Vermelho (60).</w:t>
      </w:r>
    </w:p>
    <w:p w14:paraId="0AC03A9F" w14:textId="0E5DC9D7" w:rsidR="7162CF61" w:rsidRDefault="7162CF61" w:rsidP="72F45F18">
      <w:pPr>
        <w:spacing w:line="276" w:lineRule="auto"/>
        <w:ind w:firstLine="708"/>
        <w:jc w:val="both"/>
      </w:pPr>
      <w:r w:rsidRPr="04B9DDCA">
        <w:rPr>
          <w:rFonts w:ascii="Arial" w:eastAsia="Arial" w:hAnsi="Arial" w:cs="Arial"/>
          <w:sz w:val="24"/>
          <w:szCs w:val="24"/>
        </w:rPr>
        <w:t xml:space="preserve">Quanto ao desfecho assistencial imediato, foram registradas 1.224 internações associadas aos atendimentos do mês, com taxa de conversão global de 43,13%, com destaque para SAMU/Bombeiro (56,03%), compatível com o perfil de maior gravidade clínica dessa via de entrada.  </w:t>
      </w:r>
    </w:p>
    <w:p w14:paraId="36BE5BA3" w14:textId="4FB58B84" w:rsidR="7162CF61" w:rsidRDefault="7162CF61" w:rsidP="72F45F18">
      <w:pPr>
        <w:spacing w:line="276" w:lineRule="auto"/>
        <w:ind w:firstLine="708"/>
        <w:jc w:val="both"/>
        <w:rPr>
          <w:rFonts w:ascii="Arial" w:eastAsia="Arial" w:hAnsi="Arial" w:cs="Arial"/>
          <w:sz w:val="24"/>
          <w:szCs w:val="24"/>
        </w:rPr>
      </w:pPr>
      <w:r w:rsidRPr="04B9DDCA">
        <w:rPr>
          <w:rFonts w:ascii="Arial" w:eastAsia="Arial" w:hAnsi="Arial" w:cs="Arial"/>
          <w:sz w:val="24"/>
          <w:szCs w:val="24"/>
        </w:rPr>
        <w:t>Assim como descrito nos relatórios anteriores, permanece em andamento, em conjunto com a Secretaria, o aprimoramento do registro e da consistência das informações no sistema, com foco em qualificar os dados de classificação de risco e apoiar a melhoria contínua do monitoramento assistencial.</w:t>
      </w:r>
    </w:p>
    <w:p w14:paraId="5BB42609" w14:textId="77777777" w:rsidR="009301F1" w:rsidRDefault="009301F1" w:rsidP="72F45F18">
      <w:pPr>
        <w:spacing w:line="276" w:lineRule="auto"/>
        <w:ind w:firstLine="708"/>
        <w:jc w:val="both"/>
      </w:pPr>
    </w:p>
    <w:p w14:paraId="5AAAC9A3" w14:textId="77777777" w:rsidR="00A4224E" w:rsidRDefault="00EE0FC9">
      <w:pPr>
        <w:pStyle w:val="Ttulo1"/>
        <w:ind w:left="-5"/>
      </w:pPr>
      <w:bookmarkStart w:id="7" w:name="_Toc221731936"/>
      <w:r>
        <w:lastRenderedPageBreak/>
        <w:t>4. Indicadores de Desempenho</w:t>
      </w:r>
      <w:bookmarkEnd w:id="7"/>
      <w:r>
        <w:t xml:space="preserve"> </w:t>
      </w:r>
    </w:p>
    <w:p w14:paraId="650656D7" w14:textId="4F914E58" w:rsidR="00A4224E" w:rsidRDefault="019CD1B8" w:rsidP="354B8F19">
      <w:pPr>
        <w:spacing w:after="10" w:line="276" w:lineRule="auto"/>
        <w:ind w:left="-5"/>
        <w:jc w:val="both"/>
      </w:pPr>
      <w:r w:rsidRPr="232A5192">
        <w:rPr>
          <w:rFonts w:ascii="Arial" w:eastAsia="Arial" w:hAnsi="Arial" w:cs="Arial"/>
          <w:sz w:val="24"/>
          <w:szCs w:val="24"/>
        </w:rPr>
        <w:t xml:space="preserve"> </w:t>
      </w:r>
      <w:r w:rsidR="00EE0FC9">
        <w:tab/>
      </w:r>
      <w:r w:rsidR="00EE0FC9" w:rsidRPr="7B91F24E">
        <w:rPr>
          <w:rFonts w:ascii="Arial" w:eastAsia="Arial" w:hAnsi="Arial" w:cs="Arial"/>
          <w:sz w:val="24"/>
          <w:szCs w:val="24"/>
        </w:rPr>
        <w:t xml:space="preserve">O Termo de Colaboração estabelece que 10% do valor orçamentário global é destinado à parcela variável de desempenho, vinculada diretamente ao cumprimento de metas assistenciais, operacionais e de qualidade dos serviços prestados. </w:t>
      </w:r>
    </w:p>
    <w:p w14:paraId="25AA1ABB" w14:textId="190E2F51" w:rsidR="7B91F24E" w:rsidRDefault="7B91F24E" w:rsidP="7B91F24E">
      <w:pPr>
        <w:spacing w:after="10" w:line="249" w:lineRule="auto"/>
        <w:ind w:left="-5" w:hanging="10"/>
        <w:rPr>
          <w:rFonts w:ascii="Arial" w:eastAsia="Arial" w:hAnsi="Arial" w:cs="Arial"/>
          <w:sz w:val="24"/>
          <w:szCs w:val="24"/>
        </w:rPr>
      </w:pPr>
    </w:p>
    <w:p w14:paraId="08DB18E6" w14:textId="77777777" w:rsidR="00D431A8" w:rsidRDefault="00D431A8" w:rsidP="7B91F24E">
      <w:pPr>
        <w:spacing w:after="10" w:line="249" w:lineRule="auto"/>
        <w:ind w:left="-5" w:hanging="10"/>
        <w:rPr>
          <w:rFonts w:ascii="Arial" w:eastAsia="Arial" w:hAnsi="Arial" w:cs="Arial"/>
          <w:sz w:val="24"/>
          <w:szCs w:val="24"/>
        </w:rPr>
      </w:pPr>
    </w:p>
    <w:tbl>
      <w:tblPr>
        <w:tblStyle w:val="TableGrid"/>
        <w:tblW w:w="9072" w:type="dxa"/>
        <w:tblInd w:w="1" w:type="dxa"/>
        <w:tblCellMar>
          <w:top w:w="95" w:type="dxa"/>
          <w:left w:w="120" w:type="dxa"/>
          <w:right w:w="101" w:type="dxa"/>
        </w:tblCellMar>
        <w:tblLook w:val="04A0" w:firstRow="1" w:lastRow="0" w:firstColumn="1" w:lastColumn="0" w:noHBand="0" w:noVBand="1"/>
      </w:tblPr>
      <w:tblGrid>
        <w:gridCol w:w="5544"/>
        <w:gridCol w:w="1511"/>
        <w:gridCol w:w="2017"/>
      </w:tblGrid>
      <w:tr w:rsidR="00A4224E" w:rsidRPr="00DA2749" w14:paraId="364B2D44" w14:textId="77777777" w:rsidTr="73EF136A">
        <w:trPr>
          <w:trHeight w:val="283"/>
        </w:trPr>
        <w:tc>
          <w:tcPr>
            <w:tcW w:w="554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3F3E7423" w14:textId="77777777" w:rsidR="00A4224E" w:rsidRPr="00DA2749" w:rsidRDefault="00EE0FC9">
            <w:pPr>
              <w:rPr>
                <w:rFonts w:ascii="Arial" w:hAnsi="Arial" w:cs="Arial"/>
              </w:rPr>
            </w:pPr>
            <w:r w:rsidRPr="00DA2749">
              <w:rPr>
                <w:rFonts w:ascii="Arial" w:eastAsia="Arial" w:hAnsi="Arial" w:cs="Arial"/>
                <w:b/>
              </w:rPr>
              <w:t>Indicadores de Desempenho</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9FA2A1F" w14:textId="77777777" w:rsidR="00A4224E" w:rsidRPr="00DA2749" w:rsidRDefault="00EE0FC9">
            <w:pPr>
              <w:ind w:right="12"/>
              <w:jc w:val="center"/>
              <w:rPr>
                <w:rFonts w:ascii="Arial" w:hAnsi="Arial" w:cs="Arial"/>
              </w:rPr>
            </w:pPr>
            <w:r w:rsidRPr="00DA2749">
              <w:rPr>
                <w:rFonts w:ascii="Arial" w:eastAsia="Arial" w:hAnsi="Arial" w:cs="Arial"/>
                <w:b/>
              </w:rPr>
              <w:t>Meta</w:t>
            </w:r>
            <w:r w:rsidRPr="00DA2749">
              <w:rPr>
                <w:rFonts w:ascii="Arial" w:eastAsia="Arial" w:hAnsi="Arial" w:cs="Arial"/>
                <w:sz w:val="24"/>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D2EC512" w14:textId="77777777" w:rsidR="00A4224E" w:rsidRPr="00DA2749" w:rsidRDefault="00EE0FC9">
            <w:pPr>
              <w:ind w:right="12"/>
              <w:jc w:val="center"/>
              <w:rPr>
                <w:rFonts w:ascii="Arial" w:hAnsi="Arial" w:cs="Arial"/>
              </w:rPr>
            </w:pPr>
            <w:r w:rsidRPr="00DA2749">
              <w:rPr>
                <w:rFonts w:ascii="Arial" w:eastAsia="Arial" w:hAnsi="Arial" w:cs="Arial"/>
                <w:b/>
              </w:rPr>
              <w:t>Resultado</w:t>
            </w:r>
            <w:r w:rsidRPr="00DA2749">
              <w:rPr>
                <w:rFonts w:ascii="Arial" w:eastAsia="Arial" w:hAnsi="Arial" w:cs="Arial"/>
                <w:sz w:val="24"/>
              </w:rPr>
              <w:t xml:space="preserve"> </w:t>
            </w:r>
          </w:p>
        </w:tc>
      </w:tr>
      <w:tr w:rsidR="00A4224E" w:rsidRPr="00DA2749" w14:paraId="219DBC10"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7D144891" w14:textId="77777777" w:rsidR="00A4224E" w:rsidRPr="00DA2749" w:rsidRDefault="00EE0FC9">
            <w:pPr>
              <w:rPr>
                <w:rFonts w:ascii="Arial" w:hAnsi="Arial" w:cs="Arial"/>
              </w:rPr>
            </w:pPr>
            <w:r w:rsidRPr="00DA2749">
              <w:rPr>
                <w:rFonts w:ascii="Arial" w:eastAsia="Arial" w:hAnsi="Arial" w:cs="Arial"/>
              </w:rPr>
              <w:t>1. Taxa de Ocupação Hospitalar (TOH)</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0E30CBBB" w14:textId="0F4B7CCF" w:rsidR="00A4224E" w:rsidRPr="00DA2749" w:rsidRDefault="00EE0FC9" w:rsidP="00EB213A">
            <w:pPr>
              <w:ind w:left="3"/>
              <w:jc w:val="center"/>
              <w:rPr>
                <w:rFonts w:ascii="Arial" w:hAnsi="Arial" w:cs="Arial"/>
              </w:rPr>
            </w:pPr>
            <w:r w:rsidRPr="00DA2749">
              <w:rPr>
                <w:rFonts w:ascii="Arial" w:eastAsia="Arial" w:hAnsi="Arial" w:cs="Arial"/>
              </w:rPr>
              <w:t>≥ 90%</w:t>
            </w:r>
          </w:p>
        </w:tc>
        <w:tc>
          <w:tcPr>
            <w:tcW w:w="2017" w:type="dxa"/>
            <w:tcBorders>
              <w:top w:val="single" w:sz="2" w:space="0" w:color="999999"/>
              <w:left w:val="single" w:sz="2" w:space="0" w:color="999999"/>
              <w:bottom w:val="single" w:sz="2" w:space="0" w:color="999999"/>
              <w:right w:val="single" w:sz="2" w:space="0" w:color="999999"/>
            </w:tcBorders>
            <w:vAlign w:val="center"/>
          </w:tcPr>
          <w:p w14:paraId="01046B87" w14:textId="65EDA138" w:rsidR="00A4224E" w:rsidRPr="00DA2749" w:rsidRDefault="00EB213A" w:rsidP="00EB213A">
            <w:pPr>
              <w:ind w:left="3"/>
              <w:jc w:val="center"/>
              <w:rPr>
                <w:rFonts w:ascii="Arial" w:hAnsi="Arial" w:cs="Arial"/>
                <w:b/>
                <w:szCs w:val="20"/>
              </w:rPr>
            </w:pPr>
            <w:r w:rsidRPr="00DA2749">
              <w:rPr>
                <w:rFonts w:ascii="Arial" w:eastAsia="Arial" w:hAnsi="Arial" w:cs="Arial"/>
                <w:b/>
                <w:szCs w:val="20"/>
              </w:rPr>
              <w:t>115,07%</w:t>
            </w:r>
          </w:p>
        </w:tc>
      </w:tr>
      <w:tr w:rsidR="00A4224E" w:rsidRPr="00DA2749" w14:paraId="11CCA497"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3B44771F" w14:textId="77777777" w:rsidR="00A4224E" w:rsidRPr="00DA2749" w:rsidRDefault="00EE0FC9">
            <w:pPr>
              <w:rPr>
                <w:rFonts w:ascii="Arial" w:hAnsi="Arial" w:cs="Arial"/>
              </w:rPr>
            </w:pPr>
            <w:r w:rsidRPr="00DA2749">
              <w:rPr>
                <w:rFonts w:ascii="Arial" w:eastAsia="Arial" w:hAnsi="Arial" w:cs="Arial"/>
              </w:rPr>
              <w:t>2. Tempo Médio de Permanência (TMP)</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4C9AC647" w14:textId="5DFFBA8F" w:rsidR="00A4224E" w:rsidRPr="00DA2749" w:rsidRDefault="00EE0FC9" w:rsidP="00EB213A">
            <w:pPr>
              <w:ind w:left="3"/>
              <w:jc w:val="center"/>
              <w:rPr>
                <w:rFonts w:ascii="Arial" w:hAnsi="Arial" w:cs="Arial"/>
              </w:rPr>
            </w:pPr>
            <w:r w:rsidRPr="00DA2749">
              <w:rPr>
                <w:rFonts w:ascii="Arial" w:eastAsia="Arial" w:hAnsi="Arial" w:cs="Arial"/>
              </w:rPr>
              <w:t>≤ 7 dias</w:t>
            </w:r>
          </w:p>
        </w:tc>
        <w:tc>
          <w:tcPr>
            <w:tcW w:w="2017" w:type="dxa"/>
            <w:tcBorders>
              <w:top w:val="single" w:sz="2" w:space="0" w:color="999999"/>
              <w:left w:val="single" w:sz="2" w:space="0" w:color="999999"/>
              <w:bottom w:val="single" w:sz="2" w:space="0" w:color="999999"/>
              <w:right w:val="single" w:sz="2" w:space="0" w:color="999999"/>
            </w:tcBorders>
            <w:vAlign w:val="center"/>
          </w:tcPr>
          <w:p w14:paraId="68B56410" w14:textId="171AFAFC" w:rsidR="00A4224E" w:rsidRPr="00DA2749" w:rsidRDefault="00AB53BF" w:rsidP="00EB213A">
            <w:pPr>
              <w:ind w:left="3"/>
              <w:jc w:val="center"/>
              <w:rPr>
                <w:rFonts w:ascii="Arial" w:hAnsi="Arial" w:cs="Arial"/>
                <w:b/>
                <w:szCs w:val="20"/>
              </w:rPr>
            </w:pPr>
            <w:r w:rsidRPr="00DA2749">
              <w:rPr>
                <w:rFonts w:ascii="Arial" w:hAnsi="Arial" w:cs="Arial"/>
                <w:b/>
                <w:szCs w:val="20"/>
              </w:rPr>
              <w:t>8,53</w:t>
            </w:r>
          </w:p>
        </w:tc>
      </w:tr>
      <w:tr w:rsidR="00A4224E" w:rsidRPr="00DA2749" w14:paraId="42220C4D"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72D2E21C" w14:textId="77777777" w:rsidR="00A4224E" w:rsidRPr="00DA2749" w:rsidRDefault="00EE0FC9">
            <w:pPr>
              <w:rPr>
                <w:rFonts w:ascii="Arial" w:hAnsi="Arial" w:cs="Arial"/>
              </w:rPr>
            </w:pPr>
            <w:r w:rsidRPr="00DA2749">
              <w:rPr>
                <w:rFonts w:ascii="Arial" w:eastAsia="Arial" w:hAnsi="Arial" w:cs="Arial"/>
              </w:rPr>
              <w:t>3. Índice de Intervalo de Substituição (horas)</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1F39414A" w14:textId="36A4E3FB" w:rsidR="00A4224E" w:rsidRPr="00DA2749" w:rsidRDefault="00EE0FC9" w:rsidP="00EB213A">
            <w:pPr>
              <w:ind w:left="3"/>
              <w:jc w:val="center"/>
              <w:rPr>
                <w:rFonts w:ascii="Arial" w:hAnsi="Arial" w:cs="Arial"/>
              </w:rPr>
            </w:pPr>
            <w:r w:rsidRPr="00DA2749">
              <w:rPr>
                <w:rFonts w:ascii="Arial" w:eastAsia="Arial" w:hAnsi="Arial" w:cs="Arial"/>
              </w:rPr>
              <w:t>≤ 24h</w:t>
            </w:r>
          </w:p>
        </w:tc>
        <w:tc>
          <w:tcPr>
            <w:tcW w:w="2017" w:type="dxa"/>
            <w:tcBorders>
              <w:top w:val="single" w:sz="2" w:space="0" w:color="999999"/>
              <w:left w:val="single" w:sz="2" w:space="0" w:color="999999"/>
              <w:bottom w:val="single" w:sz="2" w:space="0" w:color="999999"/>
              <w:right w:val="single" w:sz="2" w:space="0" w:color="999999"/>
            </w:tcBorders>
            <w:vAlign w:val="center"/>
          </w:tcPr>
          <w:p w14:paraId="728A63C2" w14:textId="5CB9CF9B" w:rsidR="00A4224E" w:rsidRPr="00DA2749" w:rsidRDefault="00AB53BF" w:rsidP="00EB213A">
            <w:pPr>
              <w:ind w:left="3"/>
              <w:jc w:val="center"/>
              <w:rPr>
                <w:rFonts w:ascii="Arial" w:hAnsi="Arial" w:cs="Arial"/>
                <w:b/>
                <w:szCs w:val="20"/>
              </w:rPr>
            </w:pPr>
            <w:r w:rsidRPr="00DA2749">
              <w:rPr>
                <w:rFonts w:ascii="Arial" w:hAnsi="Arial" w:cs="Arial"/>
                <w:b/>
                <w:szCs w:val="20"/>
              </w:rPr>
              <w:t>12,01</w:t>
            </w:r>
          </w:p>
        </w:tc>
      </w:tr>
      <w:tr w:rsidR="00A4224E" w:rsidRPr="00DA2749" w14:paraId="1B594A13"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F3EC582" w14:textId="77777777" w:rsidR="00A4224E" w:rsidRPr="00DA2749" w:rsidRDefault="00EE0FC9">
            <w:pPr>
              <w:rPr>
                <w:rFonts w:ascii="Arial" w:hAnsi="Arial" w:cs="Arial"/>
              </w:rPr>
            </w:pPr>
            <w:r w:rsidRPr="00DA2749">
              <w:rPr>
                <w:rFonts w:ascii="Arial" w:eastAsia="Arial" w:hAnsi="Arial" w:cs="Arial"/>
              </w:rPr>
              <w:t>4. Taxa de Readmissão Hospitalar (até 29 dias)</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162BD669" w14:textId="6ECADA77" w:rsidR="00A4224E" w:rsidRPr="00DA2749" w:rsidRDefault="00EE0FC9" w:rsidP="00EB213A">
            <w:pPr>
              <w:ind w:left="3"/>
              <w:jc w:val="center"/>
              <w:rPr>
                <w:rFonts w:ascii="Arial" w:hAnsi="Arial" w:cs="Arial"/>
              </w:rPr>
            </w:pPr>
            <w:r w:rsidRPr="00DA2749">
              <w:rPr>
                <w:rFonts w:ascii="Arial" w:eastAsia="Arial" w:hAnsi="Arial" w:cs="Arial"/>
              </w:rPr>
              <w:t>&lt; 8%</w:t>
            </w:r>
          </w:p>
        </w:tc>
        <w:tc>
          <w:tcPr>
            <w:tcW w:w="2017" w:type="dxa"/>
            <w:tcBorders>
              <w:top w:val="single" w:sz="2" w:space="0" w:color="999999"/>
              <w:left w:val="single" w:sz="2" w:space="0" w:color="999999"/>
              <w:bottom w:val="single" w:sz="2" w:space="0" w:color="999999"/>
              <w:right w:val="single" w:sz="2" w:space="0" w:color="999999"/>
            </w:tcBorders>
            <w:vAlign w:val="center"/>
          </w:tcPr>
          <w:p w14:paraId="2ACD26E1" w14:textId="673B954B" w:rsidR="00A4224E" w:rsidRPr="00DA2749" w:rsidRDefault="00AB53BF" w:rsidP="00EB213A">
            <w:pPr>
              <w:ind w:left="3"/>
              <w:jc w:val="center"/>
              <w:rPr>
                <w:rFonts w:ascii="Arial" w:hAnsi="Arial" w:cs="Arial"/>
                <w:b/>
              </w:rPr>
            </w:pPr>
            <w:r w:rsidRPr="3DEB24C1">
              <w:rPr>
                <w:rFonts w:ascii="Arial" w:hAnsi="Arial" w:cs="Arial"/>
                <w:b/>
              </w:rPr>
              <w:t>5,</w:t>
            </w:r>
            <w:r w:rsidR="116F4D7F" w:rsidRPr="3DEB24C1">
              <w:rPr>
                <w:rFonts w:ascii="Arial" w:hAnsi="Arial" w:cs="Arial"/>
                <w:b/>
                <w:bCs/>
              </w:rPr>
              <w:t>03</w:t>
            </w:r>
            <w:r w:rsidRPr="3DEB24C1">
              <w:rPr>
                <w:rFonts w:ascii="Arial" w:hAnsi="Arial" w:cs="Arial"/>
                <w:b/>
              </w:rPr>
              <w:t>%</w:t>
            </w:r>
          </w:p>
        </w:tc>
      </w:tr>
      <w:tr w:rsidR="00A4224E" w:rsidRPr="00DA2749" w14:paraId="17EE6FA1"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4B7B878E" w14:textId="77777777" w:rsidR="00A4224E" w:rsidRPr="00DA2749" w:rsidRDefault="00EE0FC9">
            <w:pPr>
              <w:rPr>
                <w:rFonts w:ascii="Arial" w:hAnsi="Arial" w:cs="Arial"/>
              </w:rPr>
            </w:pPr>
            <w:r w:rsidRPr="00DA2749">
              <w:rPr>
                <w:rFonts w:ascii="Arial" w:eastAsia="Arial" w:hAnsi="Arial" w:cs="Arial"/>
              </w:rPr>
              <w:t>5. Taxa de Readmissão em UTI (até 48 horas)</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5D0C2575" w14:textId="772BEF9A" w:rsidR="00A4224E" w:rsidRPr="00DA2749" w:rsidRDefault="00EE0FC9" w:rsidP="00EB213A">
            <w:pPr>
              <w:ind w:left="3"/>
              <w:jc w:val="center"/>
              <w:rPr>
                <w:rFonts w:ascii="Arial" w:hAnsi="Arial" w:cs="Arial"/>
              </w:rPr>
            </w:pPr>
            <w:r w:rsidRPr="00DA2749">
              <w:rPr>
                <w:rFonts w:ascii="Arial" w:eastAsia="Arial" w:hAnsi="Arial" w:cs="Arial"/>
              </w:rPr>
              <w:t>&lt;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3605CF4C" w14:textId="2B0ABE07" w:rsidR="00A4224E" w:rsidRPr="00DA2749" w:rsidRDefault="00943D93" w:rsidP="00EB213A">
            <w:pPr>
              <w:ind w:left="3"/>
              <w:jc w:val="center"/>
              <w:rPr>
                <w:rFonts w:ascii="Arial" w:hAnsi="Arial" w:cs="Arial"/>
                <w:b/>
                <w:szCs w:val="20"/>
              </w:rPr>
            </w:pPr>
            <w:r w:rsidRPr="00DA2749">
              <w:rPr>
                <w:rFonts w:ascii="Arial" w:hAnsi="Arial" w:cs="Arial"/>
                <w:b/>
                <w:szCs w:val="20"/>
              </w:rPr>
              <w:t>2,40%</w:t>
            </w:r>
          </w:p>
        </w:tc>
      </w:tr>
      <w:tr w:rsidR="00A4224E" w:rsidRPr="00DA2749" w14:paraId="60332086"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313D1EDF" w14:textId="77777777" w:rsidR="00A4224E" w:rsidRPr="00DA2749" w:rsidRDefault="00EE0FC9">
            <w:pPr>
              <w:rPr>
                <w:rFonts w:ascii="Arial" w:hAnsi="Arial" w:cs="Arial"/>
              </w:rPr>
            </w:pPr>
            <w:r w:rsidRPr="00DA2749">
              <w:rPr>
                <w:rFonts w:ascii="Arial" w:eastAsia="Arial" w:hAnsi="Arial" w:cs="Arial"/>
              </w:rPr>
              <w:t>6. Percentual de Ocorrência de Glosas no SIH</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10D6315F" w14:textId="6B93E832" w:rsidR="00A4224E" w:rsidRPr="00DA2749" w:rsidRDefault="00EE0FC9" w:rsidP="00EB213A">
            <w:pPr>
              <w:ind w:left="3"/>
              <w:jc w:val="center"/>
              <w:rPr>
                <w:rFonts w:ascii="Arial" w:hAnsi="Arial" w:cs="Arial"/>
              </w:rPr>
            </w:pPr>
            <w:r w:rsidRPr="00DA2749">
              <w:rPr>
                <w:rFonts w:ascii="Arial" w:eastAsia="Arial" w:hAnsi="Arial" w:cs="Arial"/>
              </w:rPr>
              <w:t>≤ 7%</w:t>
            </w:r>
          </w:p>
        </w:tc>
        <w:tc>
          <w:tcPr>
            <w:tcW w:w="2017" w:type="dxa"/>
            <w:tcBorders>
              <w:top w:val="single" w:sz="2" w:space="0" w:color="999999"/>
              <w:left w:val="single" w:sz="2" w:space="0" w:color="999999"/>
              <w:bottom w:val="single" w:sz="2" w:space="0" w:color="999999"/>
              <w:right w:val="single" w:sz="2" w:space="0" w:color="999999"/>
            </w:tcBorders>
            <w:vAlign w:val="center"/>
          </w:tcPr>
          <w:p w14:paraId="0430D39F" w14:textId="21723C55" w:rsidR="00A4224E" w:rsidRPr="00DA2749" w:rsidRDefault="00943D93" w:rsidP="00EB213A">
            <w:pPr>
              <w:ind w:left="3"/>
              <w:jc w:val="center"/>
              <w:rPr>
                <w:rFonts w:ascii="Arial" w:hAnsi="Arial" w:cs="Arial"/>
                <w:szCs w:val="20"/>
              </w:rPr>
            </w:pPr>
            <w:r w:rsidRPr="005000FF">
              <w:rPr>
                <w:rFonts w:ascii="Arial" w:hAnsi="Arial" w:cs="Arial"/>
                <w:sz w:val="18"/>
                <w:szCs w:val="16"/>
              </w:rPr>
              <w:t>Em processamento</w:t>
            </w:r>
          </w:p>
        </w:tc>
      </w:tr>
      <w:tr w:rsidR="00A4224E" w:rsidRPr="00DA2749" w14:paraId="22DDA4FA"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473A380" w14:textId="77777777" w:rsidR="00A4224E" w:rsidRPr="00DA2749" w:rsidRDefault="00EE0FC9">
            <w:pPr>
              <w:rPr>
                <w:rFonts w:ascii="Arial" w:hAnsi="Arial" w:cs="Arial"/>
              </w:rPr>
            </w:pPr>
            <w:r w:rsidRPr="00DA2749">
              <w:rPr>
                <w:rFonts w:ascii="Arial" w:eastAsia="Arial" w:hAnsi="Arial" w:cs="Arial"/>
              </w:rPr>
              <w:t>7. Percentual de Suspensão de Cirurgias Eletivas</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035431C8" w14:textId="5ABB6E99" w:rsidR="00A4224E" w:rsidRPr="00DA2749" w:rsidRDefault="00EE0FC9" w:rsidP="00D8536A">
            <w:pPr>
              <w:ind w:left="3"/>
              <w:jc w:val="center"/>
              <w:rPr>
                <w:rFonts w:ascii="Arial" w:hAnsi="Arial" w:cs="Arial"/>
              </w:rPr>
            </w:pPr>
            <w:r w:rsidRPr="00DA2749">
              <w:rPr>
                <w:rFonts w:ascii="Arial" w:eastAsia="Arial" w:hAnsi="Arial" w:cs="Arial"/>
              </w:rPr>
              <w: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500675AF" w14:textId="6AE490C1" w:rsidR="00A4224E" w:rsidRPr="00DA2749" w:rsidRDefault="0465469F" w:rsidP="00D8536A">
            <w:pPr>
              <w:ind w:left="3"/>
              <w:jc w:val="center"/>
              <w:rPr>
                <w:rFonts w:ascii="Arial" w:hAnsi="Arial" w:cs="Arial"/>
                <w:b/>
              </w:rPr>
            </w:pPr>
            <w:r w:rsidRPr="73EF136A">
              <w:rPr>
                <w:rFonts w:ascii="Arial" w:hAnsi="Arial" w:cs="Arial"/>
                <w:b/>
                <w:bCs/>
              </w:rPr>
              <w:t>0,31%</w:t>
            </w:r>
          </w:p>
        </w:tc>
      </w:tr>
      <w:tr w:rsidR="00A4224E" w:rsidRPr="00DA2749" w14:paraId="1D8F3A09"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tcPr>
          <w:p w14:paraId="2C0ED29A" w14:textId="7821D4AB" w:rsidR="00A4224E" w:rsidRPr="00DA2749" w:rsidRDefault="00EE0FC9">
            <w:pPr>
              <w:rPr>
                <w:rFonts w:ascii="Arial" w:hAnsi="Arial" w:cs="Arial"/>
              </w:rPr>
            </w:pPr>
            <w:r w:rsidRPr="00DA2749">
              <w:rPr>
                <w:rFonts w:ascii="Arial" w:eastAsia="Arial" w:hAnsi="Arial" w:cs="Arial"/>
              </w:rPr>
              <w:t>8. Percentual de cirurgias eletivas com TMAT expirado</w:t>
            </w:r>
            <w:r w:rsidRPr="00DA2749">
              <w:rPr>
                <w:rFonts w:ascii="Arial" w:eastAsia="Arial" w:hAnsi="Arial" w:cs="Arial"/>
                <w:sz w:val="24"/>
              </w:rPr>
              <w:t xml:space="preserve"> </w:t>
            </w:r>
            <w:r w:rsidR="00AD0664" w:rsidRPr="00DA2749">
              <w:rPr>
                <w:rFonts w:ascii="Arial" w:eastAsia="Arial" w:hAnsi="Arial" w:cs="Arial"/>
              </w:rPr>
              <w:t>para o segundo ano</w:t>
            </w:r>
          </w:p>
        </w:tc>
        <w:tc>
          <w:tcPr>
            <w:tcW w:w="1511" w:type="dxa"/>
            <w:tcBorders>
              <w:top w:val="single" w:sz="2" w:space="0" w:color="999999"/>
              <w:left w:val="single" w:sz="2" w:space="0" w:color="999999"/>
              <w:bottom w:val="single" w:sz="2" w:space="0" w:color="999999"/>
              <w:right w:val="single" w:sz="2" w:space="0" w:color="999999"/>
            </w:tcBorders>
            <w:vAlign w:val="center"/>
          </w:tcPr>
          <w:p w14:paraId="4FB2383C" w14:textId="638EC211" w:rsidR="00A4224E" w:rsidRPr="00DA2749" w:rsidRDefault="00EE0FC9" w:rsidP="00D8536A">
            <w:pPr>
              <w:ind w:left="3"/>
              <w:jc w:val="center"/>
              <w:rPr>
                <w:rFonts w:ascii="Arial" w:hAnsi="Arial" w:cs="Arial"/>
              </w:rPr>
            </w:pPr>
            <w:r w:rsidRPr="00DA2749">
              <w:rPr>
                <w:rFonts w:ascii="Arial" w:eastAsia="Arial" w:hAnsi="Arial" w:cs="Arial"/>
              </w:rPr>
              <w:t xml:space="preserve">&lt; </w:t>
            </w:r>
            <w:r w:rsidR="00E05499" w:rsidRPr="00DA2749">
              <w:rPr>
                <w:rFonts w:ascii="Arial" w:eastAsia="Arial" w:hAnsi="Arial" w:cs="Arial"/>
              </w:rPr>
              <w:t>25</w:t>
            </w:r>
            <w:r w:rsidRPr="00DA2749">
              <w:rPr>
                <w:rFonts w:ascii="Arial" w:eastAsia="Arial" w:hAnsi="Arial" w:cs="Arial"/>
              </w:rPr>
              <w:t>%</w:t>
            </w:r>
          </w:p>
        </w:tc>
        <w:tc>
          <w:tcPr>
            <w:tcW w:w="2017" w:type="dxa"/>
            <w:tcBorders>
              <w:top w:val="single" w:sz="2" w:space="0" w:color="999999"/>
              <w:left w:val="single" w:sz="2" w:space="0" w:color="999999"/>
              <w:bottom w:val="single" w:sz="2" w:space="0" w:color="999999"/>
              <w:right w:val="single" w:sz="2" w:space="0" w:color="999999"/>
            </w:tcBorders>
            <w:vAlign w:val="center"/>
          </w:tcPr>
          <w:p w14:paraId="03242AEB" w14:textId="16F4EAAE" w:rsidR="00A4224E" w:rsidRPr="00DA2749" w:rsidRDefault="00D8536A" w:rsidP="00D8536A">
            <w:pPr>
              <w:ind w:left="3"/>
              <w:jc w:val="center"/>
              <w:rPr>
                <w:rFonts w:ascii="Arial" w:hAnsi="Arial" w:cs="Arial"/>
                <w:b/>
              </w:rPr>
            </w:pPr>
            <w:r w:rsidRPr="00DA2749">
              <w:rPr>
                <w:rFonts w:ascii="Arial" w:eastAsia="Arial" w:hAnsi="Arial" w:cs="Arial"/>
                <w:b/>
              </w:rPr>
              <w:t>3%</w:t>
            </w:r>
          </w:p>
        </w:tc>
      </w:tr>
      <w:tr w:rsidR="00A4224E" w:rsidRPr="00DA2749" w14:paraId="09E8483D"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1AB23BBF" w14:textId="77777777" w:rsidR="00A4224E" w:rsidRPr="00DA2749" w:rsidRDefault="00EE0FC9">
            <w:pPr>
              <w:rPr>
                <w:rFonts w:ascii="Arial" w:hAnsi="Arial" w:cs="Arial"/>
              </w:rPr>
            </w:pPr>
            <w:r w:rsidRPr="00DA2749">
              <w:rPr>
                <w:rFonts w:ascii="Arial" w:eastAsia="Arial" w:hAnsi="Arial" w:cs="Arial"/>
              </w:rPr>
              <w:t>9. Razão do Quantitativo de Consultas Ofertadas</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42AADC03" w14:textId="76B7E1E3" w:rsidR="00A4224E" w:rsidRPr="00DA2749" w:rsidRDefault="00EE0FC9" w:rsidP="00D8536A">
            <w:pPr>
              <w:ind w:left="3"/>
              <w:jc w:val="center"/>
              <w:rPr>
                <w:rFonts w:ascii="Arial" w:hAnsi="Arial" w:cs="Arial"/>
              </w:rPr>
            </w:pPr>
            <w:r w:rsidRPr="00DA2749">
              <w:rPr>
                <w:rFonts w:ascii="Arial" w:eastAsia="Arial" w:hAnsi="Arial" w:cs="Arial"/>
              </w:rPr>
              <w:t>1</w:t>
            </w:r>
          </w:p>
        </w:tc>
        <w:tc>
          <w:tcPr>
            <w:tcW w:w="2017" w:type="dxa"/>
            <w:tcBorders>
              <w:top w:val="single" w:sz="2" w:space="0" w:color="999999"/>
              <w:left w:val="single" w:sz="2" w:space="0" w:color="999999"/>
              <w:bottom w:val="single" w:sz="2" w:space="0" w:color="999999"/>
              <w:right w:val="single" w:sz="2" w:space="0" w:color="999999"/>
            </w:tcBorders>
            <w:vAlign w:val="center"/>
          </w:tcPr>
          <w:p w14:paraId="2FC73FD3" w14:textId="0FC9632D" w:rsidR="00A4224E" w:rsidRPr="00DA2749" w:rsidRDefault="3C888922" w:rsidP="00D8536A">
            <w:pPr>
              <w:ind w:left="3"/>
              <w:jc w:val="center"/>
              <w:rPr>
                <w:rFonts w:ascii="Arial" w:hAnsi="Arial" w:cs="Arial"/>
                <w:b/>
              </w:rPr>
            </w:pPr>
            <w:r w:rsidRPr="73EF136A">
              <w:rPr>
                <w:rFonts w:ascii="Arial" w:hAnsi="Arial" w:cs="Arial"/>
                <w:b/>
                <w:bCs/>
              </w:rPr>
              <w:t>1</w:t>
            </w:r>
            <w:r w:rsidRPr="2C480FCB">
              <w:rPr>
                <w:rFonts w:ascii="Arial" w:hAnsi="Arial" w:cs="Arial"/>
                <w:b/>
                <w:bCs/>
              </w:rPr>
              <w:t>,21</w:t>
            </w:r>
          </w:p>
        </w:tc>
      </w:tr>
      <w:tr w:rsidR="00A4224E" w:rsidRPr="00DA2749" w14:paraId="0B1E7CBD"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F2803AF" w14:textId="77777777" w:rsidR="00A4224E" w:rsidRPr="00DA2749" w:rsidRDefault="00EE0FC9">
            <w:pPr>
              <w:rPr>
                <w:rFonts w:ascii="Arial" w:hAnsi="Arial" w:cs="Arial"/>
              </w:rPr>
            </w:pPr>
            <w:r w:rsidRPr="00DA2749">
              <w:rPr>
                <w:rFonts w:ascii="Arial" w:eastAsia="Arial" w:hAnsi="Arial" w:cs="Arial"/>
              </w:rPr>
              <w:t>10. Exames de imagem com resultado em até 10 dias</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2D221AE8" w14:textId="0761A7E5" w:rsidR="00A4224E" w:rsidRPr="00DA2749" w:rsidRDefault="00EE0FC9" w:rsidP="00D8536A">
            <w:pPr>
              <w:ind w:left="3"/>
              <w:jc w:val="center"/>
              <w:rPr>
                <w:rFonts w:ascii="Arial" w:hAnsi="Arial" w:cs="Arial"/>
              </w:rPr>
            </w:pPr>
            <w:r w:rsidRPr="00DA2749">
              <w:rPr>
                <w:rFonts w:ascii="Arial" w:eastAsia="Arial" w:hAnsi="Arial" w:cs="Arial"/>
              </w:rPr>
              <w:t>≥ 70%</w:t>
            </w:r>
          </w:p>
        </w:tc>
        <w:tc>
          <w:tcPr>
            <w:tcW w:w="2017" w:type="dxa"/>
            <w:tcBorders>
              <w:top w:val="single" w:sz="2" w:space="0" w:color="999999"/>
              <w:left w:val="single" w:sz="2" w:space="0" w:color="999999"/>
              <w:bottom w:val="single" w:sz="2" w:space="0" w:color="999999"/>
              <w:right w:val="single" w:sz="2" w:space="0" w:color="999999"/>
            </w:tcBorders>
            <w:vAlign w:val="center"/>
          </w:tcPr>
          <w:p w14:paraId="106EF0F4" w14:textId="4F1A6883" w:rsidR="00A4224E" w:rsidRPr="00DA2749" w:rsidRDefault="00E86097" w:rsidP="00D8536A">
            <w:pPr>
              <w:ind w:left="3"/>
              <w:jc w:val="center"/>
              <w:rPr>
                <w:rFonts w:ascii="Arial" w:hAnsi="Arial" w:cs="Arial"/>
                <w:b/>
              </w:rPr>
            </w:pPr>
            <w:r>
              <w:rPr>
                <w:rFonts w:ascii="Arial" w:hAnsi="Arial" w:cs="Arial"/>
                <w:b/>
              </w:rPr>
              <w:t>1</w:t>
            </w:r>
            <w:r>
              <w:rPr>
                <w:rFonts w:ascii="Arial" w:hAnsi="Arial"/>
                <w:b/>
              </w:rPr>
              <w:t>00%</w:t>
            </w:r>
          </w:p>
        </w:tc>
      </w:tr>
      <w:tr w:rsidR="00A4224E" w:rsidRPr="00DA2749" w14:paraId="51E9ECA0"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BA405B3" w14:textId="77777777" w:rsidR="00A4224E" w:rsidRPr="00DA2749" w:rsidRDefault="00EE0FC9">
            <w:pPr>
              <w:rPr>
                <w:rFonts w:ascii="Arial" w:hAnsi="Arial" w:cs="Arial"/>
              </w:rPr>
            </w:pPr>
            <w:r w:rsidRPr="00DA2749">
              <w:rPr>
                <w:rFonts w:ascii="Arial" w:eastAsia="Arial" w:hAnsi="Arial" w:cs="Arial"/>
              </w:rPr>
              <w:t>11. DAEI digitados oportunamente</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4E7B6FDB" w14:textId="4789A3D0" w:rsidR="00A4224E" w:rsidRPr="00DA2749" w:rsidRDefault="00EE0FC9" w:rsidP="00D8536A">
            <w:pPr>
              <w:ind w:left="3"/>
              <w:jc w:val="center"/>
              <w:rPr>
                <w:rFonts w:ascii="Arial" w:hAnsi="Arial" w:cs="Arial"/>
              </w:rPr>
            </w:pPr>
            <w:r w:rsidRPr="00DA2749">
              <w:rPr>
                <w:rFonts w:ascii="Arial" w:eastAsia="Arial" w:hAnsi="Arial" w:cs="Arial"/>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707EF780" w14:textId="4D13F789" w:rsidR="00A4224E" w:rsidRPr="00DA2749" w:rsidRDefault="009D1734" w:rsidP="00D8536A">
            <w:pPr>
              <w:ind w:left="3"/>
              <w:jc w:val="center"/>
              <w:rPr>
                <w:rFonts w:ascii="Arial" w:hAnsi="Arial" w:cs="Arial"/>
                <w:b/>
              </w:rPr>
            </w:pPr>
            <w:r w:rsidRPr="00DA2749">
              <w:rPr>
                <w:rFonts w:ascii="Arial" w:hAnsi="Arial" w:cs="Arial"/>
                <w:b/>
              </w:rPr>
              <w:t>98%</w:t>
            </w:r>
          </w:p>
        </w:tc>
      </w:tr>
      <w:tr w:rsidR="00A4224E" w:rsidRPr="00DA2749" w14:paraId="16ECF673" w14:textId="77777777" w:rsidTr="00A505A6">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16278B2C" w14:textId="77777777" w:rsidR="00A4224E" w:rsidRPr="00DA2749" w:rsidRDefault="00EE0FC9">
            <w:pPr>
              <w:rPr>
                <w:rFonts w:ascii="Arial" w:hAnsi="Arial" w:cs="Arial"/>
              </w:rPr>
            </w:pPr>
            <w:r w:rsidRPr="00DA2749">
              <w:rPr>
                <w:rFonts w:ascii="Arial" w:eastAsia="Arial" w:hAnsi="Arial" w:cs="Arial"/>
              </w:rPr>
              <w:t>12. DAEI investigados oportunamente</w:t>
            </w:r>
            <w:r w:rsidRPr="00DA2749">
              <w:rPr>
                <w:rFonts w:ascii="Arial" w:eastAsia="Arial" w:hAnsi="Arial" w:cs="Arial"/>
                <w:sz w:val="24"/>
              </w:rPr>
              <w:t xml:space="preserve"> </w:t>
            </w:r>
          </w:p>
        </w:tc>
        <w:tc>
          <w:tcPr>
            <w:tcW w:w="1511" w:type="dxa"/>
            <w:tcBorders>
              <w:top w:val="single" w:sz="2" w:space="0" w:color="999999"/>
              <w:left w:val="single" w:sz="2" w:space="0" w:color="999999"/>
              <w:bottom w:val="single" w:sz="2" w:space="0" w:color="999999"/>
              <w:right w:val="single" w:sz="2" w:space="0" w:color="999999"/>
            </w:tcBorders>
            <w:vAlign w:val="center"/>
          </w:tcPr>
          <w:p w14:paraId="0612D0AF" w14:textId="065E397C" w:rsidR="00A4224E" w:rsidRPr="00DA2749" w:rsidRDefault="00EE0FC9" w:rsidP="00D8536A">
            <w:pPr>
              <w:ind w:left="3"/>
              <w:jc w:val="center"/>
              <w:rPr>
                <w:rFonts w:ascii="Arial" w:hAnsi="Arial" w:cs="Arial"/>
              </w:rPr>
            </w:pPr>
            <w:r w:rsidRPr="00DA2749">
              <w:rPr>
                <w:rFonts w:ascii="Arial" w:eastAsia="Arial" w:hAnsi="Arial" w:cs="Arial"/>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1ADC77CF" w14:textId="4CF016F2" w:rsidR="00A4224E" w:rsidRPr="00DA2749" w:rsidRDefault="00786F57" w:rsidP="00D8536A">
            <w:pPr>
              <w:ind w:left="3"/>
              <w:jc w:val="center"/>
              <w:rPr>
                <w:rFonts w:ascii="Arial" w:hAnsi="Arial" w:cs="Arial"/>
                <w:b/>
              </w:rPr>
            </w:pPr>
            <w:r w:rsidRPr="00DA2749">
              <w:rPr>
                <w:rFonts w:ascii="Arial" w:hAnsi="Arial" w:cs="Arial"/>
                <w:b/>
              </w:rPr>
              <w:t>100%</w:t>
            </w:r>
          </w:p>
        </w:tc>
      </w:tr>
    </w:tbl>
    <w:p w14:paraId="1BB760BD" w14:textId="77777777" w:rsidR="00A4224E" w:rsidRDefault="00EE0FC9">
      <w:pPr>
        <w:spacing w:after="318"/>
      </w:pPr>
      <w:r>
        <w:rPr>
          <w:rFonts w:ascii="Arial" w:eastAsia="Arial" w:hAnsi="Arial" w:cs="Arial"/>
          <w:sz w:val="24"/>
        </w:rPr>
        <w:t xml:space="preserve"> </w:t>
      </w:r>
    </w:p>
    <w:p w14:paraId="6506E6A9" w14:textId="77777777" w:rsidR="00A4224E" w:rsidRDefault="00EE0FC9">
      <w:pPr>
        <w:pStyle w:val="Ttulo2"/>
        <w:ind w:left="-5"/>
      </w:pPr>
      <w:bookmarkStart w:id="8" w:name="_Toc221731937"/>
      <w:r>
        <w:t>4.1. Análise Crítica</w:t>
      </w:r>
      <w:bookmarkEnd w:id="8"/>
      <w:r>
        <w:t xml:space="preserve"> </w:t>
      </w:r>
    </w:p>
    <w:p w14:paraId="57B645BB" w14:textId="51C2BBC6" w:rsidR="05FB040B" w:rsidRDefault="05FB040B" w:rsidP="200687D3">
      <w:pPr>
        <w:spacing w:after="10" w:line="276" w:lineRule="auto"/>
        <w:ind w:left="-5"/>
        <w:jc w:val="both"/>
      </w:pPr>
      <w:r w:rsidRPr="3CE7956F">
        <w:rPr>
          <w:rFonts w:ascii="Arial" w:eastAsia="Arial" w:hAnsi="Arial" w:cs="Arial"/>
          <w:sz w:val="24"/>
          <w:szCs w:val="24"/>
        </w:rPr>
        <w:t xml:space="preserve"> </w:t>
      </w:r>
      <w:r>
        <w:tab/>
      </w:r>
      <w:r w:rsidRPr="01190FAE">
        <w:rPr>
          <w:rFonts w:ascii="Arial" w:eastAsia="Arial" w:hAnsi="Arial" w:cs="Arial"/>
          <w:sz w:val="24"/>
          <w:szCs w:val="24"/>
        </w:rPr>
        <w:t xml:space="preserve">Em janeiro de 2026, o HUGO manteve desempenho global consistente com seu perfil de hospital terciário de alta complexidade, com resultados favoráveis em importantes indicadores de eficiência e qualidade, especialmente nos eixos de segurança do paciente, vigilância e conformidade de processos. </w:t>
      </w:r>
    </w:p>
    <w:p w14:paraId="6B5F29A1" w14:textId="397A536D" w:rsidR="05FB040B" w:rsidRDefault="05FB040B" w:rsidP="200687D3">
      <w:pPr>
        <w:spacing w:after="10" w:line="276" w:lineRule="auto"/>
        <w:ind w:left="-5" w:hanging="10"/>
        <w:jc w:val="both"/>
      </w:pPr>
      <w:r w:rsidRPr="01190FAE">
        <w:rPr>
          <w:rFonts w:ascii="Arial" w:eastAsia="Arial" w:hAnsi="Arial" w:cs="Arial"/>
          <w:sz w:val="24"/>
          <w:szCs w:val="24"/>
        </w:rPr>
        <w:t xml:space="preserve"> </w:t>
      </w:r>
    </w:p>
    <w:p w14:paraId="1E5D4EDB" w14:textId="79F89CC1" w:rsidR="05FB040B" w:rsidRDefault="05FB040B" w:rsidP="200687D3">
      <w:pPr>
        <w:spacing w:after="10" w:line="276" w:lineRule="auto"/>
        <w:ind w:left="-5"/>
        <w:jc w:val="both"/>
      </w:pPr>
      <w:r w:rsidRPr="05630421">
        <w:rPr>
          <w:rFonts w:ascii="Arial" w:eastAsia="Arial" w:hAnsi="Arial" w:cs="Arial"/>
          <w:sz w:val="24"/>
          <w:szCs w:val="24"/>
        </w:rPr>
        <w:t xml:space="preserve"> </w:t>
      </w:r>
      <w:r>
        <w:tab/>
      </w:r>
      <w:r w:rsidRPr="01190FAE">
        <w:rPr>
          <w:rFonts w:ascii="Arial" w:eastAsia="Arial" w:hAnsi="Arial" w:cs="Arial"/>
          <w:sz w:val="24"/>
          <w:szCs w:val="24"/>
        </w:rPr>
        <w:t xml:space="preserve">A Taxa de Ocupação Hospitalar (TOH) atingiu 115,07%, permanecendo acima da meta contratual (≥90%). O resultado evidencia utilização intensiva e recorrente da capacidade instalada, refletindo o elevado volume de pacientes regulados e a complexidade assistencial atendida na unidade. </w:t>
      </w:r>
    </w:p>
    <w:p w14:paraId="1AAF606F" w14:textId="2EC28282" w:rsidR="05FB040B" w:rsidRDefault="05FB040B" w:rsidP="200687D3">
      <w:pPr>
        <w:spacing w:after="10" w:line="276" w:lineRule="auto"/>
        <w:ind w:left="-5" w:hanging="10"/>
        <w:jc w:val="both"/>
      </w:pPr>
      <w:r w:rsidRPr="01190FAE">
        <w:rPr>
          <w:rFonts w:ascii="Arial" w:eastAsia="Arial" w:hAnsi="Arial" w:cs="Arial"/>
          <w:sz w:val="24"/>
          <w:szCs w:val="24"/>
        </w:rPr>
        <w:t xml:space="preserve">  </w:t>
      </w:r>
    </w:p>
    <w:p w14:paraId="62D2E855" w14:textId="73CB1C86" w:rsidR="05FB040B" w:rsidRDefault="05FB040B" w:rsidP="200687D3">
      <w:pPr>
        <w:spacing w:after="10" w:line="276" w:lineRule="auto"/>
        <w:ind w:left="-5" w:hanging="10"/>
        <w:jc w:val="both"/>
        <w:rPr>
          <w:rFonts w:ascii="Arial" w:eastAsia="Arial" w:hAnsi="Arial" w:cs="Arial"/>
          <w:sz w:val="24"/>
          <w:szCs w:val="24"/>
        </w:rPr>
      </w:pPr>
      <w:r w:rsidRPr="05630421">
        <w:rPr>
          <w:rFonts w:ascii="Arial" w:eastAsia="Arial" w:hAnsi="Arial" w:cs="Arial"/>
          <w:sz w:val="24"/>
          <w:szCs w:val="24"/>
        </w:rPr>
        <w:lastRenderedPageBreak/>
        <w:t xml:space="preserve"> </w:t>
      </w:r>
      <w:r>
        <w:tab/>
      </w:r>
      <w:r w:rsidRPr="01190FAE">
        <w:rPr>
          <w:rFonts w:ascii="Arial" w:eastAsia="Arial" w:hAnsi="Arial" w:cs="Arial"/>
          <w:sz w:val="24"/>
          <w:szCs w:val="24"/>
        </w:rPr>
        <w:t xml:space="preserve">O Tempo Médio de Permanência Hospitalar (TMP) foi de 8,53 dias, acima do parâmetro contratual (≤7 dias), comportamento compatível com o perfil clínico-cirúrgico e neurocrítico do hospital, incluindo pacientes de maior gravidade e com necessidades prolongadas de suporte diagnóstico e terapêutico. </w:t>
      </w:r>
    </w:p>
    <w:p w14:paraId="36094A60" w14:textId="1A2596FF" w:rsidR="05FB040B" w:rsidRDefault="05FB040B" w:rsidP="200687D3">
      <w:pPr>
        <w:spacing w:after="10" w:line="276" w:lineRule="auto"/>
        <w:ind w:left="-5" w:hanging="10"/>
        <w:jc w:val="both"/>
      </w:pPr>
      <w:r w:rsidRPr="01190FAE">
        <w:rPr>
          <w:rFonts w:ascii="Arial" w:eastAsia="Arial" w:hAnsi="Arial" w:cs="Arial"/>
          <w:sz w:val="24"/>
          <w:szCs w:val="24"/>
        </w:rPr>
        <w:t xml:space="preserve"> </w:t>
      </w:r>
      <w:r w:rsidRPr="05630421">
        <w:rPr>
          <w:rFonts w:ascii="Arial" w:eastAsia="Arial" w:hAnsi="Arial" w:cs="Arial"/>
          <w:sz w:val="24"/>
          <w:szCs w:val="24"/>
        </w:rPr>
        <w:t xml:space="preserve"> </w:t>
      </w:r>
      <w:r w:rsidRPr="01190FAE">
        <w:rPr>
          <w:rFonts w:ascii="Arial" w:eastAsia="Arial" w:hAnsi="Arial" w:cs="Arial"/>
          <w:sz w:val="24"/>
          <w:szCs w:val="24"/>
        </w:rPr>
        <w:t xml:space="preserve"> </w:t>
      </w:r>
    </w:p>
    <w:p w14:paraId="1E8FAD39" w14:textId="23DA26DB" w:rsidR="05FB040B" w:rsidRDefault="05FB040B" w:rsidP="200687D3">
      <w:pPr>
        <w:spacing w:after="10" w:line="276" w:lineRule="auto"/>
        <w:ind w:left="-5"/>
        <w:jc w:val="both"/>
      </w:pPr>
      <w:r w:rsidRPr="05630421">
        <w:rPr>
          <w:rFonts w:ascii="Arial" w:eastAsia="Arial" w:hAnsi="Arial" w:cs="Arial"/>
          <w:sz w:val="24"/>
          <w:szCs w:val="24"/>
        </w:rPr>
        <w:t xml:space="preserve"> </w:t>
      </w:r>
      <w:r>
        <w:tab/>
      </w:r>
      <w:r w:rsidRPr="01190FAE">
        <w:rPr>
          <w:rFonts w:ascii="Arial" w:eastAsia="Arial" w:hAnsi="Arial" w:cs="Arial"/>
          <w:sz w:val="24"/>
          <w:szCs w:val="24"/>
        </w:rPr>
        <w:t xml:space="preserve">Apesar desse cenário, o Índice de Intervalo de Substituição manteve-se dentro da meta contratual, com 12,01 horas (≤24h), indicando que, uma vez liberados, os leitos são rapidamente preparados e reocupados, o que evidencia eficiência operacional no processo de reposição do leito e contribui para sustentação do acesso em períodos de alta demanda. </w:t>
      </w:r>
    </w:p>
    <w:p w14:paraId="354AEB1A" w14:textId="2939FCBB" w:rsidR="05FB040B" w:rsidRDefault="05FB040B" w:rsidP="200687D3">
      <w:pPr>
        <w:spacing w:after="10" w:line="276" w:lineRule="auto"/>
        <w:ind w:left="-5" w:hanging="10"/>
        <w:jc w:val="both"/>
      </w:pPr>
      <w:r w:rsidRPr="01190FAE">
        <w:rPr>
          <w:rFonts w:ascii="Arial" w:eastAsia="Arial" w:hAnsi="Arial" w:cs="Arial"/>
          <w:sz w:val="24"/>
          <w:szCs w:val="24"/>
        </w:rPr>
        <w:t xml:space="preserve">  </w:t>
      </w:r>
    </w:p>
    <w:p w14:paraId="0FDAFF33" w14:textId="1CDF1503" w:rsidR="05FB040B" w:rsidRDefault="05FB040B" w:rsidP="200687D3">
      <w:pPr>
        <w:spacing w:after="10" w:line="276" w:lineRule="auto"/>
        <w:ind w:left="-5"/>
        <w:jc w:val="both"/>
      </w:pPr>
      <w:r w:rsidRPr="02E6AD47">
        <w:rPr>
          <w:rFonts w:ascii="Arial" w:eastAsia="Arial" w:hAnsi="Arial" w:cs="Arial"/>
          <w:sz w:val="24"/>
          <w:szCs w:val="24"/>
        </w:rPr>
        <w:t xml:space="preserve"> </w:t>
      </w:r>
      <w:r>
        <w:tab/>
      </w:r>
      <w:r w:rsidRPr="01190FAE">
        <w:rPr>
          <w:rFonts w:ascii="Arial" w:eastAsia="Arial" w:hAnsi="Arial" w:cs="Arial"/>
          <w:sz w:val="24"/>
          <w:szCs w:val="24"/>
        </w:rPr>
        <w:t>Os indicadores de qualidade da alta hospitalar apresentaram desempenho favorável:</w:t>
      </w:r>
    </w:p>
    <w:p w14:paraId="14484CFD" w14:textId="57517BA7" w:rsidR="05FB040B" w:rsidRDefault="05FB040B" w:rsidP="200687D3">
      <w:pPr>
        <w:spacing w:after="10" w:line="276" w:lineRule="auto"/>
        <w:ind w:left="-5" w:hanging="10"/>
        <w:jc w:val="both"/>
      </w:pPr>
      <w:r w:rsidRPr="01190FAE">
        <w:rPr>
          <w:rFonts w:ascii="Arial" w:eastAsia="Arial" w:hAnsi="Arial" w:cs="Arial"/>
          <w:sz w:val="24"/>
          <w:szCs w:val="24"/>
        </w:rPr>
        <w:t xml:space="preserve"> </w:t>
      </w:r>
    </w:p>
    <w:p w14:paraId="01428B48" w14:textId="495BF049" w:rsidR="05FB040B" w:rsidRDefault="05FB040B" w:rsidP="200687D3">
      <w:pPr>
        <w:pStyle w:val="PargrafodaLista"/>
        <w:numPr>
          <w:ilvl w:val="0"/>
          <w:numId w:val="22"/>
        </w:numPr>
        <w:spacing w:after="10" w:line="276" w:lineRule="auto"/>
        <w:jc w:val="both"/>
        <w:rPr>
          <w:rFonts w:ascii="Arial" w:eastAsia="Arial" w:hAnsi="Arial" w:cs="Arial"/>
          <w:sz w:val="24"/>
          <w:szCs w:val="24"/>
        </w:rPr>
      </w:pPr>
      <w:r w:rsidRPr="01190FAE">
        <w:rPr>
          <w:rFonts w:ascii="Arial" w:eastAsia="Arial" w:hAnsi="Arial" w:cs="Arial"/>
          <w:sz w:val="24"/>
          <w:szCs w:val="24"/>
        </w:rPr>
        <w:t>Taxa de Readmissão Hospitalar em até 29 dias: 5,58%, abaixo do limite contratual (&lt;8%);</w:t>
      </w:r>
    </w:p>
    <w:p w14:paraId="374DECB9" w14:textId="652B96C8" w:rsidR="05FB040B" w:rsidRDefault="05FB040B" w:rsidP="200687D3">
      <w:pPr>
        <w:pStyle w:val="PargrafodaLista"/>
        <w:numPr>
          <w:ilvl w:val="0"/>
          <w:numId w:val="22"/>
        </w:numPr>
        <w:spacing w:after="10" w:line="276" w:lineRule="auto"/>
        <w:jc w:val="both"/>
        <w:rPr>
          <w:rFonts w:ascii="Arial" w:eastAsia="Arial" w:hAnsi="Arial" w:cs="Arial"/>
          <w:sz w:val="24"/>
          <w:szCs w:val="24"/>
        </w:rPr>
      </w:pPr>
      <w:r w:rsidRPr="01190FAE">
        <w:rPr>
          <w:rFonts w:ascii="Arial" w:eastAsia="Arial" w:hAnsi="Arial" w:cs="Arial"/>
          <w:sz w:val="24"/>
          <w:szCs w:val="24"/>
        </w:rPr>
        <w:t xml:space="preserve">Taxa de Readmissão em UTI em até 48 horas: 2,40%, abaixo do limite (&lt;5%). </w:t>
      </w:r>
    </w:p>
    <w:p w14:paraId="65A3B5F4" w14:textId="33D91571" w:rsidR="05FB040B" w:rsidRDefault="05FB040B" w:rsidP="200687D3">
      <w:pPr>
        <w:spacing w:after="10" w:line="276" w:lineRule="auto"/>
        <w:ind w:firstLine="708"/>
        <w:jc w:val="both"/>
      </w:pPr>
      <w:r w:rsidRPr="01190FAE">
        <w:rPr>
          <w:rFonts w:ascii="Arial" w:eastAsia="Arial" w:hAnsi="Arial" w:cs="Arial"/>
          <w:sz w:val="24"/>
          <w:szCs w:val="24"/>
        </w:rPr>
        <w:t>No eixo de conformidade e oportunidade, destaca-se o bom desempenho em TMAT expirado para o segundo ano (3%) e em exames de imagem com resultado em até 10 dias (100%), além de alta aderência aos prazos de registro e investigação: DAEI digitados oportunamente (98%) e DAEI investigados oportunamente (100%).</w:t>
      </w:r>
    </w:p>
    <w:p w14:paraId="5D298A76" w14:textId="31C3718E" w:rsidR="331318BD" w:rsidRDefault="331318BD" w:rsidP="3F8B22A8"/>
    <w:p w14:paraId="2730FA97" w14:textId="77777777" w:rsidR="00A4224E" w:rsidRDefault="00EE0FC9">
      <w:pPr>
        <w:pStyle w:val="Ttulo1"/>
        <w:spacing w:after="218"/>
        <w:ind w:left="-5"/>
      </w:pPr>
      <w:bookmarkStart w:id="9" w:name="_Toc221731938"/>
      <w:r>
        <w:t>5. Indicadores Financeiros</w:t>
      </w:r>
      <w:bookmarkEnd w:id="9"/>
      <w:r>
        <w:t xml:space="preserve"> </w:t>
      </w:r>
    </w:p>
    <w:p w14:paraId="1D0A43B5" w14:textId="77777777" w:rsidR="00A4224E" w:rsidRDefault="00EE0FC9">
      <w:pPr>
        <w:spacing w:after="135"/>
        <w:ind w:left="-5" w:hanging="10"/>
      </w:pPr>
      <w:r>
        <w:rPr>
          <w:rFonts w:ascii="Arial" w:eastAsia="Arial" w:hAnsi="Arial" w:cs="Arial"/>
          <w:b/>
          <w:color w:val="2E75B6"/>
          <w:sz w:val="28"/>
        </w:rPr>
        <w:t xml:space="preserve">5.1. Análise Contábil – SIPEF </w:t>
      </w:r>
    </w:p>
    <w:p w14:paraId="4F61DC91" w14:textId="77777777" w:rsidR="00AC39BD" w:rsidRPr="00AC39BD" w:rsidRDefault="00AC39BD" w:rsidP="00AC39BD">
      <w:pPr>
        <w:spacing w:after="135"/>
        <w:ind w:left="-5" w:hanging="10"/>
        <w:rPr>
          <w:rFonts w:ascii="Arial" w:eastAsia="Arial" w:hAnsi="Arial" w:cs="Arial"/>
          <w:color w:val="auto"/>
          <w:sz w:val="24"/>
          <w:szCs w:val="24"/>
        </w:rPr>
      </w:pPr>
      <w:r w:rsidRPr="00AC39BD">
        <w:rPr>
          <w:rFonts w:ascii="Arial" w:eastAsia="Arial" w:hAnsi="Arial" w:cs="Arial"/>
          <w:color w:val="auto"/>
          <w:sz w:val="24"/>
          <w:szCs w:val="24"/>
          <w:lang w:val="pt-PT"/>
        </w:rPr>
        <w:t>O procedimento de envio mensal do Kit contábil foi realizado conforme os prazos estabelecidos de prestação de contas, e os documentos disponibilizados foram:</w:t>
      </w:r>
      <w:r w:rsidRPr="00AC39BD">
        <w:rPr>
          <w:rFonts w:ascii="Arial" w:eastAsia="Arial" w:hAnsi="Arial" w:cs="Arial"/>
          <w:color w:val="auto"/>
          <w:sz w:val="24"/>
          <w:szCs w:val="24"/>
        </w:rPr>
        <w:t> </w:t>
      </w:r>
    </w:p>
    <w:p w14:paraId="7857902C" w14:textId="77777777" w:rsidR="00AC39BD" w:rsidRPr="00AC39BD" w:rsidRDefault="00AC39BD" w:rsidP="00AC39BD">
      <w:pPr>
        <w:numPr>
          <w:ilvl w:val="0"/>
          <w:numId w:val="30"/>
        </w:numPr>
        <w:spacing w:after="135"/>
        <w:rPr>
          <w:rFonts w:ascii="Arial" w:eastAsia="Arial" w:hAnsi="Arial" w:cs="Arial"/>
          <w:color w:val="auto"/>
          <w:sz w:val="24"/>
          <w:szCs w:val="24"/>
        </w:rPr>
      </w:pPr>
      <w:r w:rsidRPr="00AC39BD">
        <w:rPr>
          <w:rFonts w:ascii="Arial" w:eastAsia="Arial" w:hAnsi="Arial" w:cs="Arial"/>
          <w:color w:val="auto"/>
          <w:sz w:val="24"/>
          <w:szCs w:val="24"/>
          <w:lang w:val="pt-PT"/>
        </w:rPr>
        <w:t>Balancete;</w:t>
      </w:r>
      <w:r w:rsidRPr="00AC39BD">
        <w:rPr>
          <w:rFonts w:ascii="Arial" w:eastAsia="Arial" w:hAnsi="Arial" w:cs="Arial"/>
          <w:color w:val="auto"/>
          <w:sz w:val="24"/>
          <w:szCs w:val="24"/>
        </w:rPr>
        <w:t> </w:t>
      </w:r>
    </w:p>
    <w:p w14:paraId="5242DE98" w14:textId="77777777" w:rsidR="00AC39BD" w:rsidRPr="00AC39BD" w:rsidRDefault="00AC39BD" w:rsidP="00AC39BD">
      <w:pPr>
        <w:numPr>
          <w:ilvl w:val="0"/>
          <w:numId w:val="31"/>
        </w:numPr>
        <w:spacing w:after="135"/>
        <w:rPr>
          <w:rFonts w:ascii="Arial" w:eastAsia="Arial" w:hAnsi="Arial" w:cs="Arial"/>
          <w:color w:val="auto"/>
          <w:sz w:val="24"/>
          <w:szCs w:val="24"/>
        </w:rPr>
      </w:pPr>
      <w:r w:rsidRPr="00AC39BD">
        <w:rPr>
          <w:rFonts w:ascii="Arial" w:eastAsia="Arial" w:hAnsi="Arial" w:cs="Arial"/>
          <w:color w:val="auto"/>
          <w:sz w:val="24"/>
          <w:szCs w:val="24"/>
        </w:rPr>
        <w:t>DRE; </w:t>
      </w:r>
    </w:p>
    <w:p w14:paraId="6A625BBC" w14:textId="77777777" w:rsidR="00AC39BD" w:rsidRPr="00A742CD" w:rsidRDefault="00AC39BD" w:rsidP="00AC39BD">
      <w:pPr>
        <w:numPr>
          <w:ilvl w:val="0"/>
          <w:numId w:val="32"/>
        </w:numPr>
        <w:spacing w:after="135"/>
        <w:rPr>
          <w:rFonts w:ascii="Arial" w:eastAsia="Arial" w:hAnsi="Arial" w:cs="Arial"/>
          <w:color w:val="auto"/>
          <w:sz w:val="24"/>
          <w:szCs w:val="24"/>
        </w:rPr>
      </w:pPr>
      <w:r w:rsidRPr="76476CFD">
        <w:rPr>
          <w:rFonts w:ascii="Arial" w:eastAsia="Arial" w:hAnsi="Arial" w:cs="Arial"/>
          <w:color w:val="auto"/>
          <w:sz w:val="24"/>
          <w:szCs w:val="24"/>
        </w:rPr>
        <w:t>Balanço; </w:t>
      </w:r>
    </w:p>
    <w:p w14:paraId="4483ED34" w14:textId="1FE0BDDC" w:rsidR="00AC39BD" w:rsidRPr="00AC39BD" w:rsidRDefault="439D7AEB" w:rsidP="76476CFD">
      <w:pPr>
        <w:spacing w:after="135"/>
        <w:rPr>
          <w:rFonts w:ascii="Arial" w:eastAsia="Arial" w:hAnsi="Arial" w:cs="Arial"/>
          <w:color w:val="auto"/>
          <w:sz w:val="28"/>
          <w:szCs w:val="28"/>
        </w:rPr>
      </w:pPr>
      <w:r>
        <w:rPr>
          <w:noProof/>
        </w:rPr>
        <w:lastRenderedPageBreak/>
        <w:drawing>
          <wp:inline distT="0" distB="0" distL="0" distR="0" wp14:anchorId="42AB4AFB" wp14:editId="0621DAFA">
            <wp:extent cx="5743575" cy="3228975"/>
            <wp:effectExtent l="0" t="0" r="0" b="0"/>
            <wp:docPr id="20059266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301247" name="Picture 2044301247"/>
                    <pic:cNvPicPr/>
                  </pic:nvPicPr>
                  <pic:blipFill>
                    <a:blip r:embed="rId18">
                      <a:extLst>
                        <a:ext uri="{28A0092B-C50C-407E-A947-70E740481C1C}">
                          <a14:useLocalDpi xmlns:a14="http://schemas.microsoft.com/office/drawing/2010/main"/>
                        </a:ext>
                      </a:extLst>
                    </a:blip>
                    <a:stretch>
                      <a:fillRect/>
                    </a:stretch>
                  </pic:blipFill>
                  <pic:spPr>
                    <a:xfrm>
                      <a:off x="0" y="0"/>
                      <a:ext cx="5743575" cy="3228975"/>
                    </a:xfrm>
                    <a:prstGeom prst="rect">
                      <a:avLst/>
                    </a:prstGeom>
                  </pic:spPr>
                </pic:pic>
              </a:graphicData>
            </a:graphic>
          </wp:inline>
        </w:drawing>
      </w:r>
    </w:p>
    <w:p w14:paraId="33A512EC" w14:textId="6A436540" w:rsidR="00AC39BD" w:rsidRPr="00AC39BD" w:rsidRDefault="00AC39BD" w:rsidP="76476CFD">
      <w:pPr>
        <w:spacing w:after="135"/>
      </w:pPr>
    </w:p>
    <w:p w14:paraId="3F568BC1" w14:textId="77777777" w:rsidR="00A4224E" w:rsidRDefault="00EE0FC9">
      <w:pPr>
        <w:spacing w:after="135"/>
        <w:ind w:left="-5" w:hanging="10"/>
        <w:rPr>
          <w:rFonts w:ascii="Arial" w:eastAsia="Arial" w:hAnsi="Arial" w:cs="Arial"/>
          <w:b/>
          <w:color w:val="2E75B6"/>
          <w:sz w:val="28"/>
        </w:rPr>
      </w:pPr>
      <w:r>
        <w:rPr>
          <w:rFonts w:ascii="Arial" w:eastAsia="Arial" w:hAnsi="Arial" w:cs="Arial"/>
          <w:b/>
          <w:color w:val="2E75B6"/>
          <w:sz w:val="28"/>
        </w:rPr>
        <w:t xml:space="preserve">5.2. Relatório Econômico – DRE </w:t>
      </w:r>
    </w:p>
    <w:p w14:paraId="242F4EDE" w14:textId="4F9C8138" w:rsidR="00CA77F8" w:rsidRPr="00CA77F8" w:rsidRDefault="00CA77F8" w:rsidP="00CA77F8">
      <w:pPr>
        <w:spacing w:after="135"/>
        <w:ind w:left="-5" w:hanging="10"/>
        <w:rPr>
          <w:rFonts w:ascii="Arial" w:eastAsia="Arial" w:hAnsi="Arial" w:cs="Arial"/>
          <w:color w:val="auto"/>
          <w:sz w:val="24"/>
          <w:szCs w:val="24"/>
        </w:rPr>
      </w:pPr>
      <w:r w:rsidRPr="00CA77F8">
        <w:rPr>
          <w:rFonts w:ascii="Arial" w:eastAsia="Arial" w:hAnsi="Arial" w:cs="Arial"/>
          <w:color w:val="auto"/>
          <w:sz w:val="24"/>
          <w:szCs w:val="24"/>
          <w:lang w:val="pt-PT"/>
        </w:rPr>
        <w:t>No mês de </w:t>
      </w:r>
      <w:r w:rsidRPr="00A742CD">
        <w:rPr>
          <w:rFonts w:ascii="Arial" w:eastAsia="Arial" w:hAnsi="Arial" w:cs="Arial"/>
          <w:color w:val="auto"/>
          <w:sz w:val="24"/>
          <w:szCs w:val="24"/>
          <w:lang w:val="pt-PT"/>
        </w:rPr>
        <w:t>janeiro/26</w:t>
      </w:r>
      <w:r w:rsidRPr="00CA77F8">
        <w:rPr>
          <w:rFonts w:ascii="Arial" w:eastAsia="Arial" w:hAnsi="Arial" w:cs="Arial"/>
          <w:color w:val="auto"/>
          <w:sz w:val="24"/>
          <w:szCs w:val="24"/>
          <w:lang w:val="pt-PT"/>
        </w:rPr>
        <w:t>, podemos destacar os seguintes resultados:</w:t>
      </w:r>
      <w:r w:rsidRPr="00CA77F8">
        <w:rPr>
          <w:rFonts w:ascii="Arial" w:eastAsia="Arial" w:hAnsi="Arial" w:cs="Arial"/>
          <w:color w:val="auto"/>
          <w:sz w:val="24"/>
          <w:szCs w:val="24"/>
        </w:rPr>
        <w:t>  </w:t>
      </w:r>
    </w:p>
    <w:p w14:paraId="45F16726" w14:textId="16677296" w:rsidR="00CA77F8" w:rsidRPr="00CA77F8" w:rsidRDefault="00CA77F8" w:rsidP="00CA77F8">
      <w:pPr>
        <w:numPr>
          <w:ilvl w:val="0"/>
          <w:numId w:val="33"/>
        </w:numPr>
        <w:spacing w:after="135"/>
        <w:rPr>
          <w:rFonts w:ascii="Arial" w:eastAsia="Arial" w:hAnsi="Arial" w:cs="Arial"/>
          <w:color w:val="auto"/>
          <w:sz w:val="24"/>
          <w:szCs w:val="24"/>
        </w:rPr>
      </w:pPr>
      <w:r w:rsidRPr="00CA77F8">
        <w:rPr>
          <w:rFonts w:ascii="Arial" w:eastAsia="Arial" w:hAnsi="Arial" w:cs="Arial"/>
          <w:color w:val="auto"/>
          <w:sz w:val="24"/>
          <w:szCs w:val="24"/>
          <w:lang w:val="pt-PT"/>
        </w:rPr>
        <w:t>Repasse Operacional totalizou R$ 24,</w:t>
      </w:r>
      <w:r w:rsidR="00665D1F" w:rsidRPr="00A742CD">
        <w:rPr>
          <w:rFonts w:ascii="Arial" w:eastAsia="Arial" w:hAnsi="Arial" w:cs="Arial"/>
          <w:color w:val="auto"/>
          <w:sz w:val="24"/>
          <w:szCs w:val="24"/>
          <w:lang w:val="pt-PT"/>
        </w:rPr>
        <w:t>3</w:t>
      </w:r>
      <w:r w:rsidRPr="00CA77F8">
        <w:rPr>
          <w:rFonts w:ascii="Arial" w:eastAsia="Arial" w:hAnsi="Arial" w:cs="Arial"/>
          <w:color w:val="auto"/>
          <w:sz w:val="24"/>
          <w:szCs w:val="24"/>
          <w:lang w:val="pt-PT"/>
        </w:rPr>
        <w:t>MM; </w:t>
      </w:r>
      <w:r w:rsidRPr="00CA77F8">
        <w:rPr>
          <w:rFonts w:ascii="Arial" w:eastAsia="Arial" w:hAnsi="Arial" w:cs="Arial"/>
          <w:color w:val="auto"/>
          <w:sz w:val="24"/>
          <w:szCs w:val="24"/>
        </w:rPr>
        <w:t> </w:t>
      </w:r>
    </w:p>
    <w:p w14:paraId="590F081A" w14:textId="6D3A474A" w:rsidR="00CA77F8" w:rsidRPr="00CA77F8" w:rsidRDefault="00CA77F8" w:rsidP="00CA77F8">
      <w:pPr>
        <w:numPr>
          <w:ilvl w:val="0"/>
          <w:numId w:val="34"/>
        </w:numPr>
        <w:spacing w:after="135"/>
        <w:rPr>
          <w:rFonts w:ascii="Arial" w:eastAsia="Arial" w:hAnsi="Arial" w:cs="Arial"/>
          <w:color w:val="auto"/>
          <w:sz w:val="24"/>
          <w:szCs w:val="24"/>
        </w:rPr>
      </w:pPr>
      <w:r w:rsidRPr="00CA77F8">
        <w:rPr>
          <w:rFonts w:ascii="Arial" w:eastAsia="Arial" w:hAnsi="Arial" w:cs="Arial"/>
          <w:color w:val="auto"/>
          <w:sz w:val="24"/>
          <w:szCs w:val="24"/>
          <w:lang w:val="pt-PT"/>
        </w:rPr>
        <w:t>As Despesas Operacionais totalizaram R$ 2</w:t>
      </w:r>
      <w:r w:rsidR="00665D1F" w:rsidRPr="00A742CD">
        <w:rPr>
          <w:rFonts w:ascii="Arial" w:eastAsia="Arial" w:hAnsi="Arial" w:cs="Arial"/>
          <w:color w:val="auto"/>
          <w:sz w:val="24"/>
          <w:szCs w:val="24"/>
          <w:lang w:val="pt-PT"/>
        </w:rPr>
        <w:t>8,9</w:t>
      </w:r>
      <w:r w:rsidRPr="00CA77F8">
        <w:rPr>
          <w:rFonts w:ascii="Arial" w:eastAsia="Arial" w:hAnsi="Arial" w:cs="Arial"/>
          <w:color w:val="auto"/>
          <w:sz w:val="24"/>
          <w:szCs w:val="24"/>
          <w:lang w:val="pt-PT"/>
        </w:rPr>
        <w:t>MM, tendo como principais custos mão de obra (R$ 15,</w:t>
      </w:r>
      <w:r w:rsidR="00665D1F" w:rsidRPr="00A742CD">
        <w:rPr>
          <w:rFonts w:ascii="Arial" w:eastAsia="Arial" w:hAnsi="Arial" w:cs="Arial"/>
          <w:color w:val="auto"/>
          <w:sz w:val="24"/>
          <w:szCs w:val="24"/>
          <w:lang w:val="pt-PT"/>
        </w:rPr>
        <w:t>6</w:t>
      </w:r>
      <w:r w:rsidRPr="00CA77F8">
        <w:rPr>
          <w:rFonts w:ascii="Arial" w:eastAsia="Arial" w:hAnsi="Arial" w:cs="Arial"/>
          <w:color w:val="auto"/>
          <w:sz w:val="24"/>
          <w:szCs w:val="24"/>
          <w:lang w:val="pt-PT"/>
        </w:rPr>
        <w:t>MM), serviços fixos (R$ </w:t>
      </w:r>
      <w:r w:rsidR="00665D1F" w:rsidRPr="00A742CD">
        <w:rPr>
          <w:rFonts w:ascii="Arial" w:eastAsia="Arial" w:hAnsi="Arial" w:cs="Arial"/>
          <w:color w:val="auto"/>
          <w:sz w:val="24"/>
          <w:szCs w:val="24"/>
          <w:lang w:val="pt-PT"/>
        </w:rPr>
        <w:t>4,5</w:t>
      </w:r>
      <w:r w:rsidRPr="00CA77F8">
        <w:rPr>
          <w:rFonts w:ascii="Arial" w:eastAsia="Arial" w:hAnsi="Arial" w:cs="Arial"/>
          <w:color w:val="auto"/>
          <w:sz w:val="24"/>
          <w:szCs w:val="24"/>
          <w:lang w:val="pt-PT"/>
        </w:rPr>
        <w:t>MM) e materiais e medicamentos (R$ 4,</w:t>
      </w:r>
      <w:r w:rsidR="00665D1F" w:rsidRPr="00A742CD">
        <w:rPr>
          <w:rFonts w:ascii="Arial" w:eastAsia="Arial" w:hAnsi="Arial" w:cs="Arial"/>
          <w:color w:val="auto"/>
          <w:sz w:val="24"/>
          <w:szCs w:val="24"/>
          <w:lang w:val="pt-PT"/>
        </w:rPr>
        <w:t>5</w:t>
      </w:r>
      <w:r w:rsidRPr="00CA77F8">
        <w:rPr>
          <w:rFonts w:ascii="Arial" w:eastAsia="Arial" w:hAnsi="Arial" w:cs="Arial"/>
          <w:color w:val="auto"/>
          <w:sz w:val="24"/>
          <w:szCs w:val="24"/>
          <w:lang w:val="pt-PT"/>
        </w:rPr>
        <w:t>MM); </w:t>
      </w:r>
      <w:r w:rsidRPr="00CA77F8">
        <w:rPr>
          <w:rFonts w:ascii="Arial" w:eastAsia="Arial" w:hAnsi="Arial" w:cs="Arial"/>
          <w:color w:val="auto"/>
          <w:sz w:val="24"/>
          <w:szCs w:val="24"/>
        </w:rPr>
        <w:t> </w:t>
      </w:r>
    </w:p>
    <w:p w14:paraId="30B6AB7B" w14:textId="1F3CDDBA" w:rsidR="00CA77F8" w:rsidRPr="00CA77F8" w:rsidRDefault="00CA77F8" w:rsidP="00CA77F8">
      <w:pPr>
        <w:numPr>
          <w:ilvl w:val="0"/>
          <w:numId w:val="35"/>
        </w:numPr>
        <w:spacing w:after="135"/>
        <w:rPr>
          <w:rFonts w:ascii="Arial" w:eastAsia="Arial" w:hAnsi="Arial" w:cs="Arial"/>
          <w:color w:val="auto"/>
          <w:sz w:val="24"/>
          <w:szCs w:val="24"/>
        </w:rPr>
      </w:pPr>
      <w:r w:rsidRPr="00CA77F8">
        <w:rPr>
          <w:rFonts w:ascii="Arial" w:eastAsia="Arial" w:hAnsi="Arial" w:cs="Arial"/>
          <w:color w:val="auto"/>
          <w:sz w:val="24"/>
          <w:szCs w:val="24"/>
          <w:lang w:val="pt-PT"/>
        </w:rPr>
        <w:t>O Déficit Operacional totalizou - R$ </w:t>
      </w:r>
      <w:r w:rsidR="00CC45DD" w:rsidRPr="00A742CD">
        <w:rPr>
          <w:rFonts w:ascii="Arial" w:eastAsia="Arial" w:hAnsi="Arial" w:cs="Arial"/>
          <w:color w:val="auto"/>
          <w:sz w:val="24"/>
          <w:szCs w:val="24"/>
          <w:lang w:val="pt-PT"/>
        </w:rPr>
        <w:t>4,6</w:t>
      </w:r>
      <w:r w:rsidRPr="00CA77F8">
        <w:rPr>
          <w:rFonts w:ascii="Arial" w:eastAsia="Arial" w:hAnsi="Arial" w:cs="Arial"/>
          <w:color w:val="auto"/>
          <w:sz w:val="24"/>
          <w:szCs w:val="24"/>
          <w:lang w:val="pt-PT"/>
        </w:rPr>
        <w:t>MM; </w:t>
      </w:r>
      <w:r w:rsidRPr="00CA77F8">
        <w:rPr>
          <w:rFonts w:ascii="Arial" w:eastAsia="Arial" w:hAnsi="Arial" w:cs="Arial"/>
          <w:color w:val="auto"/>
          <w:sz w:val="24"/>
          <w:szCs w:val="24"/>
        </w:rPr>
        <w:t> </w:t>
      </w:r>
    </w:p>
    <w:p w14:paraId="6ADD65F2" w14:textId="5AFD5997" w:rsidR="00CA77F8" w:rsidRPr="00CA77F8" w:rsidRDefault="00CA77F8" w:rsidP="00CA77F8">
      <w:pPr>
        <w:numPr>
          <w:ilvl w:val="0"/>
          <w:numId w:val="36"/>
        </w:numPr>
        <w:spacing w:after="135"/>
        <w:rPr>
          <w:rFonts w:ascii="Arial" w:eastAsia="Arial" w:hAnsi="Arial" w:cs="Arial"/>
          <w:color w:val="auto"/>
          <w:sz w:val="24"/>
          <w:szCs w:val="24"/>
        </w:rPr>
      </w:pPr>
      <w:r w:rsidRPr="00CA77F8">
        <w:rPr>
          <w:rFonts w:ascii="Arial" w:eastAsia="Arial" w:hAnsi="Arial" w:cs="Arial"/>
          <w:color w:val="auto"/>
          <w:sz w:val="24"/>
          <w:szCs w:val="24"/>
          <w:lang w:val="pt-PT"/>
        </w:rPr>
        <w:t>O Resultado Financeiro totalizou R$ 0,</w:t>
      </w:r>
      <w:r w:rsidR="00CC45DD" w:rsidRPr="00A742CD">
        <w:rPr>
          <w:rFonts w:ascii="Arial" w:eastAsia="Arial" w:hAnsi="Arial" w:cs="Arial"/>
          <w:color w:val="auto"/>
          <w:sz w:val="24"/>
          <w:szCs w:val="24"/>
          <w:lang w:val="pt-PT"/>
        </w:rPr>
        <w:t>2</w:t>
      </w:r>
      <w:r w:rsidRPr="00CA77F8">
        <w:rPr>
          <w:rFonts w:ascii="Arial" w:eastAsia="Arial" w:hAnsi="Arial" w:cs="Arial"/>
          <w:color w:val="auto"/>
          <w:sz w:val="24"/>
          <w:szCs w:val="24"/>
          <w:lang w:val="pt-PT"/>
        </w:rPr>
        <w:t>MM, relativo ao rendimento das aplicações financeiras; </w:t>
      </w:r>
      <w:r w:rsidRPr="00CA77F8">
        <w:rPr>
          <w:rFonts w:ascii="Arial" w:eastAsia="Arial" w:hAnsi="Arial" w:cs="Arial"/>
          <w:color w:val="auto"/>
          <w:sz w:val="24"/>
          <w:szCs w:val="24"/>
        </w:rPr>
        <w:t> </w:t>
      </w:r>
    </w:p>
    <w:p w14:paraId="4A9CF411" w14:textId="30CC80A4" w:rsidR="00CA77F8" w:rsidRPr="00CA77F8" w:rsidRDefault="00CA77F8" w:rsidP="00CA77F8">
      <w:pPr>
        <w:numPr>
          <w:ilvl w:val="0"/>
          <w:numId w:val="37"/>
        </w:numPr>
        <w:spacing w:after="135"/>
        <w:rPr>
          <w:rFonts w:ascii="Arial" w:eastAsia="Arial" w:hAnsi="Arial" w:cs="Arial"/>
          <w:color w:val="auto"/>
          <w:sz w:val="24"/>
          <w:szCs w:val="24"/>
        </w:rPr>
      </w:pPr>
      <w:r w:rsidRPr="00CA77F8">
        <w:rPr>
          <w:rFonts w:ascii="Arial" w:eastAsia="Arial" w:hAnsi="Arial" w:cs="Arial"/>
          <w:color w:val="auto"/>
          <w:sz w:val="24"/>
          <w:szCs w:val="24"/>
          <w:lang w:val="pt-PT"/>
        </w:rPr>
        <w:t>O Déficit do Exercício totalizou -R$ </w:t>
      </w:r>
      <w:r w:rsidR="00A742CD" w:rsidRPr="00A742CD">
        <w:rPr>
          <w:rFonts w:ascii="Arial" w:eastAsia="Arial" w:hAnsi="Arial" w:cs="Arial"/>
          <w:bCs/>
          <w:color w:val="auto"/>
          <w:sz w:val="24"/>
          <w:szCs w:val="24"/>
          <w:lang w:val="pt-PT"/>
        </w:rPr>
        <w:t>4,3</w:t>
      </w:r>
      <w:r w:rsidRPr="00CA77F8">
        <w:rPr>
          <w:rFonts w:ascii="Arial" w:eastAsia="Arial" w:hAnsi="Arial" w:cs="Arial"/>
          <w:bCs/>
          <w:color w:val="auto"/>
          <w:sz w:val="24"/>
          <w:szCs w:val="24"/>
          <w:lang w:val="pt-PT"/>
        </w:rPr>
        <w:t>MM</w:t>
      </w:r>
      <w:r w:rsidRPr="00CA77F8">
        <w:rPr>
          <w:rFonts w:ascii="Arial" w:eastAsia="Arial" w:hAnsi="Arial" w:cs="Arial"/>
          <w:color w:val="auto"/>
          <w:sz w:val="24"/>
          <w:szCs w:val="24"/>
          <w:lang w:val="pt-PT"/>
        </w:rPr>
        <w:t>; </w:t>
      </w:r>
      <w:r w:rsidRPr="00CA77F8">
        <w:rPr>
          <w:rFonts w:ascii="Arial" w:eastAsia="Arial" w:hAnsi="Arial" w:cs="Arial"/>
          <w:color w:val="auto"/>
          <w:sz w:val="24"/>
          <w:szCs w:val="24"/>
        </w:rPr>
        <w:t> </w:t>
      </w:r>
    </w:p>
    <w:p w14:paraId="5ECD0A94" w14:textId="77777777" w:rsidR="00EA3962" w:rsidRDefault="00EA3962" w:rsidP="009C36EE">
      <w:pPr>
        <w:spacing w:after="0"/>
        <w:ind w:left="-5" w:hanging="10"/>
        <w:rPr>
          <w:rFonts w:ascii="Arial" w:eastAsia="Arial" w:hAnsi="Arial" w:cs="Arial"/>
          <w:b/>
          <w:color w:val="2E75B6"/>
          <w:sz w:val="28"/>
        </w:rPr>
      </w:pPr>
    </w:p>
    <w:p w14:paraId="7276CC40" w14:textId="183A27A0" w:rsidR="00EA3962" w:rsidRDefault="00BB10D9">
      <w:pPr>
        <w:spacing w:after="135"/>
        <w:ind w:left="-5" w:hanging="10"/>
      </w:pPr>
      <w:r w:rsidRPr="00BB10D9">
        <w:rPr>
          <w:noProof/>
        </w:rPr>
        <w:lastRenderedPageBreak/>
        <w:drawing>
          <wp:inline distT="0" distB="0" distL="0" distR="0" wp14:anchorId="68FD342A" wp14:editId="65E1928F">
            <wp:extent cx="5741670" cy="3347720"/>
            <wp:effectExtent l="0" t="0" r="0" b="5080"/>
            <wp:docPr id="57082803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3416" cy="3348738"/>
                    </a:xfrm>
                    <a:prstGeom prst="rect">
                      <a:avLst/>
                    </a:prstGeom>
                    <a:noFill/>
                    <a:ln>
                      <a:noFill/>
                    </a:ln>
                  </pic:spPr>
                </pic:pic>
              </a:graphicData>
            </a:graphic>
          </wp:inline>
        </w:drawing>
      </w:r>
    </w:p>
    <w:p w14:paraId="180AA27D" w14:textId="77777777" w:rsidR="00E10516" w:rsidRDefault="00E10516" w:rsidP="009C36EE">
      <w:pPr>
        <w:spacing w:after="0"/>
        <w:ind w:left="-5" w:hanging="10"/>
        <w:rPr>
          <w:rFonts w:ascii="Arial" w:eastAsia="Arial" w:hAnsi="Arial" w:cs="Arial"/>
          <w:b/>
          <w:color w:val="2E75B6"/>
          <w:sz w:val="28"/>
        </w:rPr>
      </w:pPr>
    </w:p>
    <w:p w14:paraId="5EE7F30A" w14:textId="3CE4A5C3" w:rsidR="00A4224E" w:rsidRDefault="00EE0FC9">
      <w:pPr>
        <w:spacing w:after="135"/>
        <w:ind w:left="-5" w:hanging="10"/>
      </w:pPr>
      <w:r>
        <w:rPr>
          <w:rFonts w:ascii="Arial" w:eastAsia="Arial" w:hAnsi="Arial" w:cs="Arial"/>
          <w:b/>
          <w:color w:val="2E75B6"/>
          <w:sz w:val="28"/>
        </w:rPr>
        <w:t xml:space="preserve">5.3. Relatório Financeiro – Fluxo de Caixa </w:t>
      </w:r>
    </w:p>
    <w:p w14:paraId="318816F7" w14:textId="1692C3FD" w:rsidR="00D37C41" w:rsidRPr="00D37C41" w:rsidRDefault="00D37C41">
      <w:pPr>
        <w:spacing w:after="307" w:line="249" w:lineRule="auto"/>
        <w:ind w:left="-5" w:hanging="10"/>
        <w:rPr>
          <w:rFonts w:ascii="Arial" w:eastAsia="Arial" w:hAnsi="Arial" w:cs="Arial"/>
          <w:b/>
          <w:bCs/>
          <w:sz w:val="24"/>
        </w:rPr>
      </w:pPr>
      <w:r w:rsidRPr="00D37C41">
        <w:rPr>
          <w:rFonts w:ascii="Arial" w:eastAsia="Arial" w:hAnsi="Arial" w:cs="Arial"/>
          <w:b/>
          <w:bCs/>
          <w:sz w:val="24"/>
        </w:rPr>
        <w:t>Posição de Caixa:</w:t>
      </w:r>
    </w:p>
    <w:p w14:paraId="189D982C" w14:textId="77777777" w:rsidR="00AB3CCC" w:rsidRDefault="005B50CC">
      <w:pPr>
        <w:spacing w:after="307" w:line="249" w:lineRule="auto"/>
        <w:ind w:left="-5" w:hanging="10"/>
      </w:pPr>
      <w:r w:rsidRPr="005B50CC">
        <w:rPr>
          <w:noProof/>
        </w:rPr>
        <w:drawing>
          <wp:inline distT="0" distB="0" distL="0" distR="0" wp14:anchorId="380271AD" wp14:editId="6B163501">
            <wp:extent cx="5741670" cy="2201594"/>
            <wp:effectExtent l="0" t="0" r="0" b="8255"/>
            <wp:docPr id="25815413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43663" cy="2202358"/>
                    </a:xfrm>
                    <a:prstGeom prst="rect">
                      <a:avLst/>
                    </a:prstGeom>
                    <a:noFill/>
                    <a:ln>
                      <a:noFill/>
                    </a:ln>
                  </pic:spPr>
                </pic:pic>
              </a:graphicData>
            </a:graphic>
          </wp:inline>
        </w:drawing>
      </w:r>
    </w:p>
    <w:p w14:paraId="33F68752" w14:textId="2A7E7EA7" w:rsidR="001C385E" w:rsidRPr="001C385E" w:rsidRDefault="001C385E" w:rsidP="00436CDB">
      <w:pPr>
        <w:spacing w:after="10" w:line="276" w:lineRule="auto"/>
        <w:ind w:left="-5" w:firstLine="713"/>
        <w:jc w:val="both"/>
        <w:rPr>
          <w:rFonts w:ascii="Arial" w:eastAsia="Arial" w:hAnsi="Arial" w:cs="Arial"/>
          <w:sz w:val="24"/>
          <w:szCs w:val="24"/>
        </w:rPr>
      </w:pPr>
      <w:r w:rsidRPr="001C385E">
        <w:rPr>
          <w:rFonts w:ascii="Arial" w:eastAsia="Arial" w:hAnsi="Arial" w:cs="Arial"/>
          <w:sz w:val="24"/>
          <w:szCs w:val="24"/>
        </w:rPr>
        <w:t>No mês de</w:t>
      </w:r>
      <w:r w:rsidR="00436CDB">
        <w:rPr>
          <w:rFonts w:ascii="Arial" w:eastAsia="Arial" w:hAnsi="Arial" w:cs="Arial"/>
          <w:sz w:val="24"/>
          <w:szCs w:val="24"/>
        </w:rPr>
        <w:t xml:space="preserve"> </w:t>
      </w:r>
      <w:r w:rsidR="00C71596">
        <w:rPr>
          <w:rFonts w:ascii="Arial" w:eastAsia="Arial" w:hAnsi="Arial" w:cs="Arial"/>
          <w:sz w:val="24"/>
          <w:szCs w:val="24"/>
        </w:rPr>
        <w:t>janei</w:t>
      </w:r>
      <w:r w:rsidRPr="001C385E">
        <w:rPr>
          <w:rFonts w:ascii="Arial" w:eastAsia="Arial" w:hAnsi="Arial" w:cs="Arial"/>
          <w:sz w:val="24"/>
          <w:szCs w:val="24"/>
        </w:rPr>
        <w:t>ro, a aplicação obteve um rendimento</w:t>
      </w:r>
      <w:r>
        <w:rPr>
          <w:rFonts w:ascii="Arial" w:eastAsia="Arial" w:hAnsi="Arial" w:cs="Arial"/>
          <w:sz w:val="24"/>
          <w:szCs w:val="24"/>
        </w:rPr>
        <w:t xml:space="preserve"> </w:t>
      </w:r>
      <w:r w:rsidRPr="001C385E">
        <w:rPr>
          <w:rFonts w:ascii="Arial" w:eastAsia="Arial" w:hAnsi="Arial" w:cs="Arial"/>
          <w:sz w:val="24"/>
          <w:szCs w:val="24"/>
        </w:rPr>
        <w:t>de R$ </w:t>
      </w:r>
      <w:r w:rsidR="007A6DC9">
        <w:rPr>
          <w:rFonts w:ascii="Arial" w:eastAsia="Arial" w:hAnsi="Arial" w:cs="Arial"/>
          <w:sz w:val="24"/>
          <w:szCs w:val="24"/>
        </w:rPr>
        <w:t>483.</w:t>
      </w:r>
      <w:r w:rsidR="001415FA">
        <w:rPr>
          <w:rFonts w:ascii="Arial" w:eastAsia="Arial" w:hAnsi="Arial" w:cs="Arial"/>
          <w:sz w:val="24"/>
          <w:szCs w:val="24"/>
        </w:rPr>
        <w:t>697,64</w:t>
      </w:r>
      <w:r w:rsidRPr="001C385E">
        <w:rPr>
          <w:rFonts w:ascii="Arial" w:eastAsia="Arial" w:hAnsi="Arial" w:cs="Arial"/>
          <w:sz w:val="24"/>
          <w:szCs w:val="24"/>
        </w:rPr>
        <w:t> (</w:t>
      </w:r>
      <w:r w:rsidR="009902E3">
        <w:rPr>
          <w:rFonts w:ascii="Arial" w:eastAsia="Arial" w:hAnsi="Arial" w:cs="Arial"/>
          <w:sz w:val="24"/>
          <w:szCs w:val="24"/>
        </w:rPr>
        <w:t>quatroce</w:t>
      </w:r>
      <w:r w:rsidRPr="001C385E">
        <w:rPr>
          <w:rFonts w:ascii="Arial" w:eastAsia="Arial" w:hAnsi="Arial" w:cs="Arial"/>
          <w:sz w:val="24"/>
          <w:szCs w:val="24"/>
        </w:rPr>
        <w:t xml:space="preserve">ntos e oitenta e </w:t>
      </w:r>
      <w:r w:rsidR="009902E3">
        <w:rPr>
          <w:rFonts w:ascii="Arial" w:eastAsia="Arial" w:hAnsi="Arial" w:cs="Arial"/>
          <w:sz w:val="24"/>
          <w:szCs w:val="24"/>
        </w:rPr>
        <w:t>três</w:t>
      </w:r>
      <w:r w:rsidRPr="001C385E">
        <w:rPr>
          <w:rFonts w:ascii="Arial" w:eastAsia="Arial" w:hAnsi="Arial" w:cs="Arial"/>
          <w:sz w:val="24"/>
          <w:szCs w:val="24"/>
        </w:rPr>
        <w:t> mil</w:t>
      </w:r>
      <w:r w:rsidR="0054206A">
        <w:rPr>
          <w:rFonts w:ascii="Arial" w:eastAsia="Arial" w:hAnsi="Arial" w:cs="Arial"/>
          <w:sz w:val="24"/>
          <w:szCs w:val="24"/>
        </w:rPr>
        <w:t>,</w:t>
      </w:r>
      <w:r w:rsidRPr="001C385E">
        <w:rPr>
          <w:rFonts w:ascii="Arial" w:eastAsia="Arial" w:hAnsi="Arial" w:cs="Arial"/>
          <w:sz w:val="24"/>
          <w:szCs w:val="24"/>
        </w:rPr>
        <w:t> </w:t>
      </w:r>
      <w:r w:rsidR="00EC1C86">
        <w:rPr>
          <w:rFonts w:ascii="Arial" w:eastAsia="Arial" w:hAnsi="Arial" w:cs="Arial"/>
          <w:sz w:val="24"/>
          <w:szCs w:val="24"/>
        </w:rPr>
        <w:t>seis</w:t>
      </w:r>
      <w:r w:rsidRPr="001C385E">
        <w:rPr>
          <w:rFonts w:ascii="Arial" w:eastAsia="Arial" w:hAnsi="Arial" w:cs="Arial"/>
          <w:sz w:val="24"/>
          <w:szCs w:val="24"/>
        </w:rPr>
        <w:t>centos e </w:t>
      </w:r>
      <w:r w:rsidR="00641D65">
        <w:rPr>
          <w:rFonts w:ascii="Arial" w:eastAsia="Arial" w:hAnsi="Arial" w:cs="Arial"/>
          <w:sz w:val="24"/>
          <w:szCs w:val="24"/>
        </w:rPr>
        <w:t xml:space="preserve">noventa </w:t>
      </w:r>
      <w:r w:rsidR="000E0B16">
        <w:rPr>
          <w:rFonts w:ascii="Arial" w:eastAsia="Arial" w:hAnsi="Arial" w:cs="Arial"/>
          <w:sz w:val="24"/>
          <w:szCs w:val="24"/>
        </w:rPr>
        <w:t>e sete</w:t>
      </w:r>
      <w:r w:rsidRPr="001C385E">
        <w:rPr>
          <w:rFonts w:ascii="Arial" w:eastAsia="Arial" w:hAnsi="Arial" w:cs="Arial"/>
          <w:sz w:val="24"/>
          <w:szCs w:val="24"/>
        </w:rPr>
        <w:t xml:space="preserve"> reais e </w:t>
      </w:r>
      <w:r w:rsidR="00692F44">
        <w:rPr>
          <w:rFonts w:ascii="Arial" w:eastAsia="Arial" w:hAnsi="Arial" w:cs="Arial"/>
          <w:sz w:val="24"/>
          <w:szCs w:val="24"/>
        </w:rPr>
        <w:t>sessenta</w:t>
      </w:r>
      <w:r w:rsidRPr="001C385E">
        <w:rPr>
          <w:rFonts w:ascii="Arial" w:eastAsia="Arial" w:hAnsi="Arial" w:cs="Arial"/>
          <w:sz w:val="24"/>
          <w:szCs w:val="24"/>
        </w:rPr>
        <w:t xml:space="preserve"> e </w:t>
      </w:r>
      <w:r w:rsidR="00692F44">
        <w:rPr>
          <w:rFonts w:ascii="Arial" w:eastAsia="Arial" w:hAnsi="Arial" w:cs="Arial"/>
          <w:sz w:val="24"/>
          <w:szCs w:val="24"/>
        </w:rPr>
        <w:t>quatro</w:t>
      </w:r>
      <w:r w:rsidRPr="001C385E">
        <w:rPr>
          <w:rFonts w:ascii="Arial" w:eastAsia="Arial" w:hAnsi="Arial" w:cs="Arial"/>
          <w:sz w:val="24"/>
          <w:szCs w:val="24"/>
        </w:rPr>
        <w:t xml:space="preserve"> centavos).  </w:t>
      </w:r>
    </w:p>
    <w:p w14:paraId="13B224D1" w14:textId="038A571E" w:rsidR="001C385E" w:rsidRPr="001C385E" w:rsidRDefault="001C385E" w:rsidP="00436CDB">
      <w:pPr>
        <w:spacing w:after="10" w:line="276" w:lineRule="auto"/>
        <w:ind w:left="-5" w:firstLine="713"/>
        <w:jc w:val="both"/>
        <w:rPr>
          <w:rFonts w:ascii="Arial" w:eastAsia="Arial" w:hAnsi="Arial" w:cs="Arial"/>
          <w:sz w:val="24"/>
          <w:szCs w:val="24"/>
        </w:rPr>
      </w:pPr>
      <w:r w:rsidRPr="001C385E">
        <w:rPr>
          <w:rFonts w:ascii="Arial" w:eastAsia="Arial" w:hAnsi="Arial" w:cs="Arial"/>
          <w:sz w:val="24"/>
          <w:szCs w:val="24"/>
        </w:rPr>
        <w:lastRenderedPageBreak/>
        <w:t>No acumulado as aplicações financeiras obtiveram um rendimento total de R$ 9.</w:t>
      </w:r>
      <w:r w:rsidR="00153999">
        <w:rPr>
          <w:rFonts w:ascii="Arial" w:eastAsia="Arial" w:hAnsi="Arial" w:cs="Arial"/>
          <w:sz w:val="24"/>
          <w:szCs w:val="24"/>
        </w:rPr>
        <w:t>645</w:t>
      </w:r>
      <w:r w:rsidRPr="001C385E">
        <w:rPr>
          <w:rFonts w:ascii="Arial" w:eastAsia="Arial" w:hAnsi="Arial" w:cs="Arial"/>
          <w:sz w:val="24"/>
          <w:szCs w:val="24"/>
        </w:rPr>
        <w:t>.</w:t>
      </w:r>
      <w:r w:rsidR="009C4BD9">
        <w:rPr>
          <w:rFonts w:ascii="Arial" w:eastAsia="Arial" w:hAnsi="Arial" w:cs="Arial"/>
          <w:sz w:val="24"/>
          <w:szCs w:val="24"/>
        </w:rPr>
        <w:t>029</w:t>
      </w:r>
      <w:r w:rsidRPr="001C385E">
        <w:rPr>
          <w:rFonts w:ascii="Arial" w:eastAsia="Arial" w:hAnsi="Arial" w:cs="Arial"/>
          <w:sz w:val="24"/>
          <w:szCs w:val="24"/>
        </w:rPr>
        <w:t>,</w:t>
      </w:r>
      <w:r w:rsidR="000A4D35">
        <w:rPr>
          <w:rFonts w:ascii="Arial" w:eastAsia="Arial" w:hAnsi="Arial" w:cs="Arial"/>
          <w:sz w:val="24"/>
          <w:szCs w:val="24"/>
        </w:rPr>
        <w:t>32</w:t>
      </w:r>
      <w:r w:rsidRPr="001C385E">
        <w:rPr>
          <w:rFonts w:ascii="Arial" w:eastAsia="Arial" w:hAnsi="Arial" w:cs="Arial"/>
          <w:sz w:val="24"/>
          <w:szCs w:val="24"/>
        </w:rPr>
        <w:t> (nove milhões</w:t>
      </w:r>
      <w:r w:rsidR="00177D9C">
        <w:rPr>
          <w:rFonts w:ascii="Arial" w:eastAsia="Arial" w:hAnsi="Arial" w:cs="Arial"/>
          <w:sz w:val="24"/>
          <w:szCs w:val="24"/>
        </w:rPr>
        <w:t>,</w:t>
      </w:r>
      <w:r w:rsidRPr="001C385E">
        <w:rPr>
          <w:rFonts w:ascii="Arial" w:eastAsia="Arial" w:hAnsi="Arial" w:cs="Arial"/>
          <w:sz w:val="24"/>
          <w:szCs w:val="24"/>
        </w:rPr>
        <w:t xml:space="preserve"> </w:t>
      </w:r>
      <w:r w:rsidR="00D26151">
        <w:rPr>
          <w:rFonts w:ascii="Arial" w:eastAsia="Arial" w:hAnsi="Arial" w:cs="Arial"/>
          <w:sz w:val="24"/>
          <w:szCs w:val="24"/>
        </w:rPr>
        <w:t xml:space="preserve">seiscentos </w:t>
      </w:r>
      <w:r w:rsidR="00582F41">
        <w:rPr>
          <w:rFonts w:ascii="Arial" w:eastAsia="Arial" w:hAnsi="Arial" w:cs="Arial"/>
          <w:sz w:val="24"/>
          <w:szCs w:val="24"/>
        </w:rPr>
        <w:t xml:space="preserve">e quarenta </w:t>
      </w:r>
      <w:r w:rsidRPr="001C385E">
        <w:rPr>
          <w:rFonts w:ascii="Arial" w:eastAsia="Arial" w:hAnsi="Arial" w:cs="Arial"/>
          <w:sz w:val="24"/>
          <w:szCs w:val="24"/>
        </w:rPr>
        <w:t>e</w:t>
      </w:r>
      <w:r w:rsidR="00582F41">
        <w:rPr>
          <w:rFonts w:ascii="Arial" w:eastAsia="Arial" w:hAnsi="Arial" w:cs="Arial"/>
          <w:sz w:val="24"/>
          <w:szCs w:val="24"/>
        </w:rPr>
        <w:t xml:space="preserve"> cinco</w:t>
      </w:r>
      <w:r w:rsidRPr="001C385E">
        <w:rPr>
          <w:rFonts w:ascii="Arial" w:eastAsia="Arial" w:hAnsi="Arial" w:cs="Arial"/>
          <w:sz w:val="24"/>
          <w:szCs w:val="24"/>
        </w:rPr>
        <w:t> mil</w:t>
      </w:r>
      <w:r w:rsidR="00327671">
        <w:rPr>
          <w:rFonts w:ascii="Arial" w:eastAsia="Arial" w:hAnsi="Arial" w:cs="Arial"/>
          <w:sz w:val="24"/>
          <w:szCs w:val="24"/>
        </w:rPr>
        <w:t>,</w:t>
      </w:r>
      <w:r w:rsidRPr="001C385E">
        <w:rPr>
          <w:rFonts w:ascii="Arial" w:eastAsia="Arial" w:hAnsi="Arial" w:cs="Arial"/>
          <w:sz w:val="24"/>
          <w:szCs w:val="24"/>
        </w:rPr>
        <w:t xml:space="preserve"> </w:t>
      </w:r>
      <w:r w:rsidR="00EA6123">
        <w:rPr>
          <w:rFonts w:ascii="Arial" w:eastAsia="Arial" w:hAnsi="Arial" w:cs="Arial"/>
          <w:sz w:val="24"/>
          <w:szCs w:val="24"/>
        </w:rPr>
        <w:t xml:space="preserve">vinte e nove </w:t>
      </w:r>
      <w:r w:rsidRPr="001C385E">
        <w:rPr>
          <w:rFonts w:ascii="Arial" w:eastAsia="Arial" w:hAnsi="Arial" w:cs="Arial"/>
          <w:sz w:val="24"/>
          <w:szCs w:val="24"/>
        </w:rPr>
        <w:t>reais</w:t>
      </w:r>
      <w:r w:rsidR="00EA6123">
        <w:rPr>
          <w:rFonts w:ascii="Arial" w:eastAsia="Arial" w:hAnsi="Arial" w:cs="Arial"/>
          <w:sz w:val="24"/>
          <w:szCs w:val="24"/>
        </w:rPr>
        <w:t xml:space="preserve"> </w:t>
      </w:r>
      <w:r w:rsidRPr="001C385E">
        <w:rPr>
          <w:rFonts w:ascii="Arial" w:eastAsia="Arial" w:hAnsi="Arial" w:cs="Arial"/>
          <w:sz w:val="24"/>
          <w:szCs w:val="24"/>
        </w:rPr>
        <w:t>e </w:t>
      </w:r>
      <w:r w:rsidR="00D961C1">
        <w:rPr>
          <w:rFonts w:ascii="Arial" w:eastAsia="Arial" w:hAnsi="Arial" w:cs="Arial"/>
          <w:sz w:val="24"/>
          <w:szCs w:val="24"/>
        </w:rPr>
        <w:t>trinta</w:t>
      </w:r>
      <w:r w:rsidRPr="001C385E">
        <w:rPr>
          <w:rFonts w:ascii="Arial" w:eastAsia="Arial" w:hAnsi="Arial" w:cs="Arial"/>
          <w:sz w:val="24"/>
          <w:szCs w:val="24"/>
        </w:rPr>
        <w:t xml:space="preserve"> e </w:t>
      </w:r>
      <w:r w:rsidR="00D961C1">
        <w:rPr>
          <w:rFonts w:ascii="Arial" w:eastAsia="Arial" w:hAnsi="Arial" w:cs="Arial"/>
          <w:sz w:val="24"/>
          <w:szCs w:val="24"/>
        </w:rPr>
        <w:t>dois</w:t>
      </w:r>
      <w:r w:rsidRPr="001C385E">
        <w:rPr>
          <w:rFonts w:ascii="Arial" w:eastAsia="Arial" w:hAnsi="Arial" w:cs="Arial"/>
          <w:sz w:val="24"/>
          <w:szCs w:val="24"/>
        </w:rPr>
        <w:t> centavos). </w:t>
      </w:r>
    </w:p>
    <w:p w14:paraId="7EA9503D" w14:textId="77777777" w:rsidR="00756AC8" w:rsidRDefault="00756AC8" w:rsidP="00756AC8">
      <w:pPr>
        <w:spacing w:after="0" w:line="249" w:lineRule="auto"/>
        <w:ind w:left="-5" w:hanging="10"/>
        <w:rPr>
          <w:rFonts w:ascii="Arial" w:eastAsia="Arial" w:hAnsi="Arial" w:cs="Arial"/>
          <w:b/>
          <w:sz w:val="24"/>
          <w:szCs w:val="24"/>
        </w:rPr>
      </w:pPr>
    </w:p>
    <w:p w14:paraId="63F895C3" w14:textId="28988815" w:rsidR="00ED3271" w:rsidRDefault="008A0669" w:rsidP="00756AC8">
      <w:pPr>
        <w:spacing w:after="0" w:line="249" w:lineRule="auto"/>
        <w:ind w:left="-5" w:hanging="10"/>
      </w:pPr>
      <w:r w:rsidRPr="17968A09">
        <w:rPr>
          <w:rFonts w:ascii="Arial" w:eastAsia="Arial" w:hAnsi="Arial" w:cs="Arial"/>
          <w:b/>
          <w:sz w:val="24"/>
          <w:szCs w:val="24"/>
        </w:rPr>
        <w:t>Fluxo Financeiro</w:t>
      </w:r>
      <w:r w:rsidR="00823F4C" w:rsidRPr="17968A09">
        <w:rPr>
          <w:rFonts w:ascii="Arial" w:eastAsia="Arial" w:hAnsi="Arial" w:cs="Arial"/>
          <w:b/>
          <w:sz w:val="24"/>
          <w:szCs w:val="24"/>
        </w:rPr>
        <w:t xml:space="preserve"> – janeiro/2026</w:t>
      </w:r>
    </w:p>
    <w:p w14:paraId="3FBD82FB" w14:textId="36D6BE70" w:rsidR="000847BE" w:rsidRDefault="000847BE" w:rsidP="00ED3271">
      <w:pPr>
        <w:spacing w:after="307" w:line="249" w:lineRule="auto"/>
        <w:ind w:left="-5" w:hanging="10"/>
      </w:pPr>
      <w:r w:rsidRPr="000847BE">
        <w:rPr>
          <w:noProof/>
        </w:rPr>
        <w:drawing>
          <wp:inline distT="0" distB="0" distL="0" distR="0" wp14:anchorId="5EDEBFE9" wp14:editId="7E9CE56C">
            <wp:extent cx="5799182" cy="5940000"/>
            <wp:effectExtent l="0" t="0" r="0" b="3810"/>
            <wp:docPr id="1601821542"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9182" cy="5940000"/>
                    </a:xfrm>
                    <a:prstGeom prst="rect">
                      <a:avLst/>
                    </a:prstGeom>
                    <a:noFill/>
                    <a:ln>
                      <a:noFill/>
                    </a:ln>
                  </pic:spPr>
                </pic:pic>
              </a:graphicData>
            </a:graphic>
          </wp:inline>
        </w:drawing>
      </w:r>
    </w:p>
    <w:p w14:paraId="0363A100" w14:textId="02BCCD0B" w:rsidR="00A4224E" w:rsidRPr="00ED3271" w:rsidRDefault="00397D9D">
      <w:pPr>
        <w:spacing w:after="307" w:line="249" w:lineRule="auto"/>
        <w:ind w:left="-5" w:hanging="10"/>
        <w:rPr>
          <w:rFonts w:ascii="Arial" w:eastAsia="Arial" w:hAnsi="Arial" w:cs="Arial"/>
          <w:b/>
          <w:sz w:val="24"/>
        </w:rPr>
      </w:pPr>
      <w:r w:rsidRPr="00397D9D">
        <w:rPr>
          <w:noProof/>
        </w:rPr>
        <w:lastRenderedPageBreak/>
        <w:drawing>
          <wp:inline distT="0" distB="0" distL="0" distR="0" wp14:anchorId="4953B7A4" wp14:editId="120172DF">
            <wp:extent cx="5741670" cy="7911465"/>
            <wp:effectExtent l="0" t="0" r="0" b="0"/>
            <wp:docPr id="169867338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1670" cy="7911465"/>
                    </a:xfrm>
                    <a:prstGeom prst="rect">
                      <a:avLst/>
                    </a:prstGeom>
                    <a:noFill/>
                    <a:ln>
                      <a:noFill/>
                    </a:ln>
                  </pic:spPr>
                </pic:pic>
              </a:graphicData>
            </a:graphic>
          </wp:inline>
        </w:drawing>
      </w:r>
      <w:r w:rsidR="00EE0FC9">
        <w:br w:type="page"/>
      </w:r>
    </w:p>
    <w:p w14:paraId="202432BA" w14:textId="77777777" w:rsidR="00A4224E" w:rsidRDefault="00EE0FC9">
      <w:pPr>
        <w:pStyle w:val="Ttulo1"/>
        <w:ind w:left="-5"/>
      </w:pPr>
      <w:bookmarkStart w:id="10" w:name="_Toc221731939"/>
      <w:r>
        <w:lastRenderedPageBreak/>
        <w:t>6. Impacto do Benefício Social</w:t>
      </w:r>
      <w:bookmarkEnd w:id="10"/>
      <w:r>
        <w:t xml:space="preserve"> </w:t>
      </w:r>
    </w:p>
    <w:p w14:paraId="0585FBEE" w14:textId="77777777" w:rsidR="000E3536" w:rsidRPr="000E3536" w:rsidRDefault="000E3536" w:rsidP="000E3536">
      <w:pPr>
        <w:spacing w:after="10" w:line="276" w:lineRule="auto"/>
        <w:ind w:left="-5" w:firstLine="713"/>
        <w:jc w:val="both"/>
        <w:rPr>
          <w:rFonts w:ascii="Arial" w:eastAsia="Arial" w:hAnsi="Arial" w:cs="Arial"/>
          <w:sz w:val="24"/>
          <w:szCs w:val="24"/>
        </w:rPr>
      </w:pPr>
      <w:r w:rsidRPr="000E3536">
        <w:rPr>
          <w:rFonts w:ascii="Arial" w:eastAsia="Arial" w:hAnsi="Arial" w:cs="Arial"/>
          <w:sz w:val="24"/>
          <w:szCs w:val="24"/>
        </w:rPr>
        <w:t>No mês de janeiro de 2026, o Hospital Estadual de Urgências de Goiás (HUGO) apresentou impactos assistenciais e sociais relevantes, decorrentes da atuação integrada de suas equipes multiprofissionais, com destaque para ações de humanização, procedimentos de alta complexidade e fortalecimento da segurança do paciente no atendimento à população SUS.</w:t>
      </w:r>
    </w:p>
    <w:p w14:paraId="72CFE2B3" w14:textId="77777777" w:rsidR="000E3536" w:rsidRPr="000E3536" w:rsidRDefault="000E3536" w:rsidP="000E3536">
      <w:pPr>
        <w:spacing w:after="0" w:line="240" w:lineRule="auto"/>
        <w:rPr>
          <w:rFonts w:ascii="Times New Roman" w:eastAsia="Times New Roman" w:hAnsi="Times New Roman" w:cs="Times New Roman"/>
          <w:color w:val="auto"/>
          <w:sz w:val="24"/>
          <w:szCs w:val="24"/>
        </w:rPr>
      </w:pPr>
    </w:p>
    <w:p w14:paraId="434F1762" w14:textId="77777777" w:rsidR="00A4224E" w:rsidRDefault="00EE0FC9" w:rsidP="000476DF">
      <w:pPr>
        <w:pStyle w:val="Ttulo2"/>
        <w:spacing w:before="299" w:after="299" w:line="249" w:lineRule="auto"/>
        <w:ind w:left="0" w:firstLine="0"/>
      </w:pPr>
      <w:bookmarkStart w:id="11" w:name="_Toc221731940"/>
      <w:r w:rsidRPr="7F6D4A18">
        <w:rPr>
          <w:szCs w:val="28"/>
        </w:rPr>
        <w:t>6.1. Certificações e Acreditações</w:t>
      </w:r>
      <w:bookmarkEnd w:id="11"/>
      <w:r w:rsidRPr="7F6D4A18">
        <w:rPr>
          <w:szCs w:val="28"/>
        </w:rPr>
        <w:t xml:space="preserve"> </w:t>
      </w:r>
    </w:p>
    <w:p w14:paraId="4407F59A" w14:textId="23C5664D" w:rsidR="00A4224E" w:rsidRDefault="15465464" w:rsidP="00A872BA">
      <w:pPr>
        <w:spacing w:after="10" w:line="276" w:lineRule="auto"/>
        <w:ind w:left="-5" w:firstLine="713"/>
        <w:jc w:val="both"/>
      </w:pPr>
      <w:r w:rsidRPr="7F6D4A18">
        <w:rPr>
          <w:rFonts w:ascii="Arial" w:eastAsia="Arial" w:hAnsi="Arial" w:cs="Arial"/>
          <w:sz w:val="24"/>
          <w:szCs w:val="24"/>
        </w:rPr>
        <w:t>Com o objetivo de elevar o padrão assistencial, fortalecer a cultura de segurança do paciente e estruturar um modelo organizacional alinhado às melhores práticas de qualidade em saúde, propõe-se a implementação de um Plano Institucional de Preparação para Acreditação ONA Nível 1, com previsão de certificação no primeiro semestre de 2027.</w:t>
      </w:r>
    </w:p>
    <w:p w14:paraId="55505E32" w14:textId="5E368773" w:rsidR="00A4224E" w:rsidRDefault="15465464" w:rsidP="00102F52">
      <w:pPr>
        <w:spacing w:after="10" w:line="276" w:lineRule="auto"/>
        <w:ind w:left="-5" w:firstLine="713"/>
        <w:jc w:val="both"/>
      </w:pPr>
      <w:r w:rsidRPr="7F6D4A18">
        <w:rPr>
          <w:rFonts w:ascii="Arial" w:eastAsia="Arial" w:hAnsi="Arial" w:cs="Arial"/>
          <w:sz w:val="24"/>
          <w:szCs w:val="24"/>
        </w:rPr>
        <w:t>O plano está fundamentado na implantação real e sustentável de protocolos assistenciais de maior impacto clínico no perfil hospitalar público, na consolidação das Metas Internacionais de Segurança do Paciente e no fortalecimento da governança clínica, com monitoramento contínuo por indicadores.</w:t>
      </w:r>
    </w:p>
    <w:p w14:paraId="14DBB079" w14:textId="10F28D4A" w:rsidR="00A4224E" w:rsidRDefault="15465464" w:rsidP="00102F5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A proposta parte do princípio de que a acreditação deve ser consequência de um modelo assistencial seguro e estruturado, e não apenas adequação documental.</w:t>
      </w:r>
    </w:p>
    <w:p w14:paraId="16EFC0EE" w14:textId="61BC37D7" w:rsidR="00102F52" w:rsidRDefault="00102F52" w:rsidP="00102F52">
      <w:pPr>
        <w:spacing w:after="10" w:line="276" w:lineRule="auto"/>
        <w:ind w:left="-5" w:firstLine="713"/>
        <w:jc w:val="both"/>
      </w:pPr>
    </w:p>
    <w:p w14:paraId="28EE77E3" w14:textId="34E9ACC8" w:rsidR="00A4224E" w:rsidRPr="007E233E" w:rsidRDefault="00B557B7" w:rsidP="000476DF">
      <w:pPr>
        <w:pStyle w:val="Ttulo2"/>
        <w:spacing w:before="299" w:after="299" w:line="249" w:lineRule="auto"/>
        <w:ind w:left="0" w:firstLine="0"/>
        <w:rPr>
          <w:b w:val="0"/>
          <w:szCs w:val="28"/>
        </w:rPr>
      </w:pPr>
      <w:bookmarkStart w:id="12" w:name="_Toc221731941"/>
      <w:r w:rsidRPr="7F6D4A18">
        <w:rPr>
          <w:szCs w:val="28"/>
        </w:rPr>
        <w:t>6.</w:t>
      </w:r>
      <w:r w:rsidRPr="007E233E">
        <w:rPr>
          <w:b w:val="0"/>
          <w:szCs w:val="28"/>
        </w:rPr>
        <w:t>2</w:t>
      </w:r>
      <w:r w:rsidR="15465464" w:rsidRPr="007E233E">
        <w:rPr>
          <w:b w:val="0"/>
          <w:szCs w:val="28"/>
        </w:rPr>
        <w:t>. Consolidação das Metas Internacionais de Segurança do Paciente</w:t>
      </w:r>
      <w:bookmarkEnd w:id="12"/>
    </w:p>
    <w:p w14:paraId="0E78C091" w14:textId="2281D530" w:rsidR="00A4224E" w:rsidRDefault="15465464" w:rsidP="00102F5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Como eixo estruturante da acreditação ONA 1, </w:t>
      </w:r>
      <w:r w:rsidRPr="08904060">
        <w:rPr>
          <w:rFonts w:ascii="Arial" w:eastAsia="Arial" w:hAnsi="Arial" w:cs="Arial"/>
          <w:sz w:val="24"/>
          <w:szCs w:val="24"/>
        </w:rPr>
        <w:t>prioriza</w:t>
      </w:r>
      <w:r w:rsidR="368910DE" w:rsidRPr="08904060">
        <w:rPr>
          <w:rFonts w:ascii="Arial" w:eastAsia="Arial" w:hAnsi="Arial" w:cs="Arial"/>
          <w:sz w:val="24"/>
          <w:szCs w:val="24"/>
        </w:rPr>
        <w:t>mos</w:t>
      </w:r>
      <w:r w:rsidRPr="7F6D4A18">
        <w:rPr>
          <w:rFonts w:ascii="Arial" w:eastAsia="Arial" w:hAnsi="Arial" w:cs="Arial"/>
          <w:sz w:val="24"/>
          <w:szCs w:val="24"/>
        </w:rPr>
        <w:t xml:space="preserve"> a consolidação das seis </w:t>
      </w:r>
      <w:r w:rsidR="59B098A2" w:rsidRPr="08904060">
        <w:rPr>
          <w:rFonts w:ascii="Arial" w:eastAsia="Arial" w:hAnsi="Arial" w:cs="Arial"/>
          <w:sz w:val="24"/>
          <w:szCs w:val="24"/>
        </w:rPr>
        <w:t>m</w:t>
      </w:r>
      <w:r w:rsidRPr="08904060">
        <w:rPr>
          <w:rFonts w:ascii="Arial" w:eastAsia="Arial" w:hAnsi="Arial" w:cs="Arial"/>
          <w:sz w:val="24"/>
          <w:szCs w:val="24"/>
        </w:rPr>
        <w:t xml:space="preserve">etas </w:t>
      </w:r>
      <w:r w:rsidR="4EA013BE" w:rsidRPr="08904060">
        <w:rPr>
          <w:rFonts w:ascii="Arial" w:eastAsia="Arial" w:hAnsi="Arial" w:cs="Arial"/>
          <w:sz w:val="24"/>
          <w:szCs w:val="24"/>
        </w:rPr>
        <w:t>i</w:t>
      </w:r>
      <w:r w:rsidRPr="08904060">
        <w:rPr>
          <w:rFonts w:ascii="Arial" w:eastAsia="Arial" w:hAnsi="Arial" w:cs="Arial"/>
          <w:sz w:val="24"/>
          <w:szCs w:val="24"/>
        </w:rPr>
        <w:t>nternacionais</w:t>
      </w:r>
      <w:r w:rsidRPr="7F6D4A18">
        <w:rPr>
          <w:rFonts w:ascii="Arial" w:eastAsia="Arial" w:hAnsi="Arial" w:cs="Arial"/>
          <w:sz w:val="24"/>
          <w:szCs w:val="24"/>
        </w:rPr>
        <w:t xml:space="preserve"> de </w:t>
      </w:r>
      <w:r w:rsidR="69DF1AB6" w:rsidRPr="08904060">
        <w:rPr>
          <w:rFonts w:ascii="Arial" w:eastAsia="Arial" w:hAnsi="Arial" w:cs="Arial"/>
          <w:sz w:val="24"/>
          <w:szCs w:val="24"/>
        </w:rPr>
        <w:t>s</w:t>
      </w:r>
      <w:r w:rsidRPr="08904060">
        <w:rPr>
          <w:rFonts w:ascii="Arial" w:eastAsia="Arial" w:hAnsi="Arial" w:cs="Arial"/>
          <w:sz w:val="24"/>
          <w:szCs w:val="24"/>
        </w:rPr>
        <w:t>egurança</w:t>
      </w:r>
      <w:r w:rsidRPr="7F6D4A18">
        <w:rPr>
          <w:rFonts w:ascii="Arial" w:eastAsia="Arial" w:hAnsi="Arial" w:cs="Arial"/>
          <w:sz w:val="24"/>
          <w:szCs w:val="24"/>
        </w:rPr>
        <w:t>, com foco na adesão institucional mínima de 90% até dezembro de 2026.</w:t>
      </w:r>
    </w:p>
    <w:p w14:paraId="5F916A38" w14:textId="7502C696" w:rsidR="00A4224E" w:rsidRDefault="15465464" w:rsidP="00102F5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No que se refere à identificação segura do paciente, </w:t>
      </w:r>
      <w:r w:rsidR="18E63B6D" w:rsidRPr="08904060">
        <w:rPr>
          <w:rFonts w:ascii="Arial" w:eastAsia="Arial" w:hAnsi="Arial" w:cs="Arial"/>
          <w:sz w:val="24"/>
          <w:szCs w:val="24"/>
        </w:rPr>
        <w:t xml:space="preserve">estamos com ações de </w:t>
      </w:r>
      <w:r w:rsidRPr="08904060">
        <w:rPr>
          <w:rFonts w:ascii="Arial" w:eastAsia="Arial" w:hAnsi="Arial" w:cs="Arial"/>
          <w:sz w:val="24"/>
          <w:szCs w:val="24"/>
        </w:rPr>
        <w:t>implanta</w:t>
      </w:r>
      <w:r w:rsidR="60A6FD4B" w:rsidRPr="08904060">
        <w:rPr>
          <w:rFonts w:ascii="Arial" w:eastAsia="Arial" w:hAnsi="Arial" w:cs="Arial"/>
          <w:sz w:val="24"/>
          <w:szCs w:val="24"/>
        </w:rPr>
        <w:t>ção</w:t>
      </w:r>
      <w:r w:rsidRPr="7F6D4A18">
        <w:rPr>
          <w:rFonts w:ascii="Arial" w:eastAsia="Arial" w:hAnsi="Arial" w:cs="Arial"/>
          <w:sz w:val="24"/>
          <w:szCs w:val="24"/>
        </w:rPr>
        <w:t xml:space="preserve"> padrão institucional obrigatório com utilização de dois identificadores válidos, associado à padronização de pulseiras, auditorias regulares e bloqueio de procedimentos sem confirmação formal da identidade.</w:t>
      </w:r>
    </w:p>
    <w:p w14:paraId="648AA834" w14:textId="0EE5C78D" w:rsidR="00A4224E" w:rsidRDefault="15465464" w:rsidP="00102F5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A comunicação efetiva entre profissionais </w:t>
      </w:r>
      <w:r w:rsidR="6048D839" w:rsidRPr="08904060">
        <w:rPr>
          <w:rFonts w:ascii="Arial" w:eastAsia="Arial" w:hAnsi="Arial" w:cs="Arial"/>
          <w:sz w:val="24"/>
          <w:szCs w:val="24"/>
        </w:rPr>
        <w:t>está sendo</w:t>
      </w:r>
      <w:r w:rsidRPr="7F6D4A18">
        <w:rPr>
          <w:rFonts w:ascii="Arial" w:eastAsia="Arial" w:hAnsi="Arial" w:cs="Arial"/>
          <w:sz w:val="24"/>
          <w:szCs w:val="24"/>
        </w:rPr>
        <w:t xml:space="preserve"> fortalecida por meio da implantação estruturada do método SBAR, padronização da passagem de plantão e definição de fluxo formal para comunicação de resultados críticos, com monitoramento do tempo de resposta.</w:t>
      </w:r>
    </w:p>
    <w:p w14:paraId="07120FB1" w14:textId="6E7FBA7A" w:rsidR="00A4224E" w:rsidRDefault="15465464" w:rsidP="00102F5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lastRenderedPageBreak/>
        <w:t xml:space="preserve">Na segurança medicamentosa, </w:t>
      </w:r>
      <w:r w:rsidR="32E43F32" w:rsidRPr="6D86C70B">
        <w:rPr>
          <w:rFonts w:ascii="Arial" w:eastAsia="Arial" w:hAnsi="Arial" w:cs="Arial"/>
          <w:sz w:val="24"/>
          <w:szCs w:val="24"/>
        </w:rPr>
        <w:t>estruturamos</w:t>
      </w:r>
      <w:r w:rsidRPr="7F6D4A18">
        <w:rPr>
          <w:rFonts w:ascii="Arial" w:eastAsia="Arial" w:hAnsi="Arial" w:cs="Arial"/>
          <w:sz w:val="24"/>
          <w:szCs w:val="24"/>
        </w:rPr>
        <w:t xml:space="preserve"> ações voltadas à dupla checagem </w:t>
      </w:r>
      <w:r w:rsidRPr="6D86C70B">
        <w:rPr>
          <w:rFonts w:ascii="Arial" w:eastAsia="Arial" w:hAnsi="Arial" w:cs="Arial"/>
          <w:sz w:val="24"/>
          <w:szCs w:val="24"/>
        </w:rPr>
        <w:t>e</w:t>
      </w:r>
      <w:r w:rsidR="518DAE5C" w:rsidRPr="6D86C70B">
        <w:rPr>
          <w:rFonts w:ascii="Arial" w:eastAsia="Arial" w:hAnsi="Arial" w:cs="Arial"/>
          <w:sz w:val="24"/>
          <w:szCs w:val="24"/>
        </w:rPr>
        <w:t xml:space="preserve"> revisão do processo de bipagem dentro de projeto de adequação de toda a cadeia medicamentosa</w:t>
      </w:r>
      <w:r w:rsidRPr="7F6D4A18">
        <w:rPr>
          <w:rFonts w:ascii="Arial" w:eastAsia="Arial" w:hAnsi="Arial" w:cs="Arial"/>
          <w:sz w:val="24"/>
          <w:szCs w:val="24"/>
        </w:rPr>
        <w:t>, padronização e sinalização de medicamentos de alta vigilância, revisão farmacêutica sistemática e monitoramento da taxa de eventos adversos relacionados a medicamentos.</w:t>
      </w:r>
    </w:p>
    <w:p w14:paraId="20B25CEE" w14:textId="6D75F5B9" w:rsidR="00A4224E" w:rsidRDefault="15465464" w:rsidP="00102F5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O fluxo de cirurgia segura </w:t>
      </w:r>
      <w:r w:rsidR="56020585" w:rsidRPr="6D86C70B">
        <w:rPr>
          <w:rFonts w:ascii="Arial" w:eastAsia="Arial" w:hAnsi="Arial" w:cs="Arial"/>
          <w:sz w:val="24"/>
          <w:szCs w:val="24"/>
        </w:rPr>
        <w:t xml:space="preserve">está sendo revisado com </w:t>
      </w:r>
      <w:r w:rsidR="56020585" w:rsidRPr="3186425C">
        <w:rPr>
          <w:rFonts w:ascii="Arial" w:eastAsia="Arial" w:hAnsi="Arial" w:cs="Arial"/>
          <w:sz w:val="24"/>
          <w:szCs w:val="24"/>
        </w:rPr>
        <w:t>otimização</w:t>
      </w:r>
      <w:r w:rsidR="56020585" w:rsidRPr="6D86C70B">
        <w:rPr>
          <w:rFonts w:ascii="Arial" w:eastAsia="Arial" w:hAnsi="Arial" w:cs="Arial"/>
          <w:sz w:val="24"/>
          <w:szCs w:val="24"/>
        </w:rPr>
        <w:t xml:space="preserve"> de </w:t>
      </w:r>
      <w:r w:rsidR="56020585" w:rsidRPr="3186425C">
        <w:rPr>
          <w:rFonts w:ascii="Arial" w:eastAsia="Arial" w:hAnsi="Arial" w:cs="Arial"/>
          <w:sz w:val="24"/>
          <w:szCs w:val="24"/>
        </w:rPr>
        <w:t xml:space="preserve">banhos pré-operatórios, ações junto </w:t>
      </w:r>
      <w:r w:rsidR="7383826D" w:rsidRPr="71927FC2">
        <w:rPr>
          <w:rFonts w:ascii="Arial" w:eastAsia="Arial" w:hAnsi="Arial" w:cs="Arial"/>
          <w:sz w:val="24"/>
          <w:szCs w:val="24"/>
        </w:rPr>
        <w:t>às</w:t>
      </w:r>
      <w:r w:rsidR="56020585" w:rsidRPr="3186425C">
        <w:rPr>
          <w:rFonts w:ascii="Arial" w:eastAsia="Arial" w:hAnsi="Arial" w:cs="Arial"/>
          <w:sz w:val="24"/>
          <w:szCs w:val="24"/>
        </w:rPr>
        <w:t xml:space="preserve"> unidades de cuidado para</w:t>
      </w:r>
      <w:r w:rsidRPr="7F6D4A18">
        <w:rPr>
          <w:rFonts w:ascii="Arial" w:eastAsia="Arial" w:hAnsi="Arial" w:cs="Arial"/>
          <w:sz w:val="24"/>
          <w:szCs w:val="24"/>
        </w:rPr>
        <w:t xml:space="preserve"> a obrigatoriedade do check-list cirúrgico completo, realização formal do “time out” e auditorias periódicas de conformidade</w:t>
      </w:r>
      <w:r w:rsidR="6B43B0B8" w:rsidRPr="3186425C">
        <w:rPr>
          <w:rFonts w:ascii="Arial" w:eastAsia="Arial" w:hAnsi="Arial" w:cs="Arial"/>
          <w:sz w:val="24"/>
          <w:szCs w:val="24"/>
        </w:rPr>
        <w:t>, com revisão de condições relacionadas ao manejo de curativos pós</w:t>
      </w:r>
      <w:r w:rsidR="54603FAC" w:rsidRPr="0E04B94C">
        <w:rPr>
          <w:rFonts w:ascii="Arial" w:eastAsia="Arial" w:hAnsi="Arial" w:cs="Arial"/>
          <w:sz w:val="24"/>
          <w:szCs w:val="24"/>
        </w:rPr>
        <w:t>-</w:t>
      </w:r>
      <w:r w:rsidR="6B43B0B8" w:rsidRPr="4485065A">
        <w:rPr>
          <w:rFonts w:ascii="Arial" w:eastAsia="Arial" w:hAnsi="Arial" w:cs="Arial"/>
          <w:sz w:val="24"/>
          <w:szCs w:val="24"/>
        </w:rPr>
        <w:t>operatórios e redução da taxa de infecção de sítio cirúrgico.</w:t>
      </w:r>
    </w:p>
    <w:p w14:paraId="6C6A59A3" w14:textId="2F7835B0" w:rsidR="00A4224E" w:rsidRDefault="15465464" w:rsidP="00102F5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A adesão à higiene das mãos </w:t>
      </w:r>
      <w:r w:rsidR="04D47EAE" w:rsidRPr="0873F3EA">
        <w:rPr>
          <w:rFonts w:ascii="Arial" w:eastAsia="Arial" w:hAnsi="Arial" w:cs="Arial"/>
          <w:sz w:val="24"/>
          <w:szCs w:val="24"/>
        </w:rPr>
        <w:t>segue</w:t>
      </w:r>
      <w:r w:rsidRPr="7F6D4A18">
        <w:rPr>
          <w:rFonts w:ascii="Arial" w:eastAsia="Arial" w:hAnsi="Arial" w:cs="Arial"/>
          <w:sz w:val="24"/>
          <w:szCs w:val="24"/>
        </w:rPr>
        <w:t xml:space="preserve"> monitorada por observação direta </w:t>
      </w:r>
      <w:r w:rsidR="3A9DB663" w:rsidRPr="3044519A">
        <w:rPr>
          <w:rFonts w:ascii="Arial" w:eastAsia="Arial" w:hAnsi="Arial" w:cs="Arial"/>
          <w:sz w:val="24"/>
          <w:szCs w:val="24"/>
        </w:rPr>
        <w:t>do consumo de álcool ajustado por pacientes/dia e diferenciado por setor</w:t>
      </w:r>
      <w:r w:rsidRPr="7F6D4A18">
        <w:rPr>
          <w:rFonts w:ascii="Arial" w:eastAsia="Arial" w:hAnsi="Arial" w:cs="Arial"/>
          <w:sz w:val="24"/>
          <w:szCs w:val="24"/>
        </w:rPr>
        <w:t xml:space="preserve">, com devolutiva por </w:t>
      </w:r>
      <w:r w:rsidR="2C12A7CF" w:rsidRPr="4B086249">
        <w:rPr>
          <w:rFonts w:ascii="Arial" w:eastAsia="Arial" w:hAnsi="Arial" w:cs="Arial"/>
          <w:sz w:val="24"/>
          <w:szCs w:val="24"/>
        </w:rPr>
        <w:t>área</w:t>
      </w:r>
      <w:r w:rsidRPr="7F6D4A18">
        <w:rPr>
          <w:rFonts w:ascii="Arial" w:eastAsia="Arial" w:hAnsi="Arial" w:cs="Arial"/>
          <w:sz w:val="24"/>
          <w:szCs w:val="24"/>
        </w:rPr>
        <w:t xml:space="preserve"> e campanhas periódicas de sensibilização</w:t>
      </w:r>
      <w:r w:rsidR="7645AC3D" w:rsidRPr="4B086249">
        <w:rPr>
          <w:rFonts w:ascii="Arial" w:eastAsia="Arial" w:hAnsi="Arial" w:cs="Arial"/>
          <w:sz w:val="24"/>
          <w:szCs w:val="24"/>
        </w:rPr>
        <w:t xml:space="preserve">, instalação de banners em maior quantidade para </w:t>
      </w:r>
      <w:r w:rsidR="7645AC3D" w:rsidRPr="1BC04178">
        <w:rPr>
          <w:rFonts w:ascii="Arial" w:eastAsia="Arial" w:hAnsi="Arial" w:cs="Arial"/>
          <w:sz w:val="24"/>
          <w:szCs w:val="24"/>
        </w:rPr>
        <w:t xml:space="preserve">visualização recorrente do processo em 5 </w:t>
      </w:r>
      <w:r w:rsidR="7645AC3D" w:rsidRPr="068DB961">
        <w:rPr>
          <w:rFonts w:ascii="Arial" w:eastAsia="Arial" w:hAnsi="Arial" w:cs="Arial"/>
          <w:sz w:val="24"/>
          <w:szCs w:val="24"/>
        </w:rPr>
        <w:t>momentos</w:t>
      </w:r>
      <w:r w:rsidRPr="068DB961">
        <w:rPr>
          <w:rFonts w:ascii="Arial" w:eastAsia="Arial" w:hAnsi="Arial" w:cs="Arial"/>
          <w:sz w:val="24"/>
          <w:szCs w:val="24"/>
        </w:rPr>
        <w:t>.</w:t>
      </w:r>
      <w:r w:rsidR="4E951785" w:rsidRPr="0873F3EA">
        <w:rPr>
          <w:rFonts w:ascii="Arial" w:eastAsia="Arial" w:hAnsi="Arial" w:cs="Arial"/>
          <w:sz w:val="24"/>
          <w:szCs w:val="24"/>
        </w:rPr>
        <w:t xml:space="preserve"> Ampliamos a quantidade de dispensers de álcool </w:t>
      </w:r>
      <w:r w:rsidR="4E951785" w:rsidRPr="4DB50DDF">
        <w:rPr>
          <w:rFonts w:ascii="Arial" w:eastAsia="Arial" w:hAnsi="Arial" w:cs="Arial"/>
          <w:sz w:val="24"/>
          <w:szCs w:val="24"/>
        </w:rPr>
        <w:t xml:space="preserve">fixos em paredes </w:t>
      </w:r>
      <w:r w:rsidR="5AC4D00F" w:rsidRPr="068DB961">
        <w:rPr>
          <w:rFonts w:ascii="Arial" w:eastAsia="Arial" w:hAnsi="Arial" w:cs="Arial"/>
          <w:sz w:val="24"/>
          <w:szCs w:val="24"/>
        </w:rPr>
        <w:t>na emergência, unidades clínico-</w:t>
      </w:r>
      <w:r w:rsidR="5AC4D00F" w:rsidRPr="20A32D2D">
        <w:rPr>
          <w:rFonts w:ascii="Arial" w:eastAsia="Arial" w:hAnsi="Arial" w:cs="Arial"/>
          <w:sz w:val="24"/>
          <w:szCs w:val="24"/>
        </w:rPr>
        <w:t>cirúrgicas e UTI</w:t>
      </w:r>
      <w:r w:rsidR="4E951785" w:rsidRPr="4DB50DDF">
        <w:rPr>
          <w:rFonts w:ascii="Arial" w:eastAsia="Arial" w:hAnsi="Arial" w:cs="Arial"/>
          <w:sz w:val="24"/>
          <w:szCs w:val="24"/>
        </w:rPr>
        <w:t xml:space="preserve"> para mitigar </w:t>
      </w:r>
      <w:r w:rsidR="4E951785" w:rsidRPr="2B7ACCB5">
        <w:rPr>
          <w:rFonts w:ascii="Arial" w:eastAsia="Arial" w:hAnsi="Arial" w:cs="Arial"/>
          <w:sz w:val="24"/>
          <w:szCs w:val="24"/>
        </w:rPr>
        <w:t xml:space="preserve">risco de infecção cruzada e </w:t>
      </w:r>
      <w:r w:rsidR="32E6BD80" w:rsidRPr="71927FC2">
        <w:rPr>
          <w:rFonts w:ascii="Arial" w:eastAsia="Arial" w:hAnsi="Arial" w:cs="Arial"/>
          <w:sz w:val="24"/>
          <w:szCs w:val="24"/>
        </w:rPr>
        <w:t>surtos de germes multirresistentes.</w:t>
      </w:r>
    </w:p>
    <w:p w14:paraId="2D1719D6" w14:textId="4F194910" w:rsidR="00A4224E" w:rsidRDefault="15465464" w:rsidP="00102F5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Quanto à prevenção de quedas, será padronizada a avaliação de risco na admissão, com sinalização visual, plano de cuidado individualizado e acompanhamento sistemático dos indicadores de incidência</w:t>
      </w:r>
      <w:r w:rsidR="774CD40E" w:rsidRPr="5470D528">
        <w:rPr>
          <w:rFonts w:ascii="Arial" w:eastAsia="Arial" w:hAnsi="Arial" w:cs="Arial"/>
          <w:sz w:val="24"/>
          <w:szCs w:val="24"/>
        </w:rPr>
        <w:t xml:space="preserve">, revisando principalmente </w:t>
      </w:r>
      <w:r w:rsidR="774CD40E" w:rsidRPr="1BEC2AA1">
        <w:rPr>
          <w:rFonts w:ascii="Arial" w:eastAsia="Arial" w:hAnsi="Arial" w:cs="Arial"/>
          <w:sz w:val="24"/>
          <w:szCs w:val="24"/>
        </w:rPr>
        <w:t>orientações aos familiares, pacientes e identificação estratificada de risco.</w:t>
      </w:r>
    </w:p>
    <w:p w14:paraId="098C2D9A" w14:textId="72AD7EB5" w:rsidR="00102F52" w:rsidRDefault="00102F52" w:rsidP="000476DF">
      <w:pPr>
        <w:spacing w:after="0" w:line="276" w:lineRule="auto"/>
        <w:ind w:left="-5" w:firstLine="713"/>
        <w:jc w:val="both"/>
        <w:rPr>
          <w:rFonts w:ascii="Arial" w:eastAsia="Arial" w:hAnsi="Arial" w:cs="Arial"/>
          <w:sz w:val="24"/>
          <w:szCs w:val="24"/>
        </w:rPr>
      </w:pPr>
    </w:p>
    <w:p w14:paraId="2BD6C44A" w14:textId="0326C5CA" w:rsidR="00A4224E" w:rsidRDefault="00D92545" w:rsidP="007E233E">
      <w:pPr>
        <w:pStyle w:val="Ttulo2"/>
        <w:spacing w:before="299" w:after="299" w:line="249" w:lineRule="auto"/>
        <w:ind w:left="0" w:firstLine="0"/>
      </w:pPr>
      <w:bookmarkStart w:id="13" w:name="_Toc221731942"/>
      <w:r>
        <w:rPr>
          <w:szCs w:val="28"/>
        </w:rPr>
        <w:t>6.3</w:t>
      </w:r>
      <w:r w:rsidR="15465464" w:rsidRPr="007E233E">
        <w:rPr>
          <w:szCs w:val="28"/>
        </w:rPr>
        <w:t>. Implantação de Linhas de Cuidado Prioritárias</w:t>
      </w:r>
      <w:bookmarkEnd w:id="13"/>
    </w:p>
    <w:p w14:paraId="7E570242" w14:textId="57D32FB8" w:rsidR="00A4224E" w:rsidRDefault="15465464" w:rsidP="00756AC8">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Considerando o perfil assistencial do hospital público, serão implantadas e consolidadas linhas de cuidado de maior impacto clínico, com ênfase inicial na Linha de Cuidado da Sepse</w:t>
      </w:r>
      <w:r w:rsidR="2A5E989F" w:rsidRPr="20A32D2D">
        <w:rPr>
          <w:rFonts w:ascii="Arial" w:eastAsia="Arial" w:hAnsi="Arial" w:cs="Arial"/>
          <w:sz w:val="24"/>
          <w:szCs w:val="24"/>
        </w:rPr>
        <w:t xml:space="preserve">, convergindo com as linhas protocoladas junto ao projeto IHR/IHI Einstein. </w:t>
      </w:r>
      <w:r w:rsidR="7BD30E70" w:rsidRPr="1A068314">
        <w:rPr>
          <w:rFonts w:ascii="Arial" w:eastAsia="Arial" w:hAnsi="Arial" w:cs="Arial"/>
          <w:sz w:val="24"/>
          <w:szCs w:val="24"/>
        </w:rPr>
        <w:t>Sequencialmente,</w:t>
      </w:r>
      <w:r w:rsidR="72A920A0" w:rsidRPr="1A068314">
        <w:rPr>
          <w:rFonts w:ascii="Arial" w:eastAsia="Arial" w:hAnsi="Arial" w:cs="Arial"/>
          <w:sz w:val="24"/>
          <w:szCs w:val="24"/>
        </w:rPr>
        <w:t xml:space="preserve"> nos próximos meses, seguiremos roteiro definido</w:t>
      </w:r>
      <w:r w:rsidR="72A920A0" w:rsidRPr="3BA84C01">
        <w:rPr>
          <w:rFonts w:ascii="Arial" w:eastAsia="Arial" w:hAnsi="Arial" w:cs="Arial"/>
          <w:sz w:val="24"/>
          <w:szCs w:val="24"/>
        </w:rPr>
        <w:t>,</w:t>
      </w:r>
      <w:r w:rsidR="7BD30E70" w:rsidRPr="20A32D2D">
        <w:rPr>
          <w:rFonts w:ascii="Arial" w:eastAsia="Arial" w:hAnsi="Arial" w:cs="Arial"/>
          <w:sz w:val="24"/>
          <w:szCs w:val="24"/>
        </w:rPr>
        <w:t xml:space="preserve"> insuficiência respiratória aguda, AVC, tromboembolismo venoso/pulmonar e atendimento sistematizado ao trauma</w:t>
      </w:r>
      <w:r w:rsidRPr="7F6D4A18">
        <w:rPr>
          <w:rFonts w:ascii="Arial" w:eastAsia="Arial" w:hAnsi="Arial" w:cs="Arial"/>
          <w:sz w:val="24"/>
          <w:szCs w:val="24"/>
        </w:rPr>
        <w:t>.</w:t>
      </w:r>
    </w:p>
    <w:p w14:paraId="6C79EAE3" w14:textId="6AFF8384" w:rsidR="00A4224E" w:rsidRDefault="2A5E989F" w:rsidP="00756AC8">
      <w:pPr>
        <w:spacing w:after="10" w:line="276" w:lineRule="auto"/>
        <w:ind w:left="-5" w:firstLine="713"/>
        <w:jc w:val="both"/>
        <w:rPr>
          <w:rFonts w:ascii="Arial" w:eastAsia="Arial" w:hAnsi="Arial" w:cs="Arial"/>
          <w:sz w:val="24"/>
          <w:szCs w:val="24"/>
        </w:rPr>
      </w:pPr>
      <w:r w:rsidRPr="20A32D2D">
        <w:rPr>
          <w:rFonts w:ascii="Arial" w:eastAsia="Arial" w:hAnsi="Arial" w:cs="Arial"/>
          <w:sz w:val="24"/>
          <w:szCs w:val="24"/>
        </w:rPr>
        <w:t>Foi</w:t>
      </w:r>
      <w:r w:rsidR="15465464" w:rsidRPr="7F6D4A18">
        <w:rPr>
          <w:rFonts w:ascii="Arial" w:eastAsia="Arial" w:hAnsi="Arial" w:cs="Arial"/>
          <w:sz w:val="24"/>
          <w:szCs w:val="24"/>
        </w:rPr>
        <w:t xml:space="preserve"> instituído protocolo </w:t>
      </w:r>
      <w:r w:rsidR="52BE0D67" w:rsidRPr="3BA84C01">
        <w:rPr>
          <w:rFonts w:ascii="Arial" w:eastAsia="Arial" w:hAnsi="Arial" w:cs="Arial"/>
          <w:sz w:val="24"/>
          <w:szCs w:val="24"/>
        </w:rPr>
        <w:t xml:space="preserve">sepse </w:t>
      </w:r>
      <w:r w:rsidR="15465464" w:rsidRPr="7F6D4A18">
        <w:rPr>
          <w:rFonts w:ascii="Arial" w:eastAsia="Arial" w:hAnsi="Arial" w:cs="Arial"/>
          <w:sz w:val="24"/>
          <w:szCs w:val="24"/>
        </w:rPr>
        <w:t xml:space="preserve">institucional alinhado às diretrizes vigentes, com fluxo assistencial definido, kit sepse estruturado, capacitação multiprofissional e monitoramento sistemático do tempo para administração de antibiótico, coleta de lactato e mortalidade ajustada. </w:t>
      </w:r>
      <w:r w:rsidR="15465464" w:rsidRPr="3BA84C01">
        <w:rPr>
          <w:rFonts w:ascii="Arial" w:eastAsia="Arial" w:hAnsi="Arial" w:cs="Arial"/>
          <w:sz w:val="24"/>
          <w:szCs w:val="24"/>
        </w:rPr>
        <w:t>Estabelece</w:t>
      </w:r>
      <w:r w:rsidR="3FFF1D3D" w:rsidRPr="3BA84C01">
        <w:rPr>
          <w:rFonts w:ascii="Arial" w:eastAsia="Arial" w:hAnsi="Arial" w:cs="Arial"/>
          <w:sz w:val="24"/>
          <w:szCs w:val="24"/>
        </w:rPr>
        <w:t>u</w:t>
      </w:r>
      <w:r w:rsidR="15465464" w:rsidRPr="7F6D4A18">
        <w:rPr>
          <w:rFonts w:ascii="Arial" w:eastAsia="Arial" w:hAnsi="Arial" w:cs="Arial"/>
          <w:sz w:val="24"/>
          <w:szCs w:val="24"/>
        </w:rPr>
        <w:t xml:space="preserve">-se como meta alcançar início de </w:t>
      </w:r>
      <w:r w:rsidR="15465464" w:rsidRPr="7F6D4A18">
        <w:rPr>
          <w:rFonts w:ascii="Arial" w:eastAsia="Arial" w:hAnsi="Arial" w:cs="Arial"/>
          <w:sz w:val="24"/>
          <w:szCs w:val="24"/>
        </w:rPr>
        <w:lastRenderedPageBreak/>
        <w:t xml:space="preserve">antibioticoterapia em até uma hora em pelo menos </w:t>
      </w:r>
      <w:r w:rsidR="006FF3F0" w:rsidRPr="3BA84C01">
        <w:rPr>
          <w:rFonts w:ascii="Arial" w:eastAsia="Arial" w:hAnsi="Arial" w:cs="Arial"/>
          <w:sz w:val="24"/>
          <w:szCs w:val="24"/>
        </w:rPr>
        <w:t>9</w:t>
      </w:r>
      <w:r w:rsidR="15465464" w:rsidRPr="3BA84C01">
        <w:rPr>
          <w:rFonts w:ascii="Arial" w:eastAsia="Arial" w:hAnsi="Arial" w:cs="Arial"/>
          <w:sz w:val="24"/>
          <w:szCs w:val="24"/>
        </w:rPr>
        <w:t>0</w:t>
      </w:r>
      <w:r w:rsidR="15465464" w:rsidRPr="7F6D4A18">
        <w:rPr>
          <w:rFonts w:ascii="Arial" w:eastAsia="Arial" w:hAnsi="Arial" w:cs="Arial"/>
          <w:sz w:val="24"/>
          <w:szCs w:val="24"/>
        </w:rPr>
        <w:t xml:space="preserve">% dos casos elegíveis até o final de 2026, com redução progressiva da mortalidade </w:t>
      </w:r>
      <w:r w:rsidR="060B0D19" w:rsidRPr="20A32D2D">
        <w:rPr>
          <w:rFonts w:ascii="Arial" w:eastAsia="Arial" w:hAnsi="Arial" w:cs="Arial"/>
          <w:sz w:val="24"/>
          <w:szCs w:val="24"/>
        </w:rPr>
        <w:t xml:space="preserve">e letalidades </w:t>
      </w:r>
      <w:r w:rsidR="15465464" w:rsidRPr="7F6D4A18">
        <w:rPr>
          <w:rFonts w:ascii="Arial" w:eastAsia="Arial" w:hAnsi="Arial" w:cs="Arial"/>
          <w:sz w:val="24"/>
          <w:szCs w:val="24"/>
        </w:rPr>
        <w:t>associada.</w:t>
      </w:r>
    </w:p>
    <w:p w14:paraId="0B1D4D2D" w14:textId="6DAAB87E" w:rsidR="00A4224E" w:rsidRPr="00050092" w:rsidRDefault="15465464" w:rsidP="00050092">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Paralelamente, </w:t>
      </w:r>
      <w:r w:rsidR="7DEDA13B" w:rsidRPr="20A32D2D">
        <w:rPr>
          <w:rFonts w:ascii="Arial" w:eastAsia="Arial" w:hAnsi="Arial" w:cs="Arial"/>
          <w:sz w:val="24"/>
          <w:szCs w:val="24"/>
        </w:rPr>
        <w:t>foi</w:t>
      </w:r>
      <w:r w:rsidRPr="7F6D4A18">
        <w:rPr>
          <w:rFonts w:ascii="Arial" w:eastAsia="Arial" w:hAnsi="Arial" w:cs="Arial"/>
          <w:sz w:val="24"/>
          <w:szCs w:val="24"/>
        </w:rPr>
        <w:t xml:space="preserve"> implantada institucionalmente a ferramenta NEWS2 (National Early Warning Score 2) como instrumento padronizado de identificação precoce da deterioração clínica</w:t>
      </w:r>
      <w:r w:rsidR="721DB145" w:rsidRPr="20A32D2D">
        <w:rPr>
          <w:rFonts w:ascii="Arial" w:eastAsia="Arial" w:hAnsi="Arial" w:cs="Arial"/>
          <w:sz w:val="24"/>
          <w:szCs w:val="24"/>
        </w:rPr>
        <w:t xml:space="preserve"> a fim de reduzir acionamentos de </w:t>
      </w:r>
      <w:r w:rsidR="338A68A4" w:rsidRPr="20A32D2D">
        <w:rPr>
          <w:rFonts w:ascii="Arial" w:eastAsia="Arial" w:hAnsi="Arial" w:cs="Arial"/>
          <w:sz w:val="24"/>
          <w:szCs w:val="24"/>
        </w:rPr>
        <w:t>time de resposta rápida</w:t>
      </w:r>
      <w:r w:rsidRPr="20A32D2D">
        <w:rPr>
          <w:rFonts w:ascii="Arial" w:eastAsia="Arial" w:hAnsi="Arial" w:cs="Arial"/>
          <w:sz w:val="24"/>
          <w:szCs w:val="24"/>
        </w:rPr>
        <w:t>.</w:t>
      </w:r>
      <w:r w:rsidRPr="7F6D4A18">
        <w:rPr>
          <w:rFonts w:ascii="Arial" w:eastAsia="Arial" w:hAnsi="Arial" w:cs="Arial"/>
          <w:sz w:val="24"/>
          <w:szCs w:val="24"/>
        </w:rPr>
        <w:t xml:space="preserve"> A ferramenta </w:t>
      </w:r>
      <w:r w:rsidR="254C7D12" w:rsidRPr="20A32D2D">
        <w:rPr>
          <w:rFonts w:ascii="Arial" w:eastAsia="Arial" w:hAnsi="Arial" w:cs="Arial"/>
          <w:sz w:val="24"/>
          <w:szCs w:val="24"/>
        </w:rPr>
        <w:t>está</w:t>
      </w:r>
      <w:r w:rsidRPr="7F6D4A18">
        <w:rPr>
          <w:rFonts w:ascii="Arial" w:eastAsia="Arial" w:hAnsi="Arial" w:cs="Arial"/>
          <w:sz w:val="24"/>
          <w:szCs w:val="24"/>
        </w:rPr>
        <w:t xml:space="preserve"> incorporada ao prontuário assistencial, com definição clara de gatilhos de acionamento e fluxo de resposta escalonado</w:t>
      </w:r>
      <w:r w:rsidR="76A8B349" w:rsidRPr="20A32D2D">
        <w:rPr>
          <w:rFonts w:ascii="Arial" w:eastAsia="Arial" w:hAnsi="Arial" w:cs="Arial"/>
          <w:sz w:val="24"/>
          <w:szCs w:val="24"/>
        </w:rPr>
        <w:t xml:space="preserve"> tanto para avaliação clínica pela enfermagem (NEWS&gt;5) e </w:t>
      </w:r>
      <w:r w:rsidR="66FCB08A" w:rsidRPr="20A32D2D">
        <w:rPr>
          <w:rFonts w:ascii="Arial" w:eastAsia="Arial" w:hAnsi="Arial" w:cs="Arial"/>
          <w:sz w:val="24"/>
          <w:szCs w:val="24"/>
        </w:rPr>
        <w:t>TRR</w:t>
      </w:r>
      <w:r w:rsidR="76A8B349" w:rsidRPr="20A32D2D">
        <w:rPr>
          <w:rFonts w:ascii="Arial" w:eastAsia="Arial" w:hAnsi="Arial" w:cs="Arial"/>
          <w:sz w:val="24"/>
          <w:szCs w:val="24"/>
        </w:rPr>
        <w:t xml:space="preserve"> (NEWS&gt;7)</w:t>
      </w:r>
      <w:r w:rsidRPr="20A32D2D">
        <w:rPr>
          <w:rFonts w:ascii="Arial" w:eastAsia="Arial" w:hAnsi="Arial" w:cs="Arial"/>
          <w:sz w:val="24"/>
          <w:szCs w:val="24"/>
        </w:rPr>
        <w:t>.</w:t>
      </w:r>
      <w:r w:rsidRPr="7F6D4A18">
        <w:rPr>
          <w:rFonts w:ascii="Arial" w:eastAsia="Arial" w:hAnsi="Arial" w:cs="Arial"/>
          <w:sz w:val="24"/>
          <w:szCs w:val="24"/>
        </w:rPr>
        <w:t xml:space="preserve"> A meta institucional será alcançar adesão mínima de 85% no registro adequado da ferramenta até o final de 2026, contribuindo para redução de eventos adversos relacionados à deterioração não reconhecida</w:t>
      </w:r>
      <w:r w:rsidR="7909FF94" w:rsidRPr="20A32D2D">
        <w:rPr>
          <w:rFonts w:ascii="Arial" w:eastAsia="Arial" w:hAnsi="Arial" w:cs="Arial"/>
          <w:sz w:val="24"/>
          <w:szCs w:val="24"/>
        </w:rPr>
        <w:t xml:space="preserve"> e</w:t>
      </w:r>
      <w:r w:rsidRPr="20A32D2D">
        <w:rPr>
          <w:rFonts w:ascii="Arial" w:eastAsia="Arial" w:hAnsi="Arial" w:cs="Arial"/>
          <w:sz w:val="24"/>
          <w:szCs w:val="24"/>
        </w:rPr>
        <w:t xml:space="preserve"> paradas cardiorrespiratórias intra-hospitalares evitáveis</w:t>
      </w:r>
      <w:r w:rsidRPr="7F6D4A18">
        <w:rPr>
          <w:rFonts w:ascii="Arial" w:eastAsia="Arial" w:hAnsi="Arial" w:cs="Arial"/>
          <w:sz w:val="24"/>
          <w:szCs w:val="24"/>
        </w:rPr>
        <w:t>.</w:t>
      </w:r>
    </w:p>
    <w:p w14:paraId="49F7002E" w14:textId="786AF81E" w:rsidR="00A4224E" w:rsidRDefault="00D92545" w:rsidP="000476DF">
      <w:pPr>
        <w:pStyle w:val="Ttulo2"/>
        <w:spacing w:before="299" w:after="299" w:line="249" w:lineRule="auto"/>
        <w:ind w:left="0" w:firstLine="0"/>
      </w:pPr>
      <w:bookmarkStart w:id="14" w:name="_Toc221731943"/>
      <w:r>
        <w:rPr>
          <w:szCs w:val="28"/>
        </w:rPr>
        <w:t>6.4</w:t>
      </w:r>
      <w:r w:rsidR="15465464" w:rsidRPr="00D92545">
        <w:rPr>
          <w:szCs w:val="28"/>
        </w:rPr>
        <w:t>. Governança Clínica e Sustentabilidade</w:t>
      </w:r>
      <w:bookmarkEnd w:id="14"/>
    </w:p>
    <w:p w14:paraId="7195FBA3" w14:textId="1849DBDB" w:rsidR="00A4224E" w:rsidRDefault="15465464" w:rsidP="005B5CCA">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Para garantir a efetividade e sustentabilidade do plano, </w:t>
      </w:r>
      <w:r w:rsidR="7CEA846D" w:rsidRPr="20A32D2D">
        <w:rPr>
          <w:rFonts w:ascii="Arial" w:eastAsia="Arial" w:hAnsi="Arial" w:cs="Arial"/>
          <w:sz w:val="24"/>
          <w:szCs w:val="24"/>
        </w:rPr>
        <w:t>seguimos a proposta de estruturar</w:t>
      </w:r>
      <w:r w:rsidRPr="7F6D4A18">
        <w:rPr>
          <w:rFonts w:ascii="Arial" w:eastAsia="Arial" w:hAnsi="Arial" w:cs="Arial"/>
          <w:sz w:val="24"/>
          <w:szCs w:val="24"/>
        </w:rPr>
        <w:t xml:space="preserve"> modelo de governança específico para acreditação, com fortalecimento de:</w:t>
      </w:r>
    </w:p>
    <w:p w14:paraId="7759158A" w14:textId="6476B09F" w:rsidR="00A4224E" w:rsidRDefault="15465464" w:rsidP="7F6D4A18">
      <w:pPr>
        <w:pStyle w:val="PargrafodaLista"/>
        <w:numPr>
          <w:ilvl w:val="0"/>
          <w:numId w:val="39"/>
        </w:numPr>
        <w:spacing w:before="240" w:after="240" w:line="249" w:lineRule="auto"/>
        <w:rPr>
          <w:rFonts w:ascii="Arial" w:eastAsia="Arial" w:hAnsi="Arial" w:cs="Arial"/>
          <w:sz w:val="24"/>
          <w:szCs w:val="24"/>
        </w:rPr>
      </w:pPr>
      <w:r w:rsidRPr="7F6D4A18">
        <w:rPr>
          <w:rFonts w:ascii="Arial" w:eastAsia="Arial" w:hAnsi="Arial" w:cs="Arial"/>
          <w:sz w:val="24"/>
          <w:szCs w:val="24"/>
        </w:rPr>
        <w:t>Comitê Institucional de Acreditação</w:t>
      </w:r>
    </w:p>
    <w:p w14:paraId="1449BD43" w14:textId="5C5E36BD" w:rsidR="00A4224E" w:rsidRDefault="15465464" w:rsidP="7F6D4A18">
      <w:pPr>
        <w:pStyle w:val="PargrafodaLista"/>
        <w:numPr>
          <w:ilvl w:val="0"/>
          <w:numId w:val="39"/>
        </w:numPr>
        <w:spacing w:before="240" w:after="240" w:line="249" w:lineRule="auto"/>
        <w:rPr>
          <w:rFonts w:ascii="Arial" w:eastAsia="Arial" w:hAnsi="Arial" w:cs="Arial"/>
          <w:sz w:val="24"/>
          <w:szCs w:val="24"/>
        </w:rPr>
      </w:pPr>
      <w:r w:rsidRPr="7F6D4A18">
        <w:rPr>
          <w:rFonts w:ascii="Arial" w:eastAsia="Arial" w:hAnsi="Arial" w:cs="Arial"/>
          <w:sz w:val="24"/>
          <w:szCs w:val="24"/>
        </w:rPr>
        <w:t>Núcleo de Segurança do Paciente</w:t>
      </w:r>
    </w:p>
    <w:p w14:paraId="0134F5FE" w14:textId="3F53449A" w:rsidR="00A4224E" w:rsidRDefault="15465464" w:rsidP="7F6D4A18">
      <w:pPr>
        <w:pStyle w:val="PargrafodaLista"/>
        <w:numPr>
          <w:ilvl w:val="0"/>
          <w:numId w:val="39"/>
        </w:numPr>
        <w:spacing w:before="240" w:after="240" w:line="249" w:lineRule="auto"/>
        <w:rPr>
          <w:rFonts w:ascii="Arial" w:eastAsia="Arial" w:hAnsi="Arial" w:cs="Arial"/>
          <w:sz w:val="24"/>
          <w:szCs w:val="24"/>
        </w:rPr>
      </w:pPr>
      <w:r w:rsidRPr="7F6D4A18">
        <w:rPr>
          <w:rFonts w:ascii="Arial" w:eastAsia="Arial" w:hAnsi="Arial" w:cs="Arial"/>
          <w:sz w:val="24"/>
          <w:szCs w:val="24"/>
        </w:rPr>
        <w:t>Comitês de Linhas de Cuidado</w:t>
      </w:r>
    </w:p>
    <w:p w14:paraId="394B846F" w14:textId="4FAF3E31" w:rsidR="00A4224E" w:rsidRDefault="15465464" w:rsidP="7F6D4A18">
      <w:pPr>
        <w:pStyle w:val="PargrafodaLista"/>
        <w:numPr>
          <w:ilvl w:val="0"/>
          <w:numId w:val="39"/>
        </w:numPr>
        <w:spacing w:before="240" w:after="240" w:line="249" w:lineRule="auto"/>
        <w:rPr>
          <w:rFonts w:ascii="Arial" w:eastAsia="Arial" w:hAnsi="Arial" w:cs="Arial"/>
          <w:sz w:val="24"/>
          <w:szCs w:val="24"/>
        </w:rPr>
      </w:pPr>
      <w:r w:rsidRPr="7F6D4A18">
        <w:rPr>
          <w:rFonts w:ascii="Arial" w:eastAsia="Arial" w:hAnsi="Arial" w:cs="Arial"/>
          <w:sz w:val="24"/>
          <w:szCs w:val="24"/>
        </w:rPr>
        <w:t>Reuniões mensais de monitoramento de indicadores assistenciais</w:t>
      </w:r>
    </w:p>
    <w:p w14:paraId="5C2D29BC" w14:textId="486ED224" w:rsidR="00A4224E" w:rsidRDefault="15465464" w:rsidP="004E57E8">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A consolidação da cultura justa e </w:t>
      </w:r>
      <w:r w:rsidR="21F42AF8" w:rsidRPr="20A32D2D">
        <w:rPr>
          <w:rFonts w:ascii="Arial" w:eastAsia="Arial" w:hAnsi="Arial" w:cs="Arial"/>
          <w:sz w:val="24"/>
          <w:szCs w:val="24"/>
        </w:rPr>
        <w:t>ética, com</w:t>
      </w:r>
      <w:r w:rsidRPr="7F6D4A18">
        <w:rPr>
          <w:rFonts w:ascii="Arial" w:eastAsia="Arial" w:hAnsi="Arial" w:cs="Arial"/>
          <w:sz w:val="24"/>
          <w:szCs w:val="24"/>
        </w:rPr>
        <w:t xml:space="preserve"> segurança psicológica </w:t>
      </w:r>
      <w:r w:rsidRPr="20A32D2D">
        <w:rPr>
          <w:rFonts w:ascii="Arial" w:eastAsia="Arial" w:hAnsi="Arial" w:cs="Arial"/>
          <w:sz w:val="24"/>
          <w:szCs w:val="24"/>
        </w:rPr>
        <w:t>se</w:t>
      </w:r>
      <w:r w:rsidR="098EBF6E" w:rsidRPr="20A32D2D">
        <w:rPr>
          <w:rFonts w:ascii="Arial" w:eastAsia="Arial" w:hAnsi="Arial" w:cs="Arial"/>
          <w:sz w:val="24"/>
          <w:szCs w:val="24"/>
        </w:rPr>
        <w:t>gue</w:t>
      </w:r>
      <w:r w:rsidRPr="7F6D4A18">
        <w:rPr>
          <w:rFonts w:ascii="Arial" w:eastAsia="Arial" w:hAnsi="Arial" w:cs="Arial"/>
          <w:sz w:val="24"/>
          <w:szCs w:val="24"/>
        </w:rPr>
        <w:t xml:space="preserve"> estimulada por meio de incentivo à notificação de eventos adversos, análise sistêmica de falhas e devolutiva estruturada às equipes, reforçando o aprendizado organizacional.</w:t>
      </w:r>
    </w:p>
    <w:p w14:paraId="0814318F" w14:textId="05FE6C03" w:rsidR="004E57E8" w:rsidRPr="00050092" w:rsidRDefault="00D92545" w:rsidP="000476DF">
      <w:pPr>
        <w:pStyle w:val="Ttulo2"/>
        <w:spacing w:before="299" w:after="299" w:line="249" w:lineRule="auto"/>
        <w:ind w:left="0" w:firstLine="0"/>
      </w:pPr>
      <w:bookmarkStart w:id="15" w:name="_Toc221731944"/>
      <w:r>
        <w:rPr>
          <w:szCs w:val="28"/>
        </w:rPr>
        <w:t>6.5</w:t>
      </w:r>
      <w:r w:rsidR="15465464" w:rsidRPr="00D92545">
        <w:rPr>
          <w:szCs w:val="28"/>
        </w:rPr>
        <w:t>. Cronograma Estratégico</w:t>
      </w:r>
      <w:bookmarkEnd w:id="15"/>
    </w:p>
    <w:p w14:paraId="3F34F7E8" w14:textId="61CAD50F" w:rsidR="00A4224E" w:rsidRDefault="15465464" w:rsidP="004E57E8">
      <w:pPr>
        <w:spacing w:after="10" w:line="276" w:lineRule="auto"/>
        <w:ind w:left="-5" w:firstLine="713"/>
        <w:jc w:val="both"/>
        <w:rPr>
          <w:rFonts w:ascii="Arial" w:eastAsia="Arial" w:hAnsi="Arial" w:cs="Arial"/>
          <w:sz w:val="24"/>
          <w:szCs w:val="24"/>
        </w:rPr>
      </w:pPr>
      <w:r w:rsidRPr="7F6D4A18">
        <w:rPr>
          <w:rFonts w:ascii="Arial" w:eastAsia="Arial" w:hAnsi="Arial" w:cs="Arial"/>
          <w:sz w:val="24"/>
          <w:szCs w:val="24"/>
        </w:rPr>
        <w:t xml:space="preserve">No ano de </w:t>
      </w:r>
      <w:r w:rsidRPr="20A32D2D">
        <w:rPr>
          <w:rFonts w:ascii="Arial" w:eastAsia="Arial" w:hAnsi="Arial" w:cs="Arial"/>
          <w:sz w:val="24"/>
          <w:szCs w:val="24"/>
        </w:rPr>
        <w:t>202</w:t>
      </w:r>
      <w:r w:rsidR="7FAF90E4" w:rsidRPr="20A32D2D">
        <w:rPr>
          <w:rFonts w:ascii="Arial" w:eastAsia="Arial" w:hAnsi="Arial" w:cs="Arial"/>
          <w:sz w:val="24"/>
          <w:szCs w:val="24"/>
        </w:rPr>
        <w:t>6</w:t>
      </w:r>
      <w:r w:rsidRPr="7F6D4A18">
        <w:rPr>
          <w:rFonts w:ascii="Arial" w:eastAsia="Arial" w:hAnsi="Arial" w:cs="Arial"/>
          <w:sz w:val="24"/>
          <w:szCs w:val="24"/>
        </w:rPr>
        <w:t xml:space="preserve">, serão priorizadas as etapas de diagnóstico situacional, revisão e padronização documental, capacitação </w:t>
      </w:r>
      <w:r w:rsidR="05006894" w:rsidRPr="20A32D2D">
        <w:rPr>
          <w:rFonts w:ascii="Arial" w:eastAsia="Arial" w:hAnsi="Arial" w:cs="Arial"/>
          <w:sz w:val="24"/>
          <w:szCs w:val="24"/>
        </w:rPr>
        <w:t>da enfermagem sênior para garantia do cuidado executado conforme normativa institucional</w:t>
      </w:r>
      <w:r w:rsidRPr="7F6D4A18">
        <w:rPr>
          <w:rFonts w:ascii="Arial" w:eastAsia="Arial" w:hAnsi="Arial" w:cs="Arial"/>
          <w:sz w:val="24"/>
          <w:szCs w:val="24"/>
        </w:rPr>
        <w:t xml:space="preserve"> e implantação dos protocolos prioritários.</w:t>
      </w:r>
    </w:p>
    <w:p w14:paraId="07513AD5" w14:textId="3CECEAE3" w:rsidR="00A4224E" w:rsidRDefault="15465464" w:rsidP="004E57E8">
      <w:pPr>
        <w:spacing w:after="10" w:line="276" w:lineRule="auto"/>
        <w:ind w:left="-5" w:firstLine="713"/>
        <w:jc w:val="both"/>
      </w:pPr>
      <w:r w:rsidRPr="7F6D4A18">
        <w:rPr>
          <w:rFonts w:ascii="Arial" w:eastAsia="Arial" w:hAnsi="Arial" w:cs="Arial"/>
          <w:sz w:val="24"/>
          <w:szCs w:val="24"/>
        </w:rPr>
        <w:t>Durante o ano de 2026, o foco será a consolidação operacional, com monitoramento intensivo de indicadores, auditorias internas trimestrais, ajustes de processo e simulações de avaliação externa.</w:t>
      </w:r>
    </w:p>
    <w:p w14:paraId="0EB0CF9E" w14:textId="026BDC62" w:rsidR="00A4224E" w:rsidRDefault="15465464" w:rsidP="004C6B09">
      <w:pPr>
        <w:spacing w:after="10" w:line="276" w:lineRule="auto"/>
        <w:ind w:left="-5" w:firstLine="713"/>
        <w:jc w:val="both"/>
      </w:pPr>
      <w:r w:rsidRPr="7F6D4A18">
        <w:rPr>
          <w:rFonts w:ascii="Arial" w:eastAsia="Arial" w:hAnsi="Arial" w:cs="Arial"/>
          <w:sz w:val="24"/>
          <w:szCs w:val="24"/>
        </w:rPr>
        <w:lastRenderedPageBreak/>
        <w:t>No primeiro semestre de 2027, o hospital estará apto à submissão ao processo de certificação ONA Nível 1.</w:t>
      </w:r>
    </w:p>
    <w:p w14:paraId="018DAEE6" w14:textId="0AD46E99" w:rsidR="00A4224E" w:rsidRDefault="00360141" w:rsidP="000476DF">
      <w:pPr>
        <w:pStyle w:val="Ttulo2"/>
        <w:spacing w:before="299" w:after="299" w:line="249" w:lineRule="auto"/>
        <w:ind w:left="0" w:firstLine="0"/>
      </w:pPr>
      <w:bookmarkStart w:id="16" w:name="_Toc221731945"/>
      <w:r>
        <w:rPr>
          <w:szCs w:val="28"/>
        </w:rPr>
        <w:t>6.6</w:t>
      </w:r>
      <w:r w:rsidR="15465464" w:rsidRPr="00D92545">
        <w:rPr>
          <w:szCs w:val="28"/>
        </w:rPr>
        <w:t>. Resultados Esperados</w:t>
      </w:r>
      <w:bookmarkEnd w:id="16"/>
    </w:p>
    <w:p w14:paraId="66EA4571" w14:textId="52D34A53" w:rsidR="00A4224E" w:rsidRDefault="15465464" w:rsidP="004E57E8">
      <w:pPr>
        <w:spacing w:after="10" w:line="276" w:lineRule="auto"/>
        <w:ind w:left="-5" w:firstLine="713"/>
        <w:jc w:val="both"/>
      </w:pPr>
      <w:r w:rsidRPr="7F6D4A18">
        <w:rPr>
          <w:rFonts w:ascii="Arial" w:eastAsia="Arial" w:hAnsi="Arial" w:cs="Arial"/>
          <w:sz w:val="24"/>
          <w:szCs w:val="24"/>
        </w:rPr>
        <w:t>Espera-se, com a implementação deste plano:</w:t>
      </w:r>
    </w:p>
    <w:p w14:paraId="408E3683" w14:textId="230FDF9B" w:rsidR="00A4224E" w:rsidRDefault="15465464" w:rsidP="7F6D4A18">
      <w:pPr>
        <w:pStyle w:val="PargrafodaLista"/>
        <w:numPr>
          <w:ilvl w:val="0"/>
          <w:numId w:val="38"/>
        </w:numPr>
        <w:spacing w:before="240" w:after="240" w:line="249" w:lineRule="auto"/>
        <w:rPr>
          <w:rFonts w:ascii="Arial" w:eastAsia="Arial" w:hAnsi="Arial" w:cs="Arial"/>
          <w:sz w:val="24"/>
          <w:szCs w:val="24"/>
        </w:rPr>
      </w:pPr>
      <w:r w:rsidRPr="7F6D4A18">
        <w:rPr>
          <w:rFonts w:ascii="Arial" w:eastAsia="Arial" w:hAnsi="Arial" w:cs="Arial"/>
          <w:sz w:val="24"/>
          <w:szCs w:val="24"/>
        </w:rPr>
        <w:t xml:space="preserve">Redução </w:t>
      </w:r>
      <w:r w:rsidR="242BBE11" w:rsidRPr="3BA84C01">
        <w:rPr>
          <w:rFonts w:ascii="Arial" w:eastAsia="Arial" w:hAnsi="Arial" w:cs="Arial"/>
          <w:sz w:val="24"/>
          <w:szCs w:val="24"/>
        </w:rPr>
        <w:t xml:space="preserve">sustentada </w:t>
      </w:r>
      <w:r w:rsidRPr="7F6D4A18">
        <w:rPr>
          <w:rFonts w:ascii="Arial" w:eastAsia="Arial" w:hAnsi="Arial" w:cs="Arial"/>
          <w:sz w:val="24"/>
          <w:szCs w:val="24"/>
        </w:rPr>
        <w:t>de eventos adversos evitáveis</w:t>
      </w:r>
      <w:r w:rsidR="698B8DC2" w:rsidRPr="20A32D2D">
        <w:rPr>
          <w:rFonts w:ascii="Arial" w:eastAsia="Arial" w:hAnsi="Arial" w:cs="Arial"/>
          <w:sz w:val="24"/>
          <w:szCs w:val="24"/>
        </w:rPr>
        <w:t xml:space="preserve"> </w:t>
      </w:r>
    </w:p>
    <w:p w14:paraId="6834772B" w14:textId="4FCA32C5" w:rsidR="00A4224E" w:rsidRDefault="15465464" w:rsidP="7F6D4A18">
      <w:pPr>
        <w:pStyle w:val="PargrafodaLista"/>
        <w:numPr>
          <w:ilvl w:val="0"/>
          <w:numId w:val="38"/>
        </w:numPr>
        <w:spacing w:before="240" w:after="240" w:line="249" w:lineRule="auto"/>
        <w:rPr>
          <w:rFonts w:ascii="Arial" w:eastAsia="Arial" w:hAnsi="Arial" w:cs="Arial"/>
          <w:sz w:val="24"/>
          <w:szCs w:val="24"/>
        </w:rPr>
      </w:pPr>
      <w:r w:rsidRPr="7F6D4A18">
        <w:rPr>
          <w:rFonts w:ascii="Arial" w:eastAsia="Arial" w:hAnsi="Arial" w:cs="Arial"/>
          <w:sz w:val="24"/>
          <w:szCs w:val="24"/>
        </w:rPr>
        <w:t xml:space="preserve">Redução da mortalidade </w:t>
      </w:r>
      <w:r w:rsidR="1E44505F" w:rsidRPr="3BA84C01">
        <w:rPr>
          <w:rFonts w:ascii="Arial" w:eastAsia="Arial" w:hAnsi="Arial" w:cs="Arial"/>
          <w:sz w:val="24"/>
          <w:szCs w:val="24"/>
        </w:rPr>
        <w:t>e letalidade</w:t>
      </w:r>
      <w:r w:rsidRPr="3BA84C01">
        <w:rPr>
          <w:rFonts w:ascii="Arial" w:eastAsia="Arial" w:hAnsi="Arial" w:cs="Arial"/>
          <w:sz w:val="24"/>
          <w:szCs w:val="24"/>
        </w:rPr>
        <w:t xml:space="preserve"> </w:t>
      </w:r>
      <w:r w:rsidRPr="7F6D4A18">
        <w:rPr>
          <w:rFonts w:ascii="Arial" w:eastAsia="Arial" w:hAnsi="Arial" w:cs="Arial"/>
          <w:sz w:val="24"/>
          <w:szCs w:val="24"/>
        </w:rPr>
        <w:t>associada à sepse</w:t>
      </w:r>
      <w:r w:rsidR="2AFAB620" w:rsidRPr="3BA84C01">
        <w:rPr>
          <w:rFonts w:ascii="Arial" w:eastAsia="Arial" w:hAnsi="Arial" w:cs="Arial"/>
          <w:sz w:val="24"/>
          <w:szCs w:val="24"/>
        </w:rPr>
        <w:t>, AVC e trauma</w:t>
      </w:r>
    </w:p>
    <w:p w14:paraId="364FB2A1" w14:textId="6B87F3F7" w:rsidR="00A4224E" w:rsidRDefault="15465464" w:rsidP="7F6D4A18">
      <w:pPr>
        <w:pStyle w:val="PargrafodaLista"/>
        <w:numPr>
          <w:ilvl w:val="0"/>
          <w:numId w:val="38"/>
        </w:numPr>
        <w:spacing w:before="240" w:after="240" w:line="249" w:lineRule="auto"/>
        <w:rPr>
          <w:rFonts w:ascii="Arial" w:eastAsia="Arial" w:hAnsi="Arial" w:cs="Arial"/>
          <w:sz w:val="24"/>
          <w:szCs w:val="24"/>
        </w:rPr>
      </w:pPr>
      <w:r w:rsidRPr="7F6D4A18">
        <w:rPr>
          <w:rFonts w:ascii="Arial" w:eastAsia="Arial" w:hAnsi="Arial" w:cs="Arial"/>
          <w:sz w:val="24"/>
          <w:szCs w:val="24"/>
        </w:rPr>
        <w:t>Melhora na identificação precoce de deterioração clínica</w:t>
      </w:r>
    </w:p>
    <w:p w14:paraId="0B69DAE2" w14:textId="51B5C060" w:rsidR="00A4224E" w:rsidRDefault="15465464" w:rsidP="7F6D4A18">
      <w:pPr>
        <w:pStyle w:val="PargrafodaLista"/>
        <w:numPr>
          <w:ilvl w:val="0"/>
          <w:numId w:val="38"/>
        </w:numPr>
        <w:spacing w:before="240" w:after="240" w:line="249" w:lineRule="auto"/>
        <w:rPr>
          <w:rFonts w:ascii="Arial" w:eastAsia="Arial" w:hAnsi="Arial" w:cs="Arial"/>
          <w:sz w:val="24"/>
          <w:szCs w:val="24"/>
        </w:rPr>
      </w:pPr>
      <w:r w:rsidRPr="7F6D4A18">
        <w:rPr>
          <w:rFonts w:ascii="Arial" w:eastAsia="Arial" w:hAnsi="Arial" w:cs="Arial"/>
          <w:sz w:val="24"/>
          <w:szCs w:val="24"/>
        </w:rPr>
        <w:t xml:space="preserve">Aumento </w:t>
      </w:r>
      <w:r w:rsidR="6A8DFADB" w:rsidRPr="303A0946">
        <w:rPr>
          <w:rFonts w:ascii="Arial" w:eastAsia="Arial" w:hAnsi="Arial" w:cs="Arial"/>
          <w:sz w:val="24"/>
          <w:szCs w:val="24"/>
        </w:rPr>
        <w:t xml:space="preserve">sustentado </w:t>
      </w:r>
      <w:r w:rsidRPr="7F6D4A18">
        <w:rPr>
          <w:rFonts w:ascii="Arial" w:eastAsia="Arial" w:hAnsi="Arial" w:cs="Arial"/>
          <w:sz w:val="24"/>
          <w:szCs w:val="24"/>
        </w:rPr>
        <w:t xml:space="preserve">da conformidade com práticas </w:t>
      </w:r>
      <w:r w:rsidR="12B76999" w:rsidRPr="78B5D872">
        <w:rPr>
          <w:rFonts w:ascii="Arial" w:eastAsia="Arial" w:hAnsi="Arial" w:cs="Arial"/>
          <w:sz w:val="24"/>
          <w:szCs w:val="24"/>
        </w:rPr>
        <w:t>e metas internacionais de segurança</w:t>
      </w:r>
    </w:p>
    <w:p w14:paraId="5104B589" w14:textId="02127315" w:rsidR="00A4224E" w:rsidRDefault="15465464" w:rsidP="7F6D4A18">
      <w:pPr>
        <w:pStyle w:val="PargrafodaLista"/>
        <w:numPr>
          <w:ilvl w:val="0"/>
          <w:numId w:val="38"/>
        </w:numPr>
        <w:spacing w:before="240" w:after="240" w:line="249" w:lineRule="auto"/>
        <w:rPr>
          <w:rFonts w:ascii="Arial" w:eastAsia="Arial" w:hAnsi="Arial" w:cs="Arial"/>
          <w:sz w:val="24"/>
          <w:szCs w:val="24"/>
        </w:rPr>
      </w:pPr>
      <w:r w:rsidRPr="79663960">
        <w:rPr>
          <w:rFonts w:ascii="Arial" w:eastAsia="Arial" w:hAnsi="Arial" w:cs="Arial"/>
          <w:sz w:val="24"/>
          <w:szCs w:val="24"/>
        </w:rPr>
        <w:t>Fortalecimento da cultura de segurança</w:t>
      </w:r>
      <w:r w:rsidR="5DBAEC50" w:rsidRPr="79663960">
        <w:rPr>
          <w:rFonts w:ascii="Arial" w:eastAsia="Arial" w:hAnsi="Arial" w:cs="Arial"/>
          <w:sz w:val="24"/>
          <w:szCs w:val="24"/>
        </w:rPr>
        <w:t>, melhor resposta ao erro e consolidação da cultura justa e ética</w:t>
      </w:r>
    </w:p>
    <w:p w14:paraId="15D72939" w14:textId="0E38C3BD" w:rsidR="00A4224E" w:rsidRDefault="15465464" w:rsidP="7F6D4A18">
      <w:pPr>
        <w:pStyle w:val="PargrafodaLista"/>
        <w:numPr>
          <w:ilvl w:val="0"/>
          <w:numId w:val="38"/>
        </w:numPr>
        <w:spacing w:before="240" w:after="240" w:line="249" w:lineRule="auto"/>
        <w:rPr>
          <w:rFonts w:ascii="Arial" w:eastAsia="Arial" w:hAnsi="Arial" w:cs="Arial"/>
          <w:sz w:val="24"/>
          <w:szCs w:val="24"/>
        </w:rPr>
      </w:pPr>
      <w:r w:rsidRPr="7F6D4A18">
        <w:rPr>
          <w:rFonts w:ascii="Arial" w:eastAsia="Arial" w:hAnsi="Arial" w:cs="Arial"/>
          <w:sz w:val="24"/>
          <w:szCs w:val="24"/>
        </w:rPr>
        <w:t>Elevação da maturidade organizacional</w:t>
      </w:r>
    </w:p>
    <w:p w14:paraId="223DA075" w14:textId="1BD4ECAA" w:rsidR="00A4224E" w:rsidRDefault="15465464" w:rsidP="7F6D4A18">
      <w:pPr>
        <w:pStyle w:val="PargrafodaLista"/>
        <w:numPr>
          <w:ilvl w:val="0"/>
          <w:numId w:val="38"/>
        </w:numPr>
        <w:spacing w:before="240" w:after="240" w:line="249" w:lineRule="auto"/>
        <w:rPr>
          <w:rFonts w:ascii="Arial" w:eastAsia="Arial" w:hAnsi="Arial" w:cs="Arial"/>
          <w:sz w:val="24"/>
          <w:szCs w:val="24"/>
        </w:rPr>
      </w:pPr>
      <w:r w:rsidRPr="7F6D4A18">
        <w:rPr>
          <w:rFonts w:ascii="Arial" w:eastAsia="Arial" w:hAnsi="Arial" w:cs="Arial"/>
          <w:sz w:val="24"/>
          <w:szCs w:val="24"/>
        </w:rPr>
        <w:t>Conquista da certificação ONA Nível 1</w:t>
      </w:r>
    </w:p>
    <w:p w14:paraId="707A355E" w14:textId="671FB5C7" w:rsidR="00A4224E" w:rsidRDefault="00EE0FC9" w:rsidP="000476DF">
      <w:pPr>
        <w:pStyle w:val="Ttulo2"/>
        <w:spacing w:before="299" w:after="299" w:line="249" w:lineRule="auto"/>
        <w:ind w:left="0" w:firstLine="0"/>
      </w:pPr>
      <w:r w:rsidRPr="7F6D4A18">
        <w:rPr>
          <w:sz w:val="24"/>
          <w:szCs w:val="24"/>
        </w:rPr>
        <w:t xml:space="preserve"> </w:t>
      </w:r>
      <w:bookmarkStart w:id="17" w:name="_Toc221731946"/>
      <w:r w:rsidRPr="0DA0FD44">
        <w:rPr>
          <w:szCs w:val="28"/>
        </w:rPr>
        <w:t>6.</w:t>
      </w:r>
      <w:r w:rsidR="00360141" w:rsidRPr="0DA0FD44">
        <w:rPr>
          <w:szCs w:val="28"/>
        </w:rPr>
        <w:t>7</w:t>
      </w:r>
      <w:r w:rsidRPr="0DA0FD44">
        <w:rPr>
          <w:szCs w:val="28"/>
        </w:rPr>
        <w:t>. Valorização dos Colaboradores</w:t>
      </w:r>
      <w:bookmarkEnd w:id="17"/>
      <w:r w:rsidRPr="0DA0FD44">
        <w:rPr>
          <w:szCs w:val="28"/>
        </w:rPr>
        <w:t xml:space="preserve"> </w:t>
      </w:r>
    </w:p>
    <w:p w14:paraId="07C241FE" w14:textId="09F4FB92" w:rsidR="00A4224E" w:rsidRPr="004E57E8" w:rsidRDefault="2251909D" w:rsidP="004E57E8">
      <w:pPr>
        <w:pStyle w:val="PargrafodaLista"/>
        <w:numPr>
          <w:ilvl w:val="0"/>
          <w:numId w:val="38"/>
        </w:numPr>
        <w:spacing w:before="240" w:after="240" w:line="249" w:lineRule="auto"/>
        <w:rPr>
          <w:rFonts w:ascii="Arial" w:eastAsia="Arial" w:hAnsi="Arial" w:cs="Arial"/>
          <w:sz w:val="24"/>
          <w:szCs w:val="24"/>
        </w:rPr>
      </w:pPr>
      <w:r w:rsidRPr="004E57E8">
        <w:rPr>
          <w:rFonts w:ascii="Arial" w:eastAsia="Arial" w:hAnsi="Arial" w:cs="Arial"/>
          <w:sz w:val="24"/>
          <w:szCs w:val="24"/>
        </w:rPr>
        <w:t>Treinamento de novos auditores de IRAS: 2 dias (diurno/noturno, CMC/UTI).</w:t>
      </w:r>
    </w:p>
    <w:p w14:paraId="49C66A0F" w14:textId="1AFCA9ED" w:rsidR="00A4224E" w:rsidRPr="004E57E8" w:rsidRDefault="44AD7F65" w:rsidP="004E57E8">
      <w:pPr>
        <w:pStyle w:val="PargrafodaLista"/>
        <w:numPr>
          <w:ilvl w:val="0"/>
          <w:numId w:val="38"/>
        </w:numPr>
        <w:spacing w:before="240" w:after="240" w:line="249" w:lineRule="auto"/>
        <w:rPr>
          <w:rFonts w:ascii="Arial" w:eastAsia="Arial" w:hAnsi="Arial" w:cs="Arial"/>
          <w:sz w:val="24"/>
          <w:szCs w:val="24"/>
        </w:rPr>
      </w:pPr>
      <w:r w:rsidRPr="2EEC2D71">
        <w:rPr>
          <w:rFonts w:ascii="Arial" w:eastAsia="Arial" w:hAnsi="Arial" w:cs="Arial"/>
          <w:sz w:val="24"/>
          <w:szCs w:val="24"/>
        </w:rPr>
        <w:t xml:space="preserve">Capacitação de anestesistas em boas práticas de acesso </w:t>
      </w:r>
      <w:r w:rsidR="680D8509" w:rsidRPr="2EEC2D71">
        <w:rPr>
          <w:rFonts w:ascii="Arial" w:eastAsia="Arial" w:hAnsi="Arial" w:cs="Arial"/>
          <w:sz w:val="24"/>
          <w:szCs w:val="24"/>
        </w:rPr>
        <w:t>venoso invasivo</w:t>
      </w:r>
    </w:p>
    <w:p w14:paraId="31050B1C" w14:textId="6D4477DB" w:rsidR="00A4224E" w:rsidRPr="004E57E8" w:rsidRDefault="553E47F7" w:rsidP="004E57E8">
      <w:pPr>
        <w:pStyle w:val="PargrafodaLista"/>
        <w:numPr>
          <w:ilvl w:val="0"/>
          <w:numId w:val="38"/>
        </w:numPr>
        <w:spacing w:before="240" w:after="240" w:line="249" w:lineRule="auto"/>
        <w:rPr>
          <w:rFonts w:ascii="Arial" w:eastAsia="Arial" w:hAnsi="Arial" w:cs="Arial"/>
          <w:sz w:val="24"/>
          <w:szCs w:val="24"/>
        </w:rPr>
      </w:pPr>
      <w:r w:rsidRPr="2EEC2D71">
        <w:rPr>
          <w:rFonts w:ascii="Arial" w:eastAsia="Arial" w:hAnsi="Arial" w:cs="Arial"/>
          <w:sz w:val="24"/>
          <w:szCs w:val="24"/>
        </w:rPr>
        <w:t xml:space="preserve">Treinamento </w:t>
      </w:r>
      <w:r w:rsidR="44AD7F65" w:rsidRPr="2EEC2D71">
        <w:rPr>
          <w:rFonts w:ascii="Arial" w:eastAsia="Arial" w:hAnsi="Arial" w:cs="Arial"/>
          <w:sz w:val="24"/>
          <w:szCs w:val="24"/>
        </w:rPr>
        <w:t>Bundle de inserção de CVC no Centro Cirúrgico.</w:t>
      </w:r>
    </w:p>
    <w:p w14:paraId="067A5A88" w14:textId="171221B3" w:rsidR="00A4224E" w:rsidRPr="004E57E8" w:rsidRDefault="44AD7F65" w:rsidP="004E57E8">
      <w:pPr>
        <w:pStyle w:val="PargrafodaLista"/>
        <w:numPr>
          <w:ilvl w:val="0"/>
          <w:numId w:val="38"/>
        </w:numPr>
        <w:spacing w:before="240" w:after="240" w:line="249" w:lineRule="auto"/>
        <w:rPr>
          <w:rFonts w:ascii="Arial" w:eastAsia="Arial" w:hAnsi="Arial" w:cs="Arial"/>
          <w:sz w:val="24"/>
          <w:szCs w:val="24"/>
        </w:rPr>
      </w:pPr>
      <w:r w:rsidRPr="2EEC2D71">
        <w:rPr>
          <w:rFonts w:ascii="Arial" w:eastAsia="Arial" w:hAnsi="Arial" w:cs="Arial"/>
          <w:sz w:val="24"/>
          <w:szCs w:val="24"/>
        </w:rPr>
        <w:t>Discussão sobre uso de</w:t>
      </w:r>
      <w:r w:rsidR="2B2827F0" w:rsidRPr="2EEC2D71">
        <w:rPr>
          <w:rFonts w:ascii="Arial" w:eastAsia="Arial" w:hAnsi="Arial" w:cs="Arial"/>
          <w:sz w:val="24"/>
          <w:szCs w:val="24"/>
        </w:rPr>
        <w:t xml:space="preserve"> sistema estéril de lavagem e debridamento mecânico de feridas,</w:t>
      </w:r>
      <w:r w:rsidR="3102CAC9" w:rsidRPr="2EEC2D71">
        <w:rPr>
          <w:rFonts w:ascii="Arial" w:eastAsia="Arial" w:hAnsi="Arial" w:cs="Arial"/>
          <w:sz w:val="24"/>
          <w:szCs w:val="24"/>
        </w:rPr>
        <w:t xml:space="preserve"> </w:t>
      </w:r>
      <w:r w:rsidRPr="2EEC2D71">
        <w:rPr>
          <w:rFonts w:ascii="Arial" w:eastAsia="Arial" w:hAnsi="Arial" w:cs="Arial"/>
          <w:sz w:val="24"/>
          <w:szCs w:val="24"/>
        </w:rPr>
        <w:t>com equipe de coluna e maior integração entre equipes</w:t>
      </w:r>
      <w:r w:rsidR="3E9E1E9B" w:rsidRPr="2EEC2D71">
        <w:rPr>
          <w:rFonts w:ascii="Arial" w:eastAsia="Arial" w:hAnsi="Arial" w:cs="Arial"/>
          <w:sz w:val="24"/>
          <w:szCs w:val="24"/>
        </w:rPr>
        <w:t xml:space="preserve"> para redução de infecções de sítio cirúrgico</w:t>
      </w:r>
      <w:r w:rsidRPr="2EEC2D71">
        <w:rPr>
          <w:rFonts w:ascii="Arial" w:eastAsia="Arial" w:hAnsi="Arial" w:cs="Arial"/>
          <w:sz w:val="24"/>
          <w:szCs w:val="24"/>
        </w:rPr>
        <w:t>.</w:t>
      </w:r>
    </w:p>
    <w:p w14:paraId="7DB449D9" w14:textId="1CDBCB9B" w:rsidR="2EEC2D71" w:rsidRDefault="2EEC2D71" w:rsidP="2EEC2D71">
      <w:pPr>
        <w:pStyle w:val="PargrafodaLista"/>
        <w:spacing w:before="240" w:after="240" w:line="249" w:lineRule="auto"/>
        <w:rPr>
          <w:rFonts w:ascii="Arial" w:eastAsia="Arial" w:hAnsi="Arial" w:cs="Arial"/>
          <w:sz w:val="24"/>
          <w:szCs w:val="24"/>
        </w:rPr>
      </w:pPr>
    </w:p>
    <w:p w14:paraId="387CEBE6" w14:textId="13CD2456" w:rsidR="00A4224E" w:rsidRPr="004E57E8" w:rsidRDefault="6C9A7F97" w:rsidP="004E57E8">
      <w:pPr>
        <w:pStyle w:val="PargrafodaLista"/>
        <w:numPr>
          <w:ilvl w:val="0"/>
          <w:numId w:val="38"/>
        </w:numPr>
        <w:spacing w:before="240" w:after="240" w:line="249" w:lineRule="auto"/>
        <w:rPr>
          <w:rFonts w:ascii="Arial" w:eastAsia="Arial" w:hAnsi="Arial" w:cs="Arial"/>
          <w:sz w:val="24"/>
          <w:szCs w:val="24"/>
        </w:rPr>
      </w:pPr>
      <w:r w:rsidRPr="3264AE3D">
        <w:rPr>
          <w:rFonts w:ascii="Arial" w:eastAsia="Arial" w:hAnsi="Arial" w:cs="Arial"/>
          <w:sz w:val="24"/>
          <w:szCs w:val="24"/>
        </w:rPr>
        <w:t xml:space="preserve">Treinamento de higiene das mãos e precauções </w:t>
      </w:r>
      <w:r w:rsidR="15036C08" w:rsidRPr="3264AE3D">
        <w:rPr>
          <w:rFonts w:ascii="Arial" w:eastAsia="Arial" w:hAnsi="Arial" w:cs="Arial"/>
          <w:sz w:val="24"/>
          <w:szCs w:val="24"/>
        </w:rPr>
        <w:t>de contato:</w:t>
      </w:r>
    </w:p>
    <w:p w14:paraId="4E1E0932" w14:textId="1BEFC463" w:rsidR="30355D7A" w:rsidRDefault="5F369EBC" w:rsidP="2EEC2D71">
      <w:pPr>
        <w:pStyle w:val="PargrafodaLista"/>
        <w:spacing w:before="240" w:after="240" w:line="249" w:lineRule="auto"/>
      </w:pPr>
      <w:r>
        <w:rPr>
          <w:noProof/>
        </w:rPr>
        <w:lastRenderedPageBreak/>
        <w:drawing>
          <wp:inline distT="0" distB="0" distL="0" distR="0" wp14:anchorId="71E99B8A" wp14:editId="7F8B509E">
            <wp:extent cx="5743575" cy="3228975"/>
            <wp:effectExtent l="0" t="0" r="0" b="0"/>
            <wp:docPr id="17855339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33996" name="Picture 1785533996"/>
                    <pic:cNvPicPr/>
                  </pic:nvPicPr>
                  <pic:blipFill>
                    <a:blip r:embed="rId23">
                      <a:extLst>
                        <a:ext uri="{28A0092B-C50C-407E-A947-70E740481C1C}">
                          <a14:useLocalDpi xmlns:a14="http://schemas.microsoft.com/office/drawing/2010/main"/>
                        </a:ext>
                      </a:extLst>
                    </a:blip>
                    <a:stretch>
                      <a:fillRect/>
                    </a:stretch>
                  </pic:blipFill>
                  <pic:spPr>
                    <a:xfrm>
                      <a:off x="0" y="0"/>
                      <a:ext cx="5743575" cy="3228975"/>
                    </a:xfrm>
                    <a:prstGeom prst="rect">
                      <a:avLst/>
                    </a:prstGeom>
                  </pic:spPr>
                </pic:pic>
              </a:graphicData>
            </a:graphic>
          </wp:inline>
        </w:drawing>
      </w:r>
    </w:p>
    <w:p w14:paraId="1C038012" w14:textId="1CB3BB4B" w:rsidR="75DED1A0" w:rsidRDefault="6A08F0C3" w:rsidP="3264AE3D">
      <w:pPr>
        <w:pStyle w:val="PargrafodaLista"/>
        <w:spacing w:before="240" w:after="240" w:line="249" w:lineRule="auto"/>
        <w:jc w:val="center"/>
      </w:pPr>
      <w:r>
        <w:t>Treinamento ‘Cadê a higienização das mãos, tão necessária aqui?”</w:t>
      </w:r>
      <w:r w:rsidR="1FD5008E">
        <w:t xml:space="preserve"> </w:t>
      </w:r>
      <w:r w:rsidR="38AE3799">
        <w:t xml:space="preserve">Adesão Enfermeiros Sêniors </w:t>
      </w:r>
      <w:r w:rsidR="303B4B3C">
        <w:t xml:space="preserve"> Noturno </w:t>
      </w:r>
      <w:r w:rsidR="1FD5008E">
        <w:t>2</w:t>
      </w:r>
      <w:r w:rsidR="53560A39">
        <w:t>7</w:t>
      </w:r>
      <w:r w:rsidR="1FD5008E">
        <w:t>/1/2026</w:t>
      </w:r>
    </w:p>
    <w:p w14:paraId="00CBE5EE" w14:textId="2BE3E1D8" w:rsidR="344E1C4F" w:rsidRDefault="344E1C4F" w:rsidP="3264AE3D">
      <w:pPr>
        <w:pStyle w:val="PargrafodaLista"/>
        <w:spacing w:before="240" w:after="240" w:line="249" w:lineRule="auto"/>
      </w:pPr>
      <w:r>
        <w:rPr>
          <w:noProof/>
        </w:rPr>
        <w:lastRenderedPageBreak/>
        <w:drawing>
          <wp:inline distT="0" distB="0" distL="0" distR="0" wp14:anchorId="4207807D" wp14:editId="0DFF5093">
            <wp:extent cx="5743575" cy="4305300"/>
            <wp:effectExtent l="0" t="0" r="0" b="0"/>
            <wp:docPr id="21447842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84278" name="Picture 2144784278"/>
                    <pic:cNvPicPr/>
                  </pic:nvPicPr>
                  <pic:blipFill>
                    <a:blip r:embed="rId24">
                      <a:extLst>
                        <a:ext uri="{28A0092B-C50C-407E-A947-70E740481C1C}">
                          <a14:useLocalDpi xmlns:a14="http://schemas.microsoft.com/office/drawing/2010/main"/>
                        </a:ext>
                      </a:extLst>
                    </a:blip>
                    <a:stretch>
                      <a:fillRect/>
                    </a:stretch>
                  </pic:blipFill>
                  <pic:spPr>
                    <a:xfrm>
                      <a:off x="0" y="0"/>
                      <a:ext cx="5743575" cy="4305300"/>
                    </a:xfrm>
                    <a:prstGeom prst="rect">
                      <a:avLst/>
                    </a:prstGeom>
                  </pic:spPr>
                </pic:pic>
              </a:graphicData>
            </a:graphic>
          </wp:inline>
        </w:drawing>
      </w:r>
    </w:p>
    <w:p w14:paraId="535EE5C9" w14:textId="6817C4C9" w:rsidR="263D6F3E" w:rsidRDefault="6EC19DBD" w:rsidP="6093F741">
      <w:pPr>
        <w:pStyle w:val="PargrafodaLista"/>
        <w:spacing w:before="240" w:after="240" w:line="249" w:lineRule="auto"/>
        <w:jc w:val="center"/>
      </w:pPr>
      <w:r>
        <w:t xml:space="preserve">Treinamento ‘Cadê a higienização das mãos, tão necessária aqui?” </w:t>
      </w:r>
      <w:r w:rsidR="5F74BFFF">
        <w:t xml:space="preserve">Adesão Enfermeiros Plenos e Técnicos Enfermagem Diurno </w:t>
      </w:r>
      <w:r>
        <w:t>28/1/2026</w:t>
      </w:r>
    </w:p>
    <w:p w14:paraId="21E92E91" w14:textId="6BB966E9" w:rsidR="6093F741" w:rsidRDefault="6093F741" w:rsidP="6093F741">
      <w:pPr>
        <w:pStyle w:val="PargrafodaLista"/>
        <w:spacing w:before="240" w:after="240" w:line="249" w:lineRule="auto"/>
        <w:jc w:val="center"/>
      </w:pPr>
    </w:p>
    <w:p w14:paraId="62FDDCC0" w14:textId="0E2973C4" w:rsidR="6093F741" w:rsidRDefault="6093F741" w:rsidP="6093F741">
      <w:pPr>
        <w:pStyle w:val="PargrafodaLista"/>
        <w:spacing w:before="240" w:after="240" w:line="249" w:lineRule="auto"/>
        <w:jc w:val="center"/>
      </w:pPr>
    </w:p>
    <w:p w14:paraId="4582CB3C" w14:textId="76A9A4A1" w:rsidR="1E082BAB" w:rsidRDefault="6487791D" w:rsidP="6093F741">
      <w:pPr>
        <w:pStyle w:val="PargrafodaLista"/>
        <w:spacing w:before="240" w:after="240" w:line="249" w:lineRule="auto"/>
        <w:jc w:val="center"/>
      </w:pPr>
      <w:r>
        <w:rPr>
          <w:noProof/>
        </w:rPr>
        <w:lastRenderedPageBreak/>
        <w:drawing>
          <wp:inline distT="0" distB="0" distL="0" distR="0" wp14:anchorId="742102D6" wp14:editId="78C12FC4">
            <wp:extent cx="5743575" cy="4305300"/>
            <wp:effectExtent l="0" t="0" r="0" b="0"/>
            <wp:docPr id="16803583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58376" name="Picture 1680358376"/>
                    <pic:cNvPicPr/>
                  </pic:nvPicPr>
                  <pic:blipFill>
                    <a:blip r:embed="rId25">
                      <a:extLst>
                        <a:ext uri="{28A0092B-C50C-407E-A947-70E740481C1C}">
                          <a14:useLocalDpi xmlns:a14="http://schemas.microsoft.com/office/drawing/2010/main"/>
                        </a:ext>
                      </a:extLst>
                    </a:blip>
                    <a:stretch>
                      <a:fillRect/>
                    </a:stretch>
                  </pic:blipFill>
                  <pic:spPr>
                    <a:xfrm>
                      <a:off x="0" y="0"/>
                      <a:ext cx="5743575" cy="4305300"/>
                    </a:xfrm>
                    <a:prstGeom prst="rect">
                      <a:avLst/>
                    </a:prstGeom>
                  </pic:spPr>
                </pic:pic>
              </a:graphicData>
            </a:graphic>
          </wp:inline>
        </w:drawing>
      </w:r>
    </w:p>
    <w:p w14:paraId="6B3B4A4A" w14:textId="68947B6A" w:rsidR="6487791D" w:rsidRDefault="6487791D" w:rsidP="2EEC2D71">
      <w:pPr>
        <w:pStyle w:val="PargrafodaLista"/>
        <w:spacing w:before="240" w:after="240" w:line="249" w:lineRule="auto"/>
        <w:jc w:val="center"/>
      </w:pPr>
      <w:r>
        <w:t xml:space="preserve">Treinamento ‘Cadê a higienização das mãos, tão necessária aqui?” Adesão Técnicos Enfermagem </w:t>
      </w:r>
      <w:r w:rsidR="459DCCD2">
        <w:t xml:space="preserve">Noturno </w:t>
      </w:r>
      <w:r>
        <w:t>2</w:t>
      </w:r>
      <w:r w:rsidR="49A91501">
        <w:t>8</w:t>
      </w:r>
      <w:r>
        <w:t>/1/2026</w:t>
      </w:r>
    </w:p>
    <w:p w14:paraId="158E6DE0" w14:textId="62D24C9C" w:rsidR="2EEC2D71" w:rsidRDefault="2EEC2D71" w:rsidP="2EEC2D71">
      <w:pPr>
        <w:pStyle w:val="PargrafodaLista"/>
        <w:spacing w:before="240" w:after="240" w:line="249" w:lineRule="auto"/>
        <w:jc w:val="center"/>
      </w:pPr>
    </w:p>
    <w:p w14:paraId="2CB45253" w14:textId="13A30F54" w:rsidR="694D2193" w:rsidRDefault="694D2193" w:rsidP="6093F741">
      <w:pPr>
        <w:pStyle w:val="PargrafodaLista"/>
        <w:spacing w:before="240" w:after="240" w:line="249" w:lineRule="auto"/>
        <w:jc w:val="center"/>
      </w:pPr>
    </w:p>
    <w:p w14:paraId="6F4871B9" w14:textId="4BCBA4D3" w:rsidR="3264AE3D" w:rsidRDefault="3264AE3D" w:rsidP="3264AE3D">
      <w:pPr>
        <w:pStyle w:val="PargrafodaLista"/>
        <w:spacing w:before="240" w:after="240" w:line="249" w:lineRule="auto"/>
      </w:pPr>
    </w:p>
    <w:p w14:paraId="296DF2BF" w14:textId="146333E0" w:rsidR="3264AE3D" w:rsidRDefault="3264AE3D" w:rsidP="3264AE3D">
      <w:pPr>
        <w:pStyle w:val="PargrafodaLista"/>
        <w:spacing w:before="240" w:after="240" w:line="249" w:lineRule="auto"/>
      </w:pPr>
    </w:p>
    <w:p w14:paraId="0F15E345" w14:textId="0E4B3830" w:rsidR="3264AE3D" w:rsidRDefault="3264AE3D" w:rsidP="3264AE3D">
      <w:pPr>
        <w:pStyle w:val="PargrafodaLista"/>
        <w:spacing w:before="240" w:after="240" w:line="249" w:lineRule="auto"/>
      </w:pPr>
    </w:p>
    <w:p w14:paraId="1447AA85" w14:textId="5C228307" w:rsidR="00A4224E" w:rsidRPr="004E57E8" w:rsidRDefault="44AD7F65" w:rsidP="004E57E8">
      <w:pPr>
        <w:pStyle w:val="PargrafodaLista"/>
        <w:numPr>
          <w:ilvl w:val="0"/>
          <w:numId w:val="38"/>
        </w:numPr>
        <w:spacing w:before="240" w:after="240" w:line="249" w:lineRule="auto"/>
        <w:rPr>
          <w:rFonts w:ascii="Arial" w:eastAsia="Arial" w:hAnsi="Arial" w:cs="Arial"/>
          <w:sz w:val="24"/>
          <w:szCs w:val="24"/>
        </w:rPr>
      </w:pPr>
      <w:r w:rsidRPr="2EEC2D71">
        <w:rPr>
          <w:rFonts w:ascii="Arial" w:eastAsia="Arial" w:hAnsi="Arial" w:cs="Arial"/>
          <w:sz w:val="24"/>
          <w:szCs w:val="24"/>
        </w:rPr>
        <w:t>Reconhecimento de agentes promotores de boas práticas com evitabilidade de eventos adversos (Prêmio Bom Goleiro)</w:t>
      </w:r>
      <w:r w:rsidR="1F6297B5" w:rsidRPr="2EEC2D71">
        <w:rPr>
          <w:rFonts w:ascii="Arial" w:eastAsia="Arial" w:hAnsi="Arial" w:cs="Arial"/>
          <w:sz w:val="24"/>
          <w:szCs w:val="24"/>
        </w:rPr>
        <w:t xml:space="preserve"> - seção Qualidade e Segurança</w:t>
      </w:r>
    </w:p>
    <w:p w14:paraId="4A9CAC29" w14:textId="3BA2B9BB" w:rsidR="00A4224E" w:rsidRPr="004E57E8" w:rsidRDefault="073CE829" w:rsidP="004E57E8">
      <w:pPr>
        <w:pStyle w:val="PargrafodaLista"/>
        <w:numPr>
          <w:ilvl w:val="0"/>
          <w:numId w:val="38"/>
        </w:numPr>
        <w:spacing w:before="240" w:after="240" w:line="249" w:lineRule="auto"/>
        <w:rPr>
          <w:rFonts w:ascii="Arial" w:eastAsia="Arial" w:hAnsi="Arial" w:cs="Arial"/>
          <w:sz w:val="24"/>
          <w:szCs w:val="24"/>
        </w:rPr>
      </w:pPr>
      <w:r w:rsidRPr="004E57E8">
        <w:rPr>
          <w:rFonts w:ascii="Arial" w:eastAsia="Arial" w:hAnsi="Arial" w:cs="Arial"/>
          <w:sz w:val="24"/>
          <w:szCs w:val="24"/>
        </w:rPr>
        <w:t>D</w:t>
      </w:r>
      <w:r w:rsidR="1FE289A0" w:rsidRPr="004E57E8">
        <w:rPr>
          <w:rFonts w:ascii="Arial" w:eastAsia="Arial" w:hAnsi="Arial" w:cs="Arial"/>
          <w:sz w:val="24"/>
          <w:szCs w:val="24"/>
        </w:rPr>
        <w:t xml:space="preserve">ivulgação do Programa de Gestão de Pessoas e Trilhas Institucionais no HUGO, ferramenta institucional consolidada para perpetuação da Essência Einstein para que os colaboradores pudessem consolidar acesso e uso da plataforma e módulo de aprendizado.  </w:t>
      </w:r>
    </w:p>
    <w:p w14:paraId="0A8F68CC" w14:textId="2B61A960" w:rsidR="00A4224E" w:rsidRDefault="00EE0FC9" w:rsidP="000476DF">
      <w:pPr>
        <w:pStyle w:val="Ttulo2"/>
        <w:spacing w:before="299" w:after="299" w:line="249" w:lineRule="auto"/>
        <w:ind w:left="0" w:firstLine="0"/>
      </w:pPr>
      <w:bookmarkStart w:id="18" w:name="_Toc221731947"/>
      <w:r w:rsidRPr="36CC2C6C">
        <w:rPr>
          <w:szCs w:val="28"/>
        </w:rPr>
        <w:lastRenderedPageBreak/>
        <w:t>6.</w:t>
      </w:r>
      <w:r w:rsidR="00360141" w:rsidRPr="36CC2C6C">
        <w:rPr>
          <w:szCs w:val="28"/>
        </w:rPr>
        <w:t>8</w:t>
      </w:r>
      <w:r w:rsidRPr="36CC2C6C">
        <w:rPr>
          <w:szCs w:val="28"/>
        </w:rPr>
        <w:t>. Ações de Humanização</w:t>
      </w:r>
      <w:bookmarkEnd w:id="18"/>
    </w:p>
    <w:p w14:paraId="058DCA3C" w14:textId="4C8D5D3F" w:rsidR="004B554F" w:rsidRPr="004B554F" w:rsidRDefault="403C4EEB" w:rsidP="004B554F">
      <w:pPr>
        <w:spacing w:after="10" w:line="276" w:lineRule="auto"/>
        <w:ind w:left="-5" w:firstLine="713"/>
        <w:jc w:val="both"/>
        <w:rPr>
          <w:rFonts w:ascii="Arial" w:eastAsia="Arial" w:hAnsi="Arial" w:cs="Arial"/>
          <w:sz w:val="24"/>
          <w:szCs w:val="24"/>
        </w:rPr>
      </w:pPr>
      <w:r w:rsidRPr="2EEC2D71">
        <w:rPr>
          <w:rFonts w:ascii="Arial" w:eastAsia="Arial" w:hAnsi="Arial" w:cs="Arial"/>
          <w:sz w:val="24"/>
          <w:szCs w:val="24"/>
        </w:rPr>
        <w:t>As equipes assistenciais reforçaram a abordagem centrada no paciente, especialmente no contexto</w:t>
      </w:r>
      <w:r w:rsidR="53224334" w:rsidRPr="2EEC2D71">
        <w:rPr>
          <w:rFonts w:ascii="Arial" w:eastAsia="Arial" w:hAnsi="Arial" w:cs="Arial"/>
          <w:sz w:val="24"/>
          <w:szCs w:val="24"/>
        </w:rPr>
        <w:t xml:space="preserve"> de urgências em atendimento,</w:t>
      </w:r>
      <w:r w:rsidRPr="2EEC2D71">
        <w:rPr>
          <w:rFonts w:ascii="Arial" w:eastAsia="Arial" w:hAnsi="Arial" w:cs="Arial"/>
          <w:sz w:val="24"/>
          <w:szCs w:val="24"/>
        </w:rPr>
        <w:t xml:space="preserve"> perioperatório e de casos de maior complexidade clínica. Destacam-se iniciativas voltadas à comunicação estruturada com pacientes e familiares, manejo individualizado da dor e acompanhamento sistematizado em situações críticas, contribuindo para maior segurança percebida, redução da ansiedade e melhor experiência do usuário.</w:t>
      </w:r>
    </w:p>
    <w:p w14:paraId="582F943B" w14:textId="6731DB2C" w:rsidR="523DBD39" w:rsidRDefault="523DBD39" w:rsidP="2EEC2D71">
      <w:pPr>
        <w:spacing w:after="10" w:line="276" w:lineRule="auto"/>
        <w:ind w:left="-5" w:firstLine="713"/>
        <w:jc w:val="both"/>
      </w:pPr>
      <w:r>
        <w:rPr>
          <w:noProof/>
        </w:rPr>
        <w:drawing>
          <wp:inline distT="0" distB="0" distL="0" distR="0" wp14:anchorId="7C12B5A5" wp14:editId="3B4B8BAE">
            <wp:extent cx="4305300" cy="5743575"/>
            <wp:effectExtent l="0" t="0" r="0" b="0"/>
            <wp:docPr id="10463951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95148" name="Picture 1046395148"/>
                    <pic:cNvPicPr/>
                  </pic:nvPicPr>
                  <pic:blipFill>
                    <a:blip r:embed="rId26">
                      <a:extLst>
                        <a:ext uri="{28A0092B-C50C-407E-A947-70E740481C1C}">
                          <a14:useLocalDpi xmlns:a14="http://schemas.microsoft.com/office/drawing/2010/main"/>
                        </a:ext>
                      </a:extLst>
                    </a:blip>
                    <a:stretch>
                      <a:fillRect/>
                    </a:stretch>
                  </pic:blipFill>
                  <pic:spPr>
                    <a:xfrm>
                      <a:off x="0" y="0"/>
                      <a:ext cx="4305300" cy="5743575"/>
                    </a:xfrm>
                    <a:prstGeom prst="rect">
                      <a:avLst/>
                    </a:prstGeom>
                  </pic:spPr>
                </pic:pic>
              </a:graphicData>
            </a:graphic>
          </wp:inline>
        </w:drawing>
      </w:r>
    </w:p>
    <w:p w14:paraId="0D6BC818" w14:textId="57674D99" w:rsidR="523DBD39" w:rsidRDefault="523DBD39" w:rsidP="2EEC2D71">
      <w:pPr>
        <w:spacing w:after="10" w:line="276" w:lineRule="auto"/>
        <w:ind w:left="-5"/>
        <w:jc w:val="both"/>
        <w:rPr>
          <w:sz w:val="24"/>
          <w:szCs w:val="24"/>
        </w:rPr>
      </w:pPr>
      <w:r w:rsidRPr="2EEC2D71">
        <w:rPr>
          <w:sz w:val="24"/>
          <w:szCs w:val="24"/>
        </w:rPr>
        <w:lastRenderedPageBreak/>
        <w:t>Acolhimento equipe experiência do paciente na unidade de decisão clínica</w:t>
      </w:r>
      <w:r w:rsidR="3BAEEAFC" w:rsidRPr="2EEC2D71">
        <w:rPr>
          <w:sz w:val="24"/>
          <w:szCs w:val="24"/>
        </w:rPr>
        <w:t xml:space="preserve"> do pronto atendimento</w:t>
      </w:r>
    </w:p>
    <w:p w14:paraId="7D404147" w14:textId="2B9A18D2" w:rsidR="2EEC2D71" w:rsidRDefault="2EEC2D71" w:rsidP="2EEC2D71">
      <w:pPr>
        <w:spacing w:after="10" w:line="276" w:lineRule="auto"/>
        <w:ind w:left="-5" w:firstLine="713"/>
        <w:jc w:val="both"/>
      </w:pPr>
    </w:p>
    <w:p w14:paraId="58B81AC3" w14:textId="36205161" w:rsidR="2EEC2D71" w:rsidRDefault="2EEC2D71" w:rsidP="2EEC2D71">
      <w:pPr>
        <w:spacing w:after="10" w:line="276" w:lineRule="auto"/>
        <w:ind w:left="-5" w:firstLine="713"/>
        <w:jc w:val="both"/>
      </w:pPr>
    </w:p>
    <w:p w14:paraId="3AB4111B" w14:textId="507A315E" w:rsidR="00A4224E" w:rsidRDefault="403C4EEB" w:rsidP="002741B3">
      <w:pPr>
        <w:spacing w:after="10" w:line="276" w:lineRule="auto"/>
        <w:ind w:left="-5" w:firstLine="713"/>
        <w:jc w:val="both"/>
        <w:rPr>
          <w:rFonts w:ascii="Arial" w:eastAsia="Arial" w:hAnsi="Arial" w:cs="Arial"/>
          <w:sz w:val="24"/>
          <w:szCs w:val="24"/>
        </w:rPr>
      </w:pPr>
      <w:r w:rsidRPr="2EEC2D71">
        <w:rPr>
          <w:rFonts w:ascii="Arial" w:eastAsia="Arial" w:hAnsi="Arial" w:cs="Arial"/>
          <w:sz w:val="24"/>
          <w:szCs w:val="24"/>
        </w:rPr>
        <w:t>No Departamento de Emergência, observou-se a condução de Termos de Determinação de Morte Encefálica (TDME), em consonância com os protocolos institucionais e princípios éticos, reforçando o acolhimento às famílias e o compromisso com a adequada condução de processos sensíveis no ambiente de urgência e emergência.</w:t>
      </w:r>
    </w:p>
    <w:p w14:paraId="2FE5B6DD" w14:textId="322B4585" w:rsidR="7124F597" w:rsidRDefault="7124F597" w:rsidP="2EEC2D71">
      <w:pPr>
        <w:spacing w:after="10" w:line="276" w:lineRule="auto"/>
        <w:ind w:left="-5" w:firstLine="713"/>
        <w:jc w:val="both"/>
        <w:rPr>
          <w:rFonts w:ascii="Arial" w:eastAsia="Arial" w:hAnsi="Arial" w:cs="Arial"/>
          <w:sz w:val="24"/>
          <w:szCs w:val="24"/>
        </w:rPr>
      </w:pPr>
      <w:r w:rsidRPr="2EEC2D71">
        <w:rPr>
          <w:rFonts w:ascii="Arial" w:eastAsia="Arial" w:hAnsi="Arial" w:cs="Arial"/>
          <w:sz w:val="24"/>
          <w:szCs w:val="24"/>
        </w:rPr>
        <w:t>Nas alas de internação, realizadas com maior frequência momentos de acolhimento com</w:t>
      </w:r>
      <w:r w:rsidR="73049BF5" w:rsidRPr="2EEC2D71">
        <w:rPr>
          <w:rFonts w:ascii="Arial" w:eastAsia="Arial" w:hAnsi="Arial" w:cs="Arial"/>
          <w:sz w:val="24"/>
          <w:szCs w:val="24"/>
        </w:rPr>
        <w:t xml:space="preserve"> a</w:t>
      </w:r>
      <w:r w:rsidR="67F91FC4" w:rsidRPr="2EEC2D71">
        <w:rPr>
          <w:rFonts w:ascii="Arial" w:eastAsia="Arial" w:hAnsi="Arial" w:cs="Arial"/>
          <w:sz w:val="24"/>
          <w:szCs w:val="24"/>
        </w:rPr>
        <w:t xml:space="preserve"> terapia do riso e </w:t>
      </w:r>
      <w:r w:rsidRPr="2EEC2D71">
        <w:rPr>
          <w:rFonts w:ascii="Arial" w:eastAsia="Arial" w:hAnsi="Arial" w:cs="Arial"/>
          <w:sz w:val="24"/>
          <w:szCs w:val="24"/>
        </w:rPr>
        <w:t>musicoterapia (e ações semelhantes, como playlists personalizadas ou intervenções musicais), ferramenta</w:t>
      </w:r>
      <w:r w:rsidR="5D60CFB8" w:rsidRPr="2EEC2D71">
        <w:rPr>
          <w:rFonts w:ascii="Arial" w:eastAsia="Arial" w:hAnsi="Arial" w:cs="Arial"/>
          <w:sz w:val="24"/>
          <w:szCs w:val="24"/>
        </w:rPr>
        <w:t>s</w:t>
      </w:r>
      <w:r w:rsidRPr="2EEC2D71">
        <w:rPr>
          <w:rFonts w:ascii="Arial" w:eastAsia="Arial" w:hAnsi="Arial" w:cs="Arial"/>
          <w:sz w:val="24"/>
          <w:szCs w:val="24"/>
        </w:rPr>
        <w:t xml:space="preserve"> de valor para </w:t>
      </w:r>
      <w:r w:rsidR="407B3FA4" w:rsidRPr="2EEC2D71">
        <w:rPr>
          <w:rFonts w:ascii="Arial" w:eastAsia="Arial" w:hAnsi="Arial" w:cs="Arial"/>
          <w:sz w:val="24"/>
          <w:szCs w:val="24"/>
        </w:rPr>
        <w:t xml:space="preserve">alívio emocional e </w:t>
      </w:r>
      <w:r w:rsidRPr="2EEC2D71">
        <w:rPr>
          <w:rFonts w:ascii="Arial" w:eastAsia="Arial" w:hAnsi="Arial" w:cs="Arial"/>
          <w:sz w:val="24"/>
          <w:szCs w:val="24"/>
        </w:rPr>
        <w:t>humanização</w:t>
      </w:r>
      <w:r w:rsidR="3473A303" w:rsidRPr="2EEC2D71">
        <w:rPr>
          <w:rFonts w:ascii="Arial" w:eastAsia="Arial" w:hAnsi="Arial" w:cs="Arial"/>
          <w:sz w:val="24"/>
          <w:szCs w:val="24"/>
        </w:rPr>
        <w:t xml:space="preserve"> para pacientes, familiares </w:t>
      </w:r>
      <w:r w:rsidR="19F9AF37" w:rsidRPr="2EEC2D71">
        <w:rPr>
          <w:rFonts w:ascii="Arial" w:eastAsia="Arial" w:hAnsi="Arial" w:cs="Arial"/>
          <w:sz w:val="24"/>
          <w:szCs w:val="24"/>
        </w:rPr>
        <w:t>e</w:t>
      </w:r>
      <w:r w:rsidR="3473A303" w:rsidRPr="2EEC2D71">
        <w:rPr>
          <w:rFonts w:ascii="Arial" w:eastAsia="Arial" w:hAnsi="Arial" w:cs="Arial"/>
          <w:sz w:val="24"/>
          <w:szCs w:val="24"/>
        </w:rPr>
        <w:t xml:space="preserve"> para colaboradores</w:t>
      </w:r>
      <w:r w:rsidRPr="2EEC2D71">
        <w:rPr>
          <w:rFonts w:ascii="Arial" w:eastAsia="Arial" w:hAnsi="Arial" w:cs="Arial"/>
          <w:sz w:val="24"/>
          <w:szCs w:val="24"/>
        </w:rPr>
        <w:t>, alinhada</w:t>
      </w:r>
      <w:r w:rsidR="276A4244" w:rsidRPr="2EEC2D71">
        <w:rPr>
          <w:rFonts w:ascii="Arial" w:eastAsia="Arial" w:hAnsi="Arial" w:cs="Arial"/>
          <w:sz w:val="24"/>
          <w:szCs w:val="24"/>
        </w:rPr>
        <w:t>s</w:t>
      </w:r>
      <w:r w:rsidRPr="2EEC2D71">
        <w:rPr>
          <w:rFonts w:ascii="Arial" w:eastAsia="Arial" w:hAnsi="Arial" w:cs="Arial"/>
          <w:sz w:val="24"/>
          <w:szCs w:val="24"/>
        </w:rPr>
        <w:t xml:space="preserve"> à Política Nacional de Humanização (PNH) do Ministério da Saúde e às Práticas Integrativas e Complementares em Saúde (PICS) do SUS. </w:t>
      </w:r>
      <w:r w:rsidR="4C7F158C" w:rsidRPr="2EEC2D71">
        <w:rPr>
          <w:rFonts w:ascii="Arial" w:eastAsia="Arial" w:hAnsi="Arial" w:cs="Arial"/>
          <w:sz w:val="24"/>
          <w:szCs w:val="24"/>
        </w:rPr>
        <w:t>Ao ambiente de</w:t>
      </w:r>
      <w:r w:rsidR="45DE4366" w:rsidRPr="2EEC2D71">
        <w:rPr>
          <w:rFonts w:ascii="Arial" w:eastAsia="Arial" w:hAnsi="Arial" w:cs="Arial"/>
          <w:sz w:val="24"/>
          <w:szCs w:val="24"/>
        </w:rPr>
        <w:t xml:space="preserve"> </w:t>
      </w:r>
      <w:r w:rsidR="4C7F158C" w:rsidRPr="2EEC2D71">
        <w:rPr>
          <w:rFonts w:ascii="Arial" w:eastAsia="Arial" w:hAnsi="Arial" w:cs="Arial"/>
          <w:sz w:val="24"/>
          <w:szCs w:val="24"/>
        </w:rPr>
        <w:t>urgências</w:t>
      </w:r>
      <w:r w:rsidR="19EB230E" w:rsidRPr="2EEC2D71">
        <w:rPr>
          <w:rFonts w:ascii="Arial" w:eastAsia="Arial" w:hAnsi="Arial" w:cs="Arial"/>
          <w:sz w:val="24"/>
          <w:szCs w:val="24"/>
        </w:rPr>
        <w:t xml:space="preserve">, </w:t>
      </w:r>
      <w:r w:rsidR="4C7F158C" w:rsidRPr="2EEC2D71">
        <w:rPr>
          <w:rFonts w:ascii="Arial" w:eastAsia="Arial" w:hAnsi="Arial" w:cs="Arial"/>
          <w:sz w:val="24"/>
          <w:szCs w:val="24"/>
        </w:rPr>
        <w:t xml:space="preserve">fluxo de casos pós trauma, ampliamos ações neste sentido com alvo </w:t>
      </w:r>
      <w:r w:rsidR="079E7064" w:rsidRPr="2EEC2D71">
        <w:rPr>
          <w:rFonts w:ascii="Arial" w:eastAsia="Arial" w:hAnsi="Arial" w:cs="Arial"/>
          <w:sz w:val="24"/>
          <w:szCs w:val="24"/>
        </w:rPr>
        <w:t>de maior efetividade na</w:t>
      </w:r>
      <w:r w:rsidR="4C7F158C" w:rsidRPr="2EEC2D71">
        <w:rPr>
          <w:rFonts w:ascii="Arial" w:eastAsia="Arial" w:hAnsi="Arial" w:cs="Arial"/>
          <w:sz w:val="24"/>
          <w:szCs w:val="24"/>
        </w:rPr>
        <w:t xml:space="preserve"> redução de ansiedade aguda, criar ambiência </w:t>
      </w:r>
      <w:r w:rsidR="69E11033" w:rsidRPr="2EEC2D71">
        <w:rPr>
          <w:rFonts w:ascii="Arial" w:eastAsia="Arial" w:hAnsi="Arial" w:cs="Arial"/>
          <w:sz w:val="24"/>
          <w:szCs w:val="24"/>
        </w:rPr>
        <w:t xml:space="preserve">acolhedora e envolvimento </w:t>
      </w:r>
      <w:r w:rsidR="074BA89A" w:rsidRPr="2EEC2D71">
        <w:rPr>
          <w:rFonts w:ascii="Arial" w:eastAsia="Arial" w:hAnsi="Arial" w:cs="Arial"/>
          <w:sz w:val="24"/>
          <w:szCs w:val="24"/>
        </w:rPr>
        <w:t xml:space="preserve">com </w:t>
      </w:r>
      <w:r w:rsidR="69E11033" w:rsidRPr="2EEC2D71">
        <w:rPr>
          <w:rFonts w:ascii="Arial" w:eastAsia="Arial" w:hAnsi="Arial" w:cs="Arial"/>
          <w:sz w:val="24"/>
          <w:szCs w:val="24"/>
        </w:rPr>
        <w:t>familiares</w:t>
      </w:r>
      <w:r w:rsidRPr="2EEC2D71">
        <w:rPr>
          <w:rFonts w:ascii="Arial" w:eastAsia="Arial" w:hAnsi="Arial" w:cs="Arial"/>
          <w:sz w:val="24"/>
          <w:szCs w:val="24"/>
        </w:rPr>
        <w:t>.</w:t>
      </w:r>
      <w:r w:rsidR="2AAA2D45" w:rsidRPr="2EEC2D71">
        <w:rPr>
          <w:rFonts w:ascii="Arial" w:eastAsia="Arial" w:hAnsi="Arial" w:cs="Arial"/>
          <w:sz w:val="24"/>
          <w:szCs w:val="24"/>
        </w:rPr>
        <w:t xml:space="preserve"> </w:t>
      </w:r>
    </w:p>
    <w:p w14:paraId="2483B000" w14:textId="5BDCCFE6" w:rsidR="2EEC2D71" w:rsidRDefault="2EEC2D71" w:rsidP="2EEC2D71">
      <w:pPr>
        <w:spacing w:after="10" w:line="276" w:lineRule="auto"/>
        <w:ind w:left="-5" w:firstLine="713"/>
        <w:jc w:val="both"/>
        <w:rPr>
          <w:rFonts w:ascii="Arial" w:eastAsia="Arial" w:hAnsi="Arial" w:cs="Arial"/>
          <w:sz w:val="24"/>
          <w:szCs w:val="24"/>
        </w:rPr>
      </w:pPr>
    </w:p>
    <w:p w14:paraId="0A203A5F" w14:textId="55384460" w:rsidR="3D505C23" w:rsidRDefault="3D505C23" w:rsidP="2EEC2D71">
      <w:pPr>
        <w:spacing w:after="10" w:line="276" w:lineRule="auto"/>
        <w:ind w:left="-5" w:firstLine="713"/>
        <w:jc w:val="both"/>
        <w:rPr>
          <w:rFonts w:ascii="Arial" w:eastAsia="Arial" w:hAnsi="Arial" w:cs="Arial"/>
          <w:sz w:val="24"/>
          <w:szCs w:val="24"/>
        </w:rPr>
      </w:pPr>
      <w:r w:rsidRPr="2EEC2D71">
        <w:rPr>
          <w:rFonts w:ascii="Arial" w:eastAsia="Arial" w:hAnsi="Arial" w:cs="Arial"/>
          <w:sz w:val="24"/>
          <w:szCs w:val="24"/>
        </w:rPr>
        <w:t>Similar ao descritos em estudos de experiência do paciente, temos consolidado que não se trata isoladamente de não sentir dor mas garantirmos a autopercepção de que estão sendo cuidados na sua plenitude e integridade de demandas clínicas e psicossociais. Em nosso planejamento estratégico e operacional para área</w:t>
      </w:r>
      <w:r w:rsidR="769D103E" w:rsidRPr="2EEC2D71">
        <w:rPr>
          <w:rFonts w:ascii="Arial" w:eastAsia="Arial" w:hAnsi="Arial" w:cs="Arial"/>
          <w:sz w:val="24"/>
          <w:szCs w:val="24"/>
        </w:rPr>
        <w:t xml:space="preserve"> neste ano</w:t>
      </w:r>
      <w:r w:rsidRPr="2EEC2D71">
        <w:rPr>
          <w:rFonts w:ascii="Arial" w:eastAsia="Arial" w:hAnsi="Arial" w:cs="Arial"/>
          <w:sz w:val="24"/>
          <w:szCs w:val="24"/>
        </w:rPr>
        <w:t xml:space="preserve">, ampliação das ações de acolhimento com serviço de psicologia, </w:t>
      </w:r>
      <w:r w:rsidR="71D4850A" w:rsidRPr="2EEC2D71">
        <w:rPr>
          <w:rFonts w:ascii="Arial" w:eastAsia="Arial" w:hAnsi="Arial" w:cs="Arial"/>
          <w:sz w:val="24"/>
          <w:szCs w:val="24"/>
        </w:rPr>
        <w:t>intervenção</w:t>
      </w:r>
      <w:r w:rsidRPr="2EEC2D71">
        <w:rPr>
          <w:rFonts w:ascii="Arial" w:eastAsia="Arial" w:hAnsi="Arial" w:cs="Arial"/>
          <w:sz w:val="24"/>
          <w:szCs w:val="24"/>
        </w:rPr>
        <w:t xml:space="preserve"> social </w:t>
      </w:r>
      <w:r w:rsidR="55DCDF9B" w:rsidRPr="2EEC2D71">
        <w:rPr>
          <w:rFonts w:ascii="Arial" w:eastAsia="Arial" w:hAnsi="Arial" w:cs="Arial"/>
          <w:sz w:val="24"/>
          <w:szCs w:val="24"/>
        </w:rPr>
        <w:t>no</w:t>
      </w:r>
      <w:r w:rsidRPr="2EEC2D71">
        <w:rPr>
          <w:rFonts w:ascii="Arial" w:eastAsia="Arial" w:hAnsi="Arial" w:cs="Arial"/>
          <w:sz w:val="24"/>
          <w:szCs w:val="24"/>
        </w:rPr>
        <w:t xml:space="preserve"> reconhecimento precoce das necessidades e valores para maior satisfação, adesão e experiência mais humanizada e digna no sistema de saúde.</w:t>
      </w:r>
    </w:p>
    <w:p w14:paraId="05683476" w14:textId="733FB346" w:rsidR="2EEC2D71" w:rsidRDefault="2EEC2D71" w:rsidP="2EEC2D71">
      <w:pPr>
        <w:spacing w:after="10" w:line="276" w:lineRule="auto"/>
        <w:ind w:left="-5" w:firstLine="713"/>
        <w:jc w:val="both"/>
        <w:rPr>
          <w:rFonts w:ascii="Arial" w:eastAsia="Arial" w:hAnsi="Arial" w:cs="Arial"/>
          <w:sz w:val="24"/>
          <w:szCs w:val="24"/>
        </w:rPr>
      </w:pPr>
    </w:p>
    <w:p w14:paraId="0BFB4379" w14:textId="7CCA0239" w:rsidR="27634372" w:rsidRDefault="27634372" w:rsidP="2EEC2D71">
      <w:pPr>
        <w:spacing w:after="10" w:line="276" w:lineRule="auto"/>
        <w:ind w:left="-5" w:firstLine="713"/>
        <w:jc w:val="both"/>
      </w:pPr>
      <w:r>
        <w:rPr>
          <w:noProof/>
        </w:rPr>
        <w:lastRenderedPageBreak/>
        <w:drawing>
          <wp:inline distT="0" distB="0" distL="0" distR="0" wp14:anchorId="34478DD4" wp14:editId="7F268210">
            <wp:extent cx="4305300" cy="5743575"/>
            <wp:effectExtent l="0" t="0" r="0" b="0"/>
            <wp:docPr id="17260635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54738" name="Picture 1383854738"/>
                    <pic:cNvPicPr/>
                  </pic:nvPicPr>
                  <pic:blipFill>
                    <a:blip r:embed="rId27">
                      <a:extLst>
                        <a:ext uri="{28A0092B-C50C-407E-A947-70E740481C1C}">
                          <a14:useLocalDpi xmlns:a14="http://schemas.microsoft.com/office/drawing/2010/main"/>
                        </a:ext>
                      </a:extLst>
                    </a:blip>
                    <a:stretch>
                      <a:fillRect/>
                    </a:stretch>
                  </pic:blipFill>
                  <pic:spPr>
                    <a:xfrm>
                      <a:off x="0" y="0"/>
                      <a:ext cx="4305300" cy="5743575"/>
                    </a:xfrm>
                    <a:prstGeom prst="rect">
                      <a:avLst/>
                    </a:prstGeom>
                  </pic:spPr>
                </pic:pic>
              </a:graphicData>
            </a:graphic>
          </wp:inline>
        </w:drawing>
      </w:r>
    </w:p>
    <w:p w14:paraId="098CF0DF" w14:textId="3C281029" w:rsidR="2EEC2D71" w:rsidRDefault="2EEC2D71" w:rsidP="2EEC2D71">
      <w:pPr>
        <w:spacing w:after="10" w:line="276" w:lineRule="auto"/>
        <w:ind w:left="-5" w:firstLine="713"/>
        <w:jc w:val="both"/>
        <w:rPr>
          <w:rFonts w:ascii="Arial" w:eastAsia="Arial" w:hAnsi="Arial" w:cs="Arial"/>
          <w:sz w:val="24"/>
          <w:szCs w:val="24"/>
        </w:rPr>
      </w:pPr>
    </w:p>
    <w:p w14:paraId="661B92AC" w14:textId="679D2410" w:rsidR="2EEC2D71" w:rsidRDefault="2EEC2D71" w:rsidP="2EEC2D71">
      <w:pPr>
        <w:spacing w:after="10" w:line="276" w:lineRule="auto"/>
        <w:ind w:left="-5" w:firstLine="713"/>
        <w:jc w:val="both"/>
        <w:rPr>
          <w:rFonts w:ascii="Arial" w:eastAsia="Arial" w:hAnsi="Arial" w:cs="Arial"/>
          <w:sz w:val="24"/>
          <w:szCs w:val="24"/>
        </w:rPr>
      </w:pPr>
    </w:p>
    <w:p w14:paraId="4632A53E" w14:textId="481AF8AD" w:rsidR="2EEC2D71" w:rsidRDefault="2EEC2D71" w:rsidP="2EEC2D71">
      <w:pPr>
        <w:spacing w:after="10" w:line="276" w:lineRule="auto"/>
        <w:ind w:left="-5" w:firstLine="713"/>
        <w:jc w:val="both"/>
        <w:rPr>
          <w:rFonts w:ascii="Arial" w:eastAsia="Arial" w:hAnsi="Arial" w:cs="Arial"/>
          <w:sz w:val="24"/>
          <w:szCs w:val="24"/>
        </w:rPr>
      </w:pPr>
    </w:p>
    <w:p w14:paraId="5C1B175F" w14:textId="167FEB6D" w:rsidR="27634372" w:rsidRDefault="27634372" w:rsidP="2EEC2D71">
      <w:pPr>
        <w:spacing w:after="10" w:line="276" w:lineRule="auto"/>
        <w:ind w:left="-5" w:firstLine="713"/>
        <w:jc w:val="both"/>
      </w:pPr>
      <w:r>
        <w:rPr>
          <w:noProof/>
        </w:rPr>
        <w:lastRenderedPageBreak/>
        <w:drawing>
          <wp:inline distT="0" distB="0" distL="0" distR="0" wp14:anchorId="5D647455" wp14:editId="711518E3">
            <wp:extent cx="4305300" cy="5743575"/>
            <wp:effectExtent l="0" t="0" r="0" b="0"/>
            <wp:docPr id="17236474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26894" name="Picture 229626894"/>
                    <pic:cNvPicPr/>
                  </pic:nvPicPr>
                  <pic:blipFill>
                    <a:blip r:embed="rId28">
                      <a:extLst>
                        <a:ext uri="{28A0092B-C50C-407E-A947-70E740481C1C}">
                          <a14:useLocalDpi xmlns:a14="http://schemas.microsoft.com/office/drawing/2010/main"/>
                        </a:ext>
                      </a:extLst>
                    </a:blip>
                    <a:stretch>
                      <a:fillRect/>
                    </a:stretch>
                  </pic:blipFill>
                  <pic:spPr>
                    <a:xfrm>
                      <a:off x="0" y="0"/>
                      <a:ext cx="4305300" cy="5743575"/>
                    </a:xfrm>
                    <a:prstGeom prst="rect">
                      <a:avLst/>
                    </a:prstGeom>
                  </pic:spPr>
                </pic:pic>
              </a:graphicData>
            </a:graphic>
          </wp:inline>
        </w:drawing>
      </w:r>
    </w:p>
    <w:p w14:paraId="314DFAC9" w14:textId="7497852D" w:rsidR="2EEC2D71" w:rsidRDefault="2EEC2D71" w:rsidP="2EEC2D71">
      <w:pPr>
        <w:spacing w:after="10" w:line="276" w:lineRule="auto"/>
        <w:ind w:left="-5" w:firstLine="713"/>
        <w:jc w:val="both"/>
        <w:rPr>
          <w:rFonts w:ascii="Arial" w:eastAsia="Arial" w:hAnsi="Arial" w:cs="Arial"/>
          <w:sz w:val="24"/>
          <w:szCs w:val="24"/>
        </w:rPr>
      </w:pPr>
    </w:p>
    <w:p w14:paraId="2067250D" w14:textId="017EFF5A" w:rsidR="4595D232" w:rsidRDefault="4595D232" w:rsidP="2EEC2D71">
      <w:pPr>
        <w:spacing w:after="10" w:line="276" w:lineRule="auto"/>
        <w:ind w:left="-5"/>
        <w:jc w:val="both"/>
        <w:rPr>
          <w:rFonts w:ascii="Arial" w:eastAsia="Arial" w:hAnsi="Arial" w:cs="Arial"/>
          <w:sz w:val="24"/>
          <w:szCs w:val="24"/>
        </w:rPr>
      </w:pPr>
      <w:r w:rsidRPr="2EEC2D71">
        <w:rPr>
          <w:rFonts w:ascii="Arial" w:eastAsia="Arial" w:hAnsi="Arial" w:cs="Arial"/>
          <w:sz w:val="24"/>
          <w:szCs w:val="24"/>
        </w:rPr>
        <w:t xml:space="preserve">Sessões de </w:t>
      </w:r>
      <w:r w:rsidR="43BC3B03" w:rsidRPr="2EEC2D71">
        <w:rPr>
          <w:rFonts w:ascii="Arial" w:eastAsia="Arial" w:hAnsi="Arial" w:cs="Arial"/>
          <w:sz w:val="24"/>
          <w:szCs w:val="24"/>
        </w:rPr>
        <w:t xml:space="preserve">terapia do riso e </w:t>
      </w:r>
      <w:r w:rsidRPr="2EEC2D71">
        <w:rPr>
          <w:rFonts w:ascii="Arial" w:eastAsia="Arial" w:hAnsi="Arial" w:cs="Arial"/>
          <w:sz w:val="24"/>
          <w:szCs w:val="24"/>
        </w:rPr>
        <w:t>musicoterapia com pacientes, familiares e participação de colaboradores no acolhimento  pré e pós operatório na ala de internação</w:t>
      </w:r>
      <w:r w:rsidR="0439AE37" w:rsidRPr="2EEC2D71">
        <w:rPr>
          <w:rFonts w:ascii="Arial" w:eastAsia="Arial" w:hAnsi="Arial" w:cs="Arial"/>
          <w:sz w:val="24"/>
          <w:szCs w:val="24"/>
        </w:rPr>
        <w:t>.</w:t>
      </w:r>
    </w:p>
    <w:p w14:paraId="724F33CA" w14:textId="038B4C97" w:rsidR="2EEC2D71" w:rsidRDefault="2EEC2D71" w:rsidP="2EEC2D71">
      <w:pPr>
        <w:spacing w:after="10" w:line="276" w:lineRule="auto"/>
        <w:ind w:left="-5" w:firstLine="713"/>
        <w:jc w:val="both"/>
        <w:rPr>
          <w:rFonts w:ascii="Arial" w:eastAsia="Arial" w:hAnsi="Arial" w:cs="Arial"/>
          <w:sz w:val="24"/>
          <w:szCs w:val="24"/>
        </w:rPr>
      </w:pPr>
    </w:p>
    <w:p w14:paraId="18666FA3" w14:textId="18D3290A" w:rsidR="2EEC2D71" w:rsidRDefault="2EEC2D71" w:rsidP="2EEC2D71">
      <w:pPr>
        <w:spacing w:after="10" w:line="276" w:lineRule="auto"/>
        <w:ind w:left="-5" w:firstLine="713"/>
        <w:jc w:val="both"/>
        <w:rPr>
          <w:rFonts w:ascii="Arial" w:eastAsia="Arial" w:hAnsi="Arial" w:cs="Arial"/>
          <w:sz w:val="24"/>
          <w:szCs w:val="24"/>
        </w:rPr>
      </w:pPr>
    </w:p>
    <w:p w14:paraId="0C221604" w14:textId="75228D78" w:rsidR="2EEC2D71" w:rsidRDefault="2EEC2D71" w:rsidP="2EEC2D71">
      <w:pPr>
        <w:spacing w:after="10" w:line="276" w:lineRule="auto"/>
        <w:ind w:left="-5" w:firstLine="713"/>
        <w:jc w:val="both"/>
        <w:rPr>
          <w:rFonts w:ascii="Arial" w:eastAsia="Arial" w:hAnsi="Arial" w:cs="Arial"/>
          <w:sz w:val="24"/>
          <w:szCs w:val="24"/>
        </w:rPr>
      </w:pPr>
    </w:p>
    <w:p w14:paraId="04D602EA" w14:textId="75F64F56" w:rsidR="2EEC2D71" w:rsidRDefault="2EEC2D71" w:rsidP="2EEC2D71">
      <w:pPr>
        <w:spacing w:after="10" w:line="276" w:lineRule="auto"/>
        <w:ind w:left="-5" w:firstLine="713"/>
        <w:jc w:val="both"/>
        <w:rPr>
          <w:rFonts w:ascii="Arial" w:eastAsia="Arial" w:hAnsi="Arial" w:cs="Arial"/>
          <w:sz w:val="24"/>
          <w:szCs w:val="24"/>
        </w:rPr>
      </w:pPr>
    </w:p>
    <w:p w14:paraId="006BDAEC" w14:textId="226E4EF6" w:rsidR="2EEC2D71" w:rsidRDefault="2EEC2D71" w:rsidP="2EEC2D71">
      <w:pPr>
        <w:spacing w:after="10" w:line="276" w:lineRule="auto"/>
        <w:ind w:left="-5" w:firstLine="713"/>
        <w:jc w:val="both"/>
      </w:pPr>
    </w:p>
    <w:p w14:paraId="721EEB98" w14:textId="352D79EC" w:rsidR="2EEC2D71" w:rsidRDefault="2EEC2D71" w:rsidP="2EEC2D71">
      <w:pPr>
        <w:spacing w:after="10" w:line="276" w:lineRule="auto"/>
        <w:ind w:left="-5" w:firstLine="713"/>
        <w:jc w:val="both"/>
      </w:pPr>
    </w:p>
    <w:p w14:paraId="29011F16" w14:textId="0244687A" w:rsidR="00A4224E" w:rsidRDefault="00EE0FC9" w:rsidP="000476DF">
      <w:pPr>
        <w:pStyle w:val="Ttulo2"/>
        <w:spacing w:before="299" w:after="299" w:line="249" w:lineRule="auto"/>
        <w:ind w:left="0" w:firstLine="0"/>
      </w:pPr>
      <w:bookmarkStart w:id="19" w:name="_Toc221731948"/>
      <w:r w:rsidRPr="2BD76401">
        <w:rPr>
          <w:szCs w:val="28"/>
        </w:rPr>
        <w:t>6.</w:t>
      </w:r>
      <w:r w:rsidR="00360141" w:rsidRPr="2BD76401">
        <w:rPr>
          <w:szCs w:val="28"/>
        </w:rPr>
        <w:t>9</w:t>
      </w:r>
      <w:r w:rsidRPr="2BD76401">
        <w:rPr>
          <w:szCs w:val="28"/>
        </w:rPr>
        <w:t>. Soluções Tecnológicas e Inovação</w:t>
      </w:r>
      <w:bookmarkEnd w:id="19"/>
      <w:r w:rsidRPr="2BD76401">
        <w:rPr>
          <w:szCs w:val="28"/>
        </w:rPr>
        <w:t xml:space="preserve"> </w:t>
      </w:r>
    </w:p>
    <w:p w14:paraId="2CCF1373" w14:textId="5EAAA576" w:rsidR="3AE217FF" w:rsidRDefault="3AE217FF" w:rsidP="006B7452">
      <w:pPr>
        <w:spacing w:after="10" w:line="276" w:lineRule="auto"/>
        <w:ind w:left="-5" w:firstLine="713"/>
        <w:jc w:val="both"/>
      </w:pPr>
      <w:r w:rsidRPr="2BD76401">
        <w:rPr>
          <w:rFonts w:ascii="Arial" w:eastAsia="Arial" w:hAnsi="Arial" w:cs="Arial"/>
          <w:sz w:val="24"/>
          <w:szCs w:val="24"/>
        </w:rPr>
        <w:t>No período de janeiro, realizamos a implementação de 90% do parque tecnológico de switches da unidade. Essa atualização contemplou a substituição de equipamentos obsoletos por dispositivos de maior capacidade, desempenho e confiabilidade, além da reorganização da infraestrutura de rede.</w:t>
      </w:r>
    </w:p>
    <w:p w14:paraId="1FDF96F1" w14:textId="45C1C9A0" w:rsidR="3AE217FF" w:rsidRDefault="3AE217FF" w:rsidP="009E4959">
      <w:pPr>
        <w:spacing w:after="10" w:line="276" w:lineRule="auto"/>
        <w:ind w:left="-5" w:firstLine="713"/>
        <w:jc w:val="both"/>
      </w:pPr>
      <w:r w:rsidRPr="2BD76401">
        <w:rPr>
          <w:rFonts w:ascii="Arial" w:eastAsia="Arial" w:hAnsi="Arial" w:cs="Arial"/>
          <w:sz w:val="24"/>
          <w:szCs w:val="24"/>
        </w:rPr>
        <w:t>Foram realizadas adequações no cabeamento estruturado, padronização dos racks, organização dos pontos de rede e melhoria na segmentação da rede (VLANs), proporcionando maior estabilidade, segurança e controle do tráfego de dados.</w:t>
      </w:r>
    </w:p>
    <w:p w14:paraId="3FF6EE97" w14:textId="14A159E8" w:rsidR="3AE217FF" w:rsidRDefault="3AE217FF" w:rsidP="009E4959">
      <w:pPr>
        <w:spacing w:after="10" w:line="276" w:lineRule="auto"/>
        <w:ind w:left="-5" w:firstLine="713"/>
        <w:jc w:val="both"/>
      </w:pPr>
      <w:r w:rsidRPr="2BD76401">
        <w:rPr>
          <w:rFonts w:ascii="Arial" w:eastAsia="Arial" w:hAnsi="Arial" w:cs="Arial"/>
          <w:sz w:val="24"/>
          <w:szCs w:val="24"/>
        </w:rPr>
        <w:t>A modernização da tecnologia empregada trará ganhos significativos de performance, especialmente no uso do Prontuário Eletrônico, reduzindo lentidão, quedas de conexão e tempo de resposta do sistema. Com isso, haverá maior agilidade nos atendimentos, melhor experiência para os profissionais de saúde e maior eficiência nos processos assistenciais.</w:t>
      </w:r>
    </w:p>
    <w:p w14:paraId="03793CAA" w14:textId="4CB0B04F" w:rsidR="3AE217FF" w:rsidRDefault="3AE217FF" w:rsidP="009E4959">
      <w:pPr>
        <w:spacing w:after="10" w:line="276" w:lineRule="auto"/>
        <w:ind w:left="-5" w:firstLine="713"/>
        <w:jc w:val="both"/>
        <w:rPr>
          <w:rFonts w:ascii="Arial" w:eastAsia="Arial" w:hAnsi="Arial" w:cs="Arial"/>
          <w:sz w:val="24"/>
          <w:szCs w:val="24"/>
        </w:rPr>
      </w:pPr>
      <w:r w:rsidRPr="2BD76401">
        <w:rPr>
          <w:rFonts w:ascii="Arial" w:eastAsia="Arial" w:hAnsi="Arial" w:cs="Arial"/>
          <w:sz w:val="24"/>
          <w:szCs w:val="24"/>
        </w:rPr>
        <w:t>Além disso, a nova infraestrutura aumenta a capacidade de expansão futura, melhora o monitoramento da rede e reduz riscos de indisponibilidade.</w:t>
      </w:r>
      <w:r w:rsidR="77C92153" w:rsidRPr="18B05949">
        <w:rPr>
          <w:rFonts w:ascii="Arial" w:eastAsia="Arial" w:hAnsi="Arial" w:cs="Arial"/>
          <w:sz w:val="24"/>
          <w:szCs w:val="24"/>
        </w:rPr>
        <w:t xml:space="preserve"> </w:t>
      </w:r>
      <w:r w:rsidR="77C92153" w:rsidRPr="3758C62A">
        <w:rPr>
          <w:rFonts w:ascii="Arial" w:eastAsia="Arial" w:hAnsi="Arial" w:cs="Arial"/>
          <w:sz w:val="24"/>
          <w:szCs w:val="24"/>
        </w:rPr>
        <w:t xml:space="preserve">A previsão para conclusão da troca dos equipamentos está marcada para o dia </w:t>
      </w:r>
      <w:r w:rsidR="57C2B2E0" w:rsidRPr="0FEE1B72">
        <w:rPr>
          <w:rFonts w:ascii="Arial" w:eastAsia="Arial" w:hAnsi="Arial" w:cs="Arial"/>
          <w:sz w:val="24"/>
          <w:szCs w:val="24"/>
        </w:rPr>
        <w:t>1</w:t>
      </w:r>
      <w:r w:rsidR="57C2B2E0" w:rsidRPr="231039DB">
        <w:rPr>
          <w:rFonts w:ascii="Arial" w:eastAsia="Arial" w:hAnsi="Arial" w:cs="Arial"/>
          <w:sz w:val="24"/>
          <w:szCs w:val="24"/>
        </w:rPr>
        <w:t xml:space="preserve"> de março de 2026</w:t>
      </w:r>
    </w:p>
    <w:p w14:paraId="19FCD52A" w14:textId="4CD7DD5A" w:rsidR="000476DF" w:rsidRDefault="3AE217FF" w:rsidP="000476DF">
      <w:pPr>
        <w:spacing w:before="240" w:after="240"/>
        <w:jc w:val="center"/>
      </w:pPr>
      <w:r>
        <w:rPr>
          <w:noProof/>
        </w:rPr>
        <w:drawing>
          <wp:inline distT="0" distB="0" distL="0" distR="0" wp14:anchorId="14BDCF65" wp14:editId="7E2751EF">
            <wp:extent cx="4368496" cy="1908000"/>
            <wp:effectExtent l="0" t="0" r="0" b="0"/>
            <wp:docPr id="1112121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21427" name="Picture 1112121427"/>
                    <pic:cNvPicPr/>
                  </pic:nvPicPr>
                  <pic:blipFill>
                    <a:blip r:embed="rId29">
                      <a:extLst>
                        <a:ext uri="{28A0092B-C50C-407E-A947-70E740481C1C}">
                          <a14:useLocalDpi xmlns:a14="http://schemas.microsoft.com/office/drawing/2010/main"/>
                        </a:ext>
                      </a:extLst>
                    </a:blip>
                    <a:stretch>
                      <a:fillRect/>
                    </a:stretch>
                  </pic:blipFill>
                  <pic:spPr>
                    <a:xfrm>
                      <a:off x="0" y="0"/>
                      <a:ext cx="4368496" cy="1908000"/>
                    </a:xfrm>
                    <a:prstGeom prst="rect">
                      <a:avLst/>
                    </a:prstGeom>
                  </pic:spPr>
                </pic:pic>
              </a:graphicData>
            </a:graphic>
          </wp:inline>
        </w:drawing>
      </w:r>
    </w:p>
    <w:p w14:paraId="0A698E32" w14:textId="5DE5D182" w:rsidR="2503E53F" w:rsidRDefault="2503E53F" w:rsidP="009E4959">
      <w:pPr>
        <w:spacing w:after="10" w:line="276" w:lineRule="auto"/>
        <w:ind w:left="-5" w:firstLine="713"/>
        <w:jc w:val="both"/>
      </w:pPr>
      <w:r w:rsidRPr="2DF61051">
        <w:rPr>
          <w:rFonts w:ascii="Arial" w:eastAsia="Arial" w:hAnsi="Arial" w:cs="Arial"/>
          <w:sz w:val="24"/>
          <w:szCs w:val="24"/>
        </w:rPr>
        <w:t xml:space="preserve">No período </w:t>
      </w:r>
      <w:r w:rsidRPr="5DD3104A">
        <w:rPr>
          <w:rFonts w:ascii="Arial" w:eastAsia="Arial" w:hAnsi="Arial" w:cs="Arial"/>
          <w:sz w:val="24"/>
          <w:szCs w:val="24"/>
        </w:rPr>
        <w:t>de janeiro de 2026</w:t>
      </w:r>
      <w:r w:rsidRPr="2DF61051">
        <w:rPr>
          <w:rFonts w:ascii="Arial" w:eastAsia="Arial" w:hAnsi="Arial" w:cs="Arial"/>
          <w:sz w:val="24"/>
          <w:szCs w:val="24"/>
        </w:rPr>
        <w:t xml:space="preserve">, realizamos a substituição </w:t>
      </w:r>
      <w:r w:rsidRPr="76856B41">
        <w:rPr>
          <w:rFonts w:ascii="Arial" w:eastAsia="Arial" w:hAnsi="Arial" w:cs="Arial"/>
          <w:sz w:val="24"/>
          <w:szCs w:val="24"/>
        </w:rPr>
        <w:t>e configuração</w:t>
      </w:r>
      <w:r w:rsidRPr="5DD3104A">
        <w:rPr>
          <w:rFonts w:ascii="Arial" w:eastAsia="Arial" w:hAnsi="Arial" w:cs="Arial"/>
          <w:sz w:val="24"/>
          <w:szCs w:val="24"/>
        </w:rPr>
        <w:t xml:space="preserve"> </w:t>
      </w:r>
      <w:r w:rsidRPr="2DF61051">
        <w:rPr>
          <w:rFonts w:ascii="Arial" w:eastAsia="Arial" w:hAnsi="Arial" w:cs="Arial"/>
          <w:sz w:val="24"/>
          <w:szCs w:val="24"/>
        </w:rPr>
        <w:t>de dois firewalls da unidade, visando modernização tecnológica, melhoria de desempenho e otimização de custos operacionais.</w:t>
      </w:r>
    </w:p>
    <w:p w14:paraId="387F8146" w14:textId="4687A113" w:rsidR="2503E53F" w:rsidRDefault="2503E53F" w:rsidP="00866578">
      <w:pPr>
        <w:spacing w:after="10" w:line="276" w:lineRule="auto"/>
        <w:ind w:left="-5" w:firstLine="713"/>
        <w:jc w:val="both"/>
      </w:pPr>
      <w:r w:rsidRPr="2DF61051">
        <w:rPr>
          <w:rFonts w:ascii="Arial" w:eastAsia="Arial" w:hAnsi="Arial" w:cs="Arial"/>
          <w:sz w:val="24"/>
          <w:szCs w:val="24"/>
        </w:rPr>
        <w:t xml:space="preserve">A troca dos equipamentos trouxe uma redução significativa de custos em comparação com a solução anterior, especialmente em despesas relacionadas a licenciamento, suporte e manutenção. Além da economia financeira, a nova solução </w:t>
      </w:r>
      <w:r w:rsidRPr="2DF61051">
        <w:rPr>
          <w:rFonts w:ascii="Arial" w:eastAsia="Arial" w:hAnsi="Arial" w:cs="Arial"/>
          <w:sz w:val="24"/>
          <w:szCs w:val="24"/>
        </w:rPr>
        <w:lastRenderedPageBreak/>
        <w:t>apresenta melhor custo-benefício, com maior capacidade de processamento, throughput superior e melhor gerenciamento do tráfego de rede.</w:t>
      </w:r>
    </w:p>
    <w:p w14:paraId="6DF36A0B" w14:textId="01036FF2" w:rsidR="2503E53F" w:rsidRDefault="2503E53F" w:rsidP="00866578">
      <w:pPr>
        <w:spacing w:after="10" w:line="276" w:lineRule="auto"/>
        <w:ind w:left="-5" w:firstLine="713"/>
        <w:jc w:val="both"/>
      </w:pPr>
      <w:r w:rsidRPr="2DF61051">
        <w:rPr>
          <w:rFonts w:ascii="Arial" w:eastAsia="Arial" w:hAnsi="Arial" w:cs="Arial"/>
          <w:sz w:val="24"/>
          <w:szCs w:val="24"/>
        </w:rPr>
        <w:t>Em termos técnicos, os novos firewalls oferecem maior performance, garantindo melhor tempo de resposta das aplicações críticas, incluindo o Prontuário Eletrônico. Também proporcionam maior disponibilidade dos serviços, com recursos aprimorados de redundância, alta disponibilidade (HA) e monitoramento contínuo, reduzindo riscos de indisponibilidade.</w:t>
      </w:r>
    </w:p>
    <w:p w14:paraId="0C4FEF92" w14:textId="007FA95D" w:rsidR="2503E53F" w:rsidRDefault="2503E53F" w:rsidP="00597CB1">
      <w:pPr>
        <w:spacing w:after="10" w:line="276" w:lineRule="auto"/>
        <w:ind w:left="-5" w:firstLine="713"/>
        <w:jc w:val="both"/>
      </w:pPr>
      <w:r w:rsidRPr="01EA0371">
        <w:rPr>
          <w:rFonts w:ascii="Arial" w:eastAsia="Arial" w:hAnsi="Arial" w:cs="Arial"/>
          <w:sz w:val="24"/>
          <w:szCs w:val="24"/>
        </w:rPr>
        <w:t>A atualização fortalece ainda a segurança da informação, com políticas mais eficientes de controle de acesso, inspeção de tráfego e proteção contra ameaças, assegurando maior confiabilidade para a operação da unidade.</w:t>
      </w:r>
    </w:p>
    <w:p w14:paraId="238A97D4" w14:textId="3DA1BA80" w:rsidR="01EA0371" w:rsidRDefault="2503E53F" w:rsidP="00597CB1">
      <w:pPr>
        <w:spacing w:after="10" w:line="276" w:lineRule="auto"/>
        <w:ind w:left="-5" w:firstLine="713"/>
        <w:jc w:val="both"/>
      </w:pPr>
      <w:r w:rsidRPr="2DF61051">
        <w:rPr>
          <w:rFonts w:ascii="Arial" w:eastAsia="Arial" w:hAnsi="Arial" w:cs="Arial"/>
          <w:sz w:val="24"/>
          <w:szCs w:val="24"/>
        </w:rPr>
        <w:t>Essa ação contribui diretamente para a estabilidade da infraestrutura, melhoria da experiência dos usuários e sustentabilidade financeira da área de TI.</w:t>
      </w:r>
    </w:p>
    <w:p w14:paraId="61C835E3" w14:textId="5E6D0207" w:rsidR="01EA0371" w:rsidRDefault="75CE831C" w:rsidP="01EA0371">
      <w:pPr>
        <w:spacing w:before="240" w:after="240"/>
        <w:jc w:val="both"/>
      </w:pPr>
      <w:r>
        <w:rPr>
          <w:noProof/>
        </w:rPr>
        <w:drawing>
          <wp:inline distT="0" distB="0" distL="0" distR="0" wp14:anchorId="04369C0F" wp14:editId="60F320CE">
            <wp:extent cx="5743575" cy="1600200"/>
            <wp:effectExtent l="0" t="0" r="0" b="0"/>
            <wp:docPr id="17489475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47540" name="Picture 1748947540"/>
                    <pic:cNvPicPr/>
                  </pic:nvPicPr>
                  <pic:blipFill>
                    <a:blip r:embed="rId30">
                      <a:extLst>
                        <a:ext uri="{28A0092B-C50C-407E-A947-70E740481C1C}">
                          <a14:useLocalDpi xmlns:a14="http://schemas.microsoft.com/office/drawing/2010/main"/>
                        </a:ext>
                      </a:extLst>
                    </a:blip>
                    <a:stretch>
                      <a:fillRect/>
                    </a:stretch>
                  </pic:blipFill>
                  <pic:spPr>
                    <a:xfrm>
                      <a:off x="0" y="0"/>
                      <a:ext cx="5743575" cy="1600200"/>
                    </a:xfrm>
                    <a:prstGeom prst="rect">
                      <a:avLst/>
                    </a:prstGeom>
                  </pic:spPr>
                </pic:pic>
              </a:graphicData>
            </a:graphic>
          </wp:inline>
        </w:drawing>
      </w:r>
    </w:p>
    <w:p w14:paraId="620169D7" w14:textId="602658CF" w:rsidR="2BD76401" w:rsidRDefault="000476DF" w:rsidP="000476DF">
      <w:pPr>
        <w:pStyle w:val="Ttulo2"/>
        <w:spacing w:before="299" w:after="299" w:line="249" w:lineRule="auto"/>
        <w:ind w:left="0" w:firstLine="0"/>
      </w:pPr>
      <w:bookmarkStart w:id="20" w:name="_Toc221731949"/>
      <w:r>
        <w:rPr>
          <w:b w:val="0"/>
        </w:rPr>
        <w:t xml:space="preserve">6.10. </w:t>
      </w:r>
      <w:r w:rsidR="324C068E">
        <w:rPr>
          <w:b w:val="0"/>
        </w:rPr>
        <w:t>Soluções Tecnológicas e Inovação Melhorias no Sistema MV</w:t>
      </w:r>
      <w:bookmarkEnd w:id="20"/>
    </w:p>
    <w:p w14:paraId="660D5312" w14:textId="44D238AA" w:rsidR="2BD76401" w:rsidRDefault="324C068E" w:rsidP="007D629E">
      <w:pPr>
        <w:spacing w:after="10" w:line="276" w:lineRule="auto"/>
        <w:ind w:left="-5" w:firstLine="713"/>
        <w:jc w:val="both"/>
      </w:pPr>
      <w:r w:rsidRPr="39E42D4F">
        <w:rPr>
          <w:rFonts w:ascii="Arial" w:eastAsia="Arial" w:hAnsi="Arial" w:cs="Arial"/>
          <w:sz w:val="24"/>
          <w:szCs w:val="24"/>
        </w:rPr>
        <w:t xml:space="preserve">A ativação e parametrização do campo </w:t>
      </w:r>
      <w:r w:rsidRPr="39E42D4F">
        <w:rPr>
          <w:rFonts w:ascii="Arial" w:eastAsia="Arial" w:hAnsi="Arial" w:cs="Arial"/>
          <w:b/>
          <w:bCs/>
          <w:sz w:val="24"/>
          <w:szCs w:val="24"/>
        </w:rPr>
        <w:t>Vulnerabilidade Social</w:t>
      </w:r>
      <w:r w:rsidRPr="39E42D4F">
        <w:rPr>
          <w:rFonts w:ascii="Arial" w:eastAsia="Arial" w:hAnsi="Arial" w:cs="Arial"/>
          <w:sz w:val="24"/>
          <w:szCs w:val="24"/>
        </w:rPr>
        <w:t xml:space="preserve"> no sistema têm como objetivo qualificar o cadastro do paciente e apoiar diretamente a assistência, a gestão do cuidado e a tomada de decisão institucional.</w:t>
      </w:r>
    </w:p>
    <w:p w14:paraId="02AD6D8D" w14:textId="05B3DE8B" w:rsidR="2BD76401" w:rsidRDefault="324C068E" w:rsidP="007D629E">
      <w:pPr>
        <w:spacing w:after="10" w:line="276" w:lineRule="auto"/>
        <w:ind w:left="-5" w:firstLine="713"/>
        <w:jc w:val="both"/>
      </w:pPr>
      <w:r w:rsidRPr="39E42D4F">
        <w:rPr>
          <w:rFonts w:ascii="Arial" w:eastAsia="Arial" w:hAnsi="Arial" w:cs="Arial"/>
          <w:sz w:val="24"/>
          <w:szCs w:val="24"/>
        </w:rPr>
        <w:t>Atualmente, a ausência de utilização estruturada desse campo limita a identificação de fatores não clínicos que impactam a jornada do paciente, a adesão ao tratamento e os desfechos assistenciais. O registro sistematizado dessas informações permitirá que as equipes assistenciais e multiprofissionais reconheçam condições que interferem na continuidade do cuidado, como dificuldade de transporte, ausência de rede de apoio, situação de rua, insegurança alimentar, baixa escolaridade, dificuldade de compreensão das orientações e barreiras de comunicação.</w:t>
      </w:r>
    </w:p>
    <w:p w14:paraId="3D64D89E" w14:textId="081CA768" w:rsidR="2BD76401" w:rsidRDefault="324C068E" w:rsidP="007D629E">
      <w:pPr>
        <w:spacing w:after="10" w:line="276" w:lineRule="auto"/>
        <w:ind w:left="-5" w:firstLine="713"/>
        <w:jc w:val="both"/>
      </w:pPr>
      <w:r w:rsidRPr="39E42D4F">
        <w:rPr>
          <w:rFonts w:ascii="Arial" w:eastAsia="Arial" w:hAnsi="Arial" w:cs="Arial"/>
          <w:sz w:val="24"/>
          <w:szCs w:val="24"/>
        </w:rPr>
        <w:lastRenderedPageBreak/>
        <w:t>Esses dados são fundamentais para o planejamento de alta segura, encaminhamento oportuno ao Serviço Social, adequação da comunicação com o paciente e familiares e prevenção de reinternações evitáveis.</w:t>
      </w:r>
    </w:p>
    <w:p w14:paraId="6A0C43A5" w14:textId="77777777" w:rsidR="007D629E" w:rsidRDefault="324C068E" w:rsidP="007D629E">
      <w:pPr>
        <w:spacing w:after="10" w:line="276" w:lineRule="auto"/>
        <w:ind w:left="-5" w:firstLine="713"/>
        <w:jc w:val="both"/>
        <w:rPr>
          <w:rFonts w:ascii="Arial" w:eastAsia="Arial" w:hAnsi="Arial" w:cs="Arial"/>
          <w:sz w:val="24"/>
          <w:szCs w:val="24"/>
        </w:rPr>
      </w:pPr>
      <w:r w:rsidRPr="39E42D4F">
        <w:rPr>
          <w:rFonts w:ascii="Arial" w:eastAsia="Arial" w:hAnsi="Arial" w:cs="Arial"/>
          <w:sz w:val="24"/>
          <w:szCs w:val="24"/>
        </w:rPr>
        <w:t>Além disso, pacientes em situação de vulnerabilidade social tendem a apresentar maior ansiedade, dificuldades no entendimento de fluxos institucionais, risco de abandono de tratamento e maior volume de manifestações na Ouvidoria.</w:t>
      </w:r>
    </w:p>
    <w:p w14:paraId="54EBF7D1" w14:textId="42B9B973" w:rsidR="2BD76401" w:rsidRDefault="324C068E" w:rsidP="007D629E">
      <w:pPr>
        <w:spacing w:after="10" w:line="276" w:lineRule="auto"/>
        <w:ind w:left="-5" w:firstLine="713"/>
        <w:jc w:val="both"/>
      </w:pPr>
      <w:r w:rsidRPr="39E42D4F">
        <w:rPr>
          <w:rFonts w:ascii="Arial" w:eastAsia="Arial" w:hAnsi="Arial" w:cs="Arial"/>
          <w:sz w:val="24"/>
          <w:szCs w:val="24"/>
        </w:rPr>
        <w:t xml:space="preserve">Esse cenário reforça a importância do registro estruturado dessas informações para viabilizar ações mais humanizadas e direcionadas, fortalecendo a política de </w:t>
      </w:r>
      <w:r w:rsidR="00AF4AC9">
        <w:rPr>
          <w:rFonts w:ascii="Arial" w:eastAsia="Arial" w:hAnsi="Arial" w:cs="Arial"/>
          <w:sz w:val="24"/>
          <w:szCs w:val="24"/>
        </w:rPr>
        <w:t>E</w:t>
      </w:r>
      <w:r w:rsidRPr="39E42D4F">
        <w:rPr>
          <w:rFonts w:ascii="Arial" w:eastAsia="Arial" w:hAnsi="Arial" w:cs="Arial"/>
          <w:sz w:val="24"/>
          <w:szCs w:val="24"/>
        </w:rPr>
        <w:t>xperiência do Paciente e o cuidado centrado na pessoa.</w:t>
      </w:r>
    </w:p>
    <w:p w14:paraId="6F843FC9" w14:textId="0CE19AEB" w:rsidR="2BD76401" w:rsidRDefault="324C068E" w:rsidP="00AF4AC9">
      <w:pPr>
        <w:spacing w:after="10" w:line="276" w:lineRule="auto"/>
        <w:ind w:left="-5" w:firstLine="713"/>
        <w:jc w:val="both"/>
      </w:pPr>
      <w:r w:rsidRPr="39E42D4F">
        <w:rPr>
          <w:rFonts w:ascii="Arial" w:eastAsia="Arial" w:hAnsi="Arial" w:cs="Arial"/>
          <w:sz w:val="24"/>
          <w:szCs w:val="24"/>
        </w:rPr>
        <w:t>A consolidação desses dados permitirá ainda:</w:t>
      </w:r>
    </w:p>
    <w:p w14:paraId="5ACE797D" w14:textId="7EAB3230" w:rsidR="2BD76401" w:rsidRDefault="324C068E" w:rsidP="7934B15F">
      <w:pPr>
        <w:pStyle w:val="PargrafodaLista"/>
        <w:numPr>
          <w:ilvl w:val="0"/>
          <w:numId w:val="43"/>
        </w:numPr>
        <w:spacing w:before="240" w:after="240"/>
        <w:jc w:val="both"/>
        <w:rPr>
          <w:rFonts w:ascii="Arial" w:eastAsia="Arial" w:hAnsi="Arial" w:cs="Arial"/>
          <w:sz w:val="24"/>
          <w:szCs w:val="24"/>
        </w:rPr>
      </w:pPr>
      <w:r w:rsidRPr="39E42D4F">
        <w:rPr>
          <w:rFonts w:ascii="Arial" w:eastAsia="Arial" w:hAnsi="Arial" w:cs="Arial"/>
          <w:sz w:val="24"/>
          <w:szCs w:val="24"/>
        </w:rPr>
        <w:t>Mapear perfis de vulnerabilidade predominantes;</w:t>
      </w:r>
    </w:p>
    <w:p w14:paraId="2430A260" w14:textId="596D415F" w:rsidR="2BD76401" w:rsidRDefault="324C068E" w:rsidP="7934B15F">
      <w:pPr>
        <w:pStyle w:val="PargrafodaLista"/>
        <w:numPr>
          <w:ilvl w:val="0"/>
          <w:numId w:val="43"/>
        </w:numPr>
        <w:spacing w:before="240" w:after="240"/>
        <w:jc w:val="both"/>
        <w:rPr>
          <w:rFonts w:ascii="Arial" w:eastAsia="Arial" w:hAnsi="Arial" w:cs="Arial"/>
          <w:sz w:val="24"/>
          <w:szCs w:val="24"/>
        </w:rPr>
      </w:pPr>
      <w:r w:rsidRPr="39E42D4F">
        <w:rPr>
          <w:rFonts w:ascii="Arial" w:eastAsia="Arial" w:hAnsi="Arial" w:cs="Arial"/>
          <w:sz w:val="24"/>
          <w:szCs w:val="24"/>
        </w:rPr>
        <w:t>Cruzar informações sociais com indicadores como absenteísmo, tempo de permanência e reinternações;</w:t>
      </w:r>
    </w:p>
    <w:p w14:paraId="6B0EEA62" w14:textId="53769082" w:rsidR="2BD76401" w:rsidRDefault="324C068E" w:rsidP="7934B15F">
      <w:pPr>
        <w:pStyle w:val="PargrafodaLista"/>
        <w:numPr>
          <w:ilvl w:val="0"/>
          <w:numId w:val="43"/>
        </w:numPr>
        <w:spacing w:before="240" w:after="240"/>
        <w:jc w:val="both"/>
        <w:rPr>
          <w:rFonts w:ascii="Arial" w:eastAsia="Arial" w:hAnsi="Arial" w:cs="Arial"/>
          <w:sz w:val="24"/>
          <w:szCs w:val="24"/>
        </w:rPr>
      </w:pPr>
      <w:r w:rsidRPr="39E42D4F">
        <w:rPr>
          <w:rFonts w:ascii="Arial" w:eastAsia="Arial" w:hAnsi="Arial" w:cs="Arial"/>
          <w:sz w:val="24"/>
          <w:szCs w:val="24"/>
        </w:rPr>
        <w:t>Planejar ações institucionais e projetos de melhoria;</w:t>
      </w:r>
    </w:p>
    <w:p w14:paraId="381BA59E" w14:textId="2880084A" w:rsidR="2BD76401" w:rsidRDefault="324C068E" w:rsidP="7934B15F">
      <w:pPr>
        <w:pStyle w:val="PargrafodaLista"/>
        <w:numPr>
          <w:ilvl w:val="0"/>
          <w:numId w:val="43"/>
        </w:numPr>
        <w:spacing w:before="240" w:after="240"/>
        <w:jc w:val="both"/>
        <w:rPr>
          <w:rFonts w:ascii="Arial" w:eastAsia="Arial" w:hAnsi="Arial" w:cs="Arial"/>
          <w:sz w:val="24"/>
          <w:szCs w:val="24"/>
        </w:rPr>
      </w:pPr>
      <w:r w:rsidRPr="39E42D4F">
        <w:rPr>
          <w:rFonts w:ascii="Arial" w:eastAsia="Arial" w:hAnsi="Arial" w:cs="Arial"/>
          <w:sz w:val="24"/>
          <w:szCs w:val="24"/>
        </w:rPr>
        <w:t>Subsidiar relatórios para a SES, auditorias e programas de humanização.</w:t>
      </w:r>
    </w:p>
    <w:p w14:paraId="73B6D0D9" w14:textId="3E020724" w:rsidR="2BD76401" w:rsidRDefault="324C068E" w:rsidP="00AF4AC9">
      <w:pPr>
        <w:spacing w:after="10" w:line="276" w:lineRule="auto"/>
        <w:ind w:left="-5" w:firstLine="713"/>
        <w:jc w:val="both"/>
      </w:pPr>
      <w:r w:rsidRPr="39E42D4F">
        <w:rPr>
          <w:rFonts w:ascii="Arial" w:eastAsia="Arial" w:hAnsi="Arial" w:cs="Arial"/>
          <w:sz w:val="24"/>
          <w:szCs w:val="24"/>
        </w:rPr>
        <w:t>Dessa forma, o campo deixa de representar apenas um dado social e passa a ser um dado estratégico de gestão.</w:t>
      </w:r>
    </w:p>
    <w:p w14:paraId="66D30A44" w14:textId="03E3E8BD" w:rsidR="2BD76401" w:rsidRDefault="324C068E" w:rsidP="00AF4AC9">
      <w:pPr>
        <w:spacing w:after="10" w:line="276" w:lineRule="auto"/>
        <w:ind w:left="-5" w:firstLine="713"/>
        <w:jc w:val="both"/>
      </w:pPr>
      <w:r w:rsidRPr="39E42D4F">
        <w:rPr>
          <w:rFonts w:ascii="Arial" w:eastAsia="Arial" w:hAnsi="Arial" w:cs="Arial"/>
          <w:sz w:val="24"/>
          <w:szCs w:val="24"/>
        </w:rPr>
        <w:t>O reconhecimento dos determinantes sociais da saúde é uma diretriz do SUS e dos programas de humanização. A utilização adequada desse campo alinha o hospital às boas práticas assistenciais, fortalece o olhar biopsicossocial do cuidado e apoia a atuação intersetorial com a assistência social, regulação e rede de apoio.</w:t>
      </w:r>
    </w:p>
    <w:p w14:paraId="4AC2E271" w14:textId="07DE00CA" w:rsidR="2BD76401" w:rsidRDefault="324C068E" w:rsidP="00AF4AC9">
      <w:pPr>
        <w:spacing w:after="10" w:line="276" w:lineRule="auto"/>
        <w:ind w:left="-5" w:firstLine="713"/>
        <w:jc w:val="both"/>
      </w:pPr>
      <w:r w:rsidRPr="39E42D4F">
        <w:rPr>
          <w:rFonts w:ascii="Arial" w:eastAsia="Arial" w:hAnsi="Arial" w:cs="Arial"/>
          <w:sz w:val="24"/>
          <w:szCs w:val="24"/>
        </w:rPr>
        <w:t>Por fim, o registro estruturado garante rastreabilidade, padronização das informações e possibilidade de extração de relatórios gerenciais, além de proporcionar visibilidade para equipes que não acessam evoluções extensas no prontuário.</w:t>
      </w:r>
    </w:p>
    <w:p w14:paraId="07C12852" w14:textId="5491F487" w:rsidR="2BD76401" w:rsidRDefault="324C068E" w:rsidP="00AF4AC9">
      <w:pPr>
        <w:spacing w:after="10" w:line="276" w:lineRule="auto"/>
        <w:ind w:left="-5" w:firstLine="713"/>
        <w:jc w:val="both"/>
      </w:pPr>
      <w:r w:rsidRPr="39E42D4F">
        <w:rPr>
          <w:rFonts w:ascii="Arial" w:eastAsia="Arial" w:hAnsi="Arial" w:cs="Arial"/>
          <w:sz w:val="24"/>
          <w:szCs w:val="24"/>
        </w:rPr>
        <w:t>Assim, a ativação e estruturação do campo Vulnerabilidade Social não se trata apenas de um ajuste cadastral, mas de uma ação com impacto direto na qualidade assistencial, segurança do paciente, experiência do paciente, planejamento institucional e indicadores estratégicos — sendo um recurso essencial para a prática de um cuidado integral, humanizado e orientado por dados.</w:t>
      </w:r>
    </w:p>
    <w:p w14:paraId="025272AC" w14:textId="6002126C" w:rsidR="2BD76401" w:rsidRDefault="2BD76401" w:rsidP="072B41F2">
      <w:pPr>
        <w:spacing w:after="10" w:line="276" w:lineRule="auto"/>
        <w:ind w:left="-5" w:firstLine="713"/>
        <w:jc w:val="both"/>
        <w:rPr>
          <w:rFonts w:ascii="Arial" w:eastAsia="Arial" w:hAnsi="Arial" w:cs="Arial"/>
          <w:sz w:val="24"/>
          <w:szCs w:val="24"/>
        </w:rPr>
      </w:pPr>
    </w:p>
    <w:p w14:paraId="3024C321" w14:textId="6C1E2FB4" w:rsidR="072B41F2" w:rsidRDefault="632F410F" w:rsidP="7934B15F">
      <w:pPr>
        <w:spacing w:after="307" w:line="249" w:lineRule="auto"/>
        <w:ind w:left="-5" w:hanging="10"/>
        <w:jc w:val="center"/>
        <w:rPr>
          <w:rFonts w:ascii="Arial" w:eastAsia="Arial" w:hAnsi="Arial" w:cs="Arial"/>
          <w:sz w:val="24"/>
          <w:szCs w:val="24"/>
        </w:rPr>
      </w:pPr>
      <w:r>
        <w:rPr>
          <w:noProof/>
        </w:rPr>
        <w:lastRenderedPageBreak/>
        <w:drawing>
          <wp:inline distT="0" distB="0" distL="0" distR="0" wp14:anchorId="3BAF2B0E" wp14:editId="7B54689A">
            <wp:extent cx="4668294" cy="2036090"/>
            <wp:effectExtent l="0" t="0" r="0" b="0"/>
            <wp:docPr id="2098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50912" name="Picture 976950912"/>
                    <pic:cNvPicPr/>
                  </pic:nvPicPr>
                  <pic:blipFill>
                    <a:blip r:embed="rId31">
                      <a:extLst>
                        <a:ext uri="{28A0092B-C50C-407E-A947-70E740481C1C}">
                          <a14:useLocalDpi xmlns:a14="http://schemas.microsoft.com/office/drawing/2010/main"/>
                        </a:ext>
                      </a:extLst>
                    </a:blip>
                    <a:stretch>
                      <a:fillRect/>
                    </a:stretch>
                  </pic:blipFill>
                  <pic:spPr>
                    <a:xfrm>
                      <a:off x="0" y="0"/>
                      <a:ext cx="4668294" cy="2036090"/>
                    </a:xfrm>
                    <a:prstGeom prst="rect">
                      <a:avLst/>
                    </a:prstGeom>
                  </pic:spPr>
                </pic:pic>
              </a:graphicData>
            </a:graphic>
          </wp:inline>
        </w:drawing>
      </w:r>
    </w:p>
    <w:p w14:paraId="407AB887" w14:textId="560D3947" w:rsidR="21DEB8AF" w:rsidRDefault="21DEB8AF" w:rsidP="5292E46A">
      <w:pPr>
        <w:spacing w:after="10" w:line="276" w:lineRule="auto"/>
        <w:ind w:left="-5" w:firstLine="713"/>
        <w:jc w:val="both"/>
        <w:rPr>
          <w:rFonts w:ascii="Arial" w:eastAsia="Arial" w:hAnsi="Arial" w:cs="Arial"/>
          <w:sz w:val="24"/>
          <w:szCs w:val="24"/>
        </w:rPr>
      </w:pPr>
      <w:r w:rsidRPr="5292E46A">
        <w:rPr>
          <w:rFonts w:ascii="Arial" w:eastAsia="Arial" w:hAnsi="Arial" w:cs="Arial"/>
          <w:sz w:val="24"/>
          <w:szCs w:val="24"/>
        </w:rPr>
        <w:t>A substituição dos computadores da unidade faz parte do processo de modernização do parque tecnológico, com foco na melhoria de desempenho, estabilidade e produtividade das equipes.</w:t>
      </w:r>
    </w:p>
    <w:p w14:paraId="302A4D3F" w14:textId="2E5AD0F4" w:rsidR="21DEB8AF" w:rsidRDefault="21DEB8AF" w:rsidP="5292E46A">
      <w:pPr>
        <w:spacing w:after="10" w:line="276" w:lineRule="auto"/>
        <w:ind w:left="-5" w:firstLine="713"/>
        <w:jc w:val="both"/>
        <w:rPr>
          <w:rFonts w:ascii="Arial" w:eastAsia="Arial" w:hAnsi="Arial" w:cs="Arial"/>
          <w:sz w:val="24"/>
          <w:szCs w:val="24"/>
        </w:rPr>
      </w:pPr>
      <w:r w:rsidRPr="5292E46A">
        <w:rPr>
          <w:rFonts w:ascii="Arial" w:eastAsia="Arial" w:hAnsi="Arial" w:cs="Arial"/>
          <w:sz w:val="24"/>
          <w:szCs w:val="24"/>
        </w:rPr>
        <w:t>Os novos equipamentos apresentam maior capacidade de processamento, memória e velocidade de armazenamento, proporcionando melhor performance na utilização dos sistemas institucionais, especialmente o Prontuário Eletrônico. A atualização reduz lentidão, travamentos e tempo de resposta das aplicações, garantindo maior agilidade nos atendimentos e eficiência operacional.</w:t>
      </w:r>
    </w:p>
    <w:p w14:paraId="2BF1A525" w14:textId="752B5D24" w:rsidR="21DEB8AF" w:rsidRDefault="21DEB8AF" w:rsidP="5292E46A">
      <w:pPr>
        <w:spacing w:after="10" w:line="276" w:lineRule="auto"/>
        <w:ind w:left="-5" w:firstLine="713"/>
        <w:jc w:val="both"/>
        <w:rPr>
          <w:rFonts w:ascii="Arial" w:eastAsia="Arial" w:hAnsi="Arial" w:cs="Arial"/>
          <w:sz w:val="24"/>
          <w:szCs w:val="24"/>
        </w:rPr>
      </w:pPr>
      <w:r w:rsidRPr="5292E46A">
        <w:rPr>
          <w:rFonts w:ascii="Arial" w:eastAsia="Arial" w:hAnsi="Arial" w:cs="Arial"/>
          <w:sz w:val="24"/>
          <w:szCs w:val="24"/>
        </w:rPr>
        <w:t>Além disso, a troca contribui para maior segurança da informação, compatibilidade com sistemas atualizados e redução de custos com manutenção corretiva de equipamentos obsoletos.</w:t>
      </w:r>
    </w:p>
    <w:p w14:paraId="575DBC73" w14:textId="7DD7B4D8" w:rsidR="21DEB8AF" w:rsidRDefault="21DEB8AF" w:rsidP="5292E46A">
      <w:pPr>
        <w:spacing w:after="10" w:line="276" w:lineRule="auto"/>
        <w:ind w:left="-5" w:firstLine="713"/>
        <w:jc w:val="both"/>
        <w:rPr>
          <w:rFonts w:ascii="Arial" w:eastAsia="Arial" w:hAnsi="Arial" w:cs="Arial"/>
          <w:sz w:val="24"/>
          <w:szCs w:val="24"/>
        </w:rPr>
      </w:pPr>
      <w:r w:rsidRPr="5292E46A">
        <w:rPr>
          <w:rFonts w:ascii="Arial" w:eastAsia="Arial" w:hAnsi="Arial" w:cs="Arial"/>
          <w:sz w:val="24"/>
          <w:szCs w:val="24"/>
        </w:rPr>
        <w:t>Até o momento, a substituição já foi realizada nos seguintes setores:</w:t>
      </w:r>
    </w:p>
    <w:p w14:paraId="211526EA" w14:textId="07BCE04E"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CMC Quarto Andar.</w:t>
      </w:r>
    </w:p>
    <w:p w14:paraId="26D0D1D3" w14:textId="2A0ADCB0"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CMC Segundo Andar.</w:t>
      </w:r>
    </w:p>
    <w:p w14:paraId="69ED0B46" w14:textId="174A2362"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Recepção MDA</w:t>
      </w:r>
    </w:p>
    <w:p w14:paraId="7C30823A" w14:textId="768F817C"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Sala de Comando</w:t>
      </w:r>
    </w:p>
    <w:p w14:paraId="1A452949" w14:textId="6C2B4B75"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Recepção Social</w:t>
      </w:r>
    </w:p>
    <w:p w14:paraId="52A46936" w14:textId="399864FA"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Portaria Recepção Social</w:t>
      </w:r>
    </w:p>
    <w:p w14:paraId="2D4827EA" w14:textId="49A0599F"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Sala de Vacina</w:t>
      </w:r>
    </w:p>
    <w:p w14:paraId="4D845086" w14:textId="0DF6D53D"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Farmácia Satélite</w:t>
      </w:r>
    </w:p>
    <w:p w14:paraId="5033EC8F" w14:textId="743F5EAE"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Segurança Patrimonial</w:t>
      </w:r>
    </w:p>
    <w:p w14:paraId="7109432A" w14:textId="0DF81A8D"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Serviço Social</w:t>
      </w:r>
    </w:p>
    <w:p w14:paraId="57649012" w14:textId="4825A87D"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Recepção Emergência</w:t>
      </w:r>
    </w:p>
    <w:p w14:paraId="41E25A99" w14:textId="3A37846C" w:rsidR="21DEB8AF" w:rsidRDefault="21DEB8AF" w:rsidP="5292E46A">
      <w:pPr>
        <w:pStyle w:val="PargrafodaLista"/>
        <w:numPr>
          <w:ilvl w:val="0"/>
          <w:numId w:val="44"/>
        </w:numPr>
        <w:spacing w:after="10" w:line="276" w:lineRule="auto"/>
        <w:jc w:val="both"/>
        <w:rPr>
          <w:rFonts w:ascii="Arial" w:eastAsia="Arial" w:hAnsi="Arial" w:cs="Arial"/>
          <w:sz w:val="24"/>
          <w:szCs w:val="24"/>
        </w:rPr>
      </w:pPr>
      <w:r w:rsidRPr="5292E46A">
        <w:rPr>
          <w:rFonts w:ascii="Arial" w:eastAsia="Arial" w:hAnsi="Arial" w:cs="Arial"/>
          <w:sz w:val="24"/>
          <w:szCs w:val="24"/>
        </w:rPr>
        <w:t>Subsolo CAF</w:t>
      </w:r>
    </w:p>
    <w:p w14:paraId="239963A9" w14:textId="3CAC8BDD" w:rsidR="5292E46A" w:rsidRDefault="5292E46A" w:rsidP="5292E46A">
      <w:pPr>
        <w:pStyle w:val="PargrafodaLista"/>
        <w:spacing w:after="10" w:line="276" w:lineRule="auto"/>
        <w:jc w:val="both"/>
        <w:rPr>
          <w:rFonts w:ascii="Arial" w:eastAsia="Arial" w:hAnsi="Arial" w:cs="Arial"/>
          <w:sz w:val="24"/>
          <w:szCs w:val="24"/>
        </w:rPr>
      </w:pPr>
    </w:p>
    <w:p w14:paraId="57C6A773" w14:textId="77777777" w:rsidR="00E67DEA" w:rsidRDefault="21DEB8AF" w:rsidP="00E67DEA">
      <w:pPr>
        <w:spacing w:after="10" w:line="276" w:lineRule="auto"/>
        <w:ind w:left="-5" w:firstLine="713"/>
        <w:jc w:val="both"/>
        <w:rPr>
          <w:rFonts w:ascii="Arial" w:eastAsia="Arial" w:hAnsi="Arial" w:cs="Arial"/>
          <w:sz w:val="24"/>
          <w:szCs w:val="24"/>
        </w:rPr>
      </w:pPr>
      <w:r w:rsidRPr="5292E46A">
        <w:rPr>
          <w:rFonts w:ascii="Arial" w:eastAsia="Arial" w:hAnsi="Arial" w:cs="Arial"/>
          <w:sz w:val="24"/>
          <w:szCs w:val="24"/>
        </w:rPr>
        <w:lastRenderedPageBreak/>
        <w:t>A conclusão da substituição total dos computadores está prevista para 19 de março de 2026.</w:t>
      </w:r>
    </w:p>
    <w:p w14:paraId="53333E81" w14:textId="0A0C6BEA" w:rsidR="21DEB8AF" w:rsidRDefault="21DEB8AF" w:rsidP="00E67DEA">
      <w:pPr>
        <w:spacing w:after="10" w:line="276" w:lineRule="auto"/>
        <w:jc w:val="center"/>
        <w:rPr>
          <w:rFonts w:ascii="Arial" w:eastAsia="Arial" w:hAnsi="Arial" w:cs="Arial"/>
          <w:sz w:val="24"/>
          <w:szCs w:val="24"/>
        </w:rPr>
      </w:pPr>
      <w:r>
        <w:rPr>
          <w:noProof/>
        </w:rPr>
        <w:drawing>
          <wp:inline distT="0" distB="0" distL="0" distR="0" wp14:anchorId="52DBED1A" wp14:editId="64E7F58C">
            <wp:extent cx="1626270" cy="2160000"/>
            <wp:effectExtent l="0" t="0" r="0" b="0"/>
            <wp:docPr id="7752701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70176" name="Picture 775270176"/>
                    <pic:cNvPicPr/>
                  </pic:nvPicPr>
                  <pic:blipFill>
                    <a:blip r:embed="rId32">
                      <a:extLst>
                        <a:ext uri="{28A0092B-C50C-407E-A947-70E740481C1C}">
                          <a14:useLocalDpi xmlns:a14="http://schemas.microsoft.com/office/drawing/2010/main"/>
                        </a:ext>
                      </a:extLst>
                    </a:blip>
                    <a:stretch>
                      <a:fillRect/>
                    </a:stretch>
                  </pic:blipFill>
                  <pic:spPr>
                    <a:xfrm>
                      <a:off x="0" y="0"/>
                      <a:ext cx="1626270" cy="2160000"/>
                    </a:xfrm>
                    <a:prstGeom prst="rect">
                      <a:avLst/>
                    </a:prstGeom>
                  </pic:spPr>
                </pic:pic>
              </a:graphicData>
            </a:graphic>
          </wp:inline>
        </w:drawing>
      </w:r>
      <w:r w:rsidR="00E67DEA">
        <w:rPr>
          <w:rFonts w:ascii="Arial" w:eastAsia="Arial" w:hAnsi="Arial" w:cs="Arial"/>
          <w:sz w:val="24"/>
          <w:szCs w:val="24"/>
        </w:rPr>
        <w:t xml:space="preserve"> </w:t>
      </w:r>
      <w:r>
        <w:rPr>
          <w:noProof/>
        </w:rPr>
        <w:drawing>
          <wp:inline distT="0" distB="0" distL="0" distR="0" wp14:anchorId="43199342" wp14:editId="435409E5">
            <wp:extent cx="1626269" cy="2160000"/>
            <wp:effectExtent l="0" t="0" r="0" b="0"/>
            <wp:docPr id="1672486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86144" name="Picture 1672486144"/>
                    <pic:cNvPicPr/>
                  </pic:nvPicPr>
                  <pic:blipFill>
                    <a:blip r:embed="rId33">
                      <a:extLst>
                        <a:ext uri="{28A0092B-C50C-407E-A947-70E740481C1C}">
                          <a14:useLocalDpi xmlns:a14="http://schemas.microsoft.com/office/drawing/2010/main"/>
                        </a:ext>
                      </a:extLst>
                    </a:blip>
                    <a:stretch>
                      <a:fillRect/>
                    </a:stretch>
                  </pic:blipFill>
                  <pic:spPr>
                    <a:xfrm>
                      <a:off x="0" y="0"/>
                      <a:ext cx="1626269" cy="2160000"/>
                    </a:xfrm>
                    <a:prstGeom prst="rect">
                      <a:avLst/>
                    </a:prstGeom>
                  </pic:spPr>
                </pic:pic>
              </a:graphicData>
            </a:graphic>
          </wp:inline>
        </w:drawing>
      </w:r>
    </w:p>
    <w:p w14:paraId="25B97690" w14:textId="39E20399" w:rsidR="5292E46A" w:rsidRDefault="5292E46A" w:rsidP="5292E46A">
      <w:pPr>
        <w:spacing w:after="307" w:line="249" w:lineRule="auto"/>
        <w:ind w:left="-5" w:hanging="10"/>
        <w:jc w:val="center"/>
        <w:rPr>
          <w:rFonts w:ascii="Arial" w:eastAsia="Arial" w:hAnsi="Arial" w:cs="Arial"/>
          <w:sz w:val="24"/>
          <w:szCs w:val="24"/>
        </w:rPr>
      </w:pPr>
    </w:p>
    <w:p w14:paraId="7BF3690E" w14:textId="480204AF" w:rsidR="00A4224E" w:rsidRDefault="00EE0FC9" w:rsidP="000476DF">
      <w:pPr>
        <w:pStyle w:val="Ttulo2"/>
        <w:spacing w:before="299" w:after="299" w:line="249" w:lineRule="auto"/>
        <w:ind w:left="0" w:firstLine="0"/>
      </w:pPr>
      <w:bookmarkStart w:id="21" w:name="_Toc221731950"/>
      <w:r>
        <w:t>6.</w:t>
      </w:r>
      <w:r w:rsidR="00360141">
        <w:rPr>
          <w:b w:val="0"/>
        </w:rPr>
        <w:t>1</w:t>
      </w:r>
      <w:r w:rsidR="000476DF">
        <w:rPr>
          <w:b w:val="0"/>
        </w:rPr>
        <w:t>1</w:t>
      </w:r>
      <w:r>
        <w:t>. Procedimentos de Alta Complexidade</w:t>
      </w:r>
      <w:bookmarkEnd w:id="21"/>
      <w:r>
        <w:t xml:space="preserve"> </w:t>
      </w:r>
    </w:p>
    <w:p w14:paraId="69EE0EAB" w14:textId="19B0F57A" w:rsidR="002741B3" w:rsidRPr="004B554F" w:rsidRDefault="002741B3" w:rsidP="002741B3">
      <w:pPr>
        <w:spacing w:after="10" w:line="276" w:lineRule="auto"/>
        <w:ind w:left="-5" w:firstLine="713"/>
        <w:jc w:val="both"/>
        <w:rPr>
          <w:rFonts w:ascii="Arial" w:eastAsia="Arial" w:hAnsi="Arial" w:cs="Arial"/>
          <w:sz w:val="24"/>
          <w:szCs w:val="24"/>
        </w:rPr>
      </w:pPr>
      <w:r w:rsidRPr="004B554F">
        <w:rPr>
          <w:rFonts w:ascii="Arial" w:eastAsia="Arial" w:hAnsi="Arial" w:cs="Arial"/>
          <w:sz w:val="24"/>
          <w:szCs w:val="24"/>
        </w:rPr>
        <w:t>No período, o HUGO realizou procedimentos cirúrgicos de alta complexidade que reforçam seu papel estratégico na rede estadual. Destacam-se:</w:t>
      </w:r>
    </w:p>
    <w:p w14:paraId="6CB592E1" w14:textId="77777777" w:rsidR="002741B3" w:rsidRPr="004B554F" w:rsidRDefault="002741B3" w:rsidP="002741B3">
      <w:pPr>
        <w:numPr>
          <w:ilvl w:val="0"/>
          <w:numId w:val="27"/>
        </w:numPr>
        <w:shd w:val="clear" w:color="auto" w:fill="FFFFFF"/>
        <w:spacing w:line="276" w:lineRule="atLeast"/>
        <w:jc w:val="both"/>
        <w:rPr>
          <w:rFonts w:ascii="Arial" w:eastAsia="Arial" w:hAnsi="Arial" w:cs="Arial"/>
          <w:sz w:val="24"/>
          <w:szCs w:val="24"/>
        </w:rPr>
      </w:pPr>
      <w:r w:rsidRPr="004B554F">
        <w:rPr>
          <w:rFonts w:ascii="Arial" w:eastAsia="Arial" w:hAnsi="Arial" w:cs="Arial"/>
          <w:sz w:val="24"/>
          <w:szCs w:val="24"/>
        </w:rPr>
        <w:t>Realização de endarterectomias de carótida em pacientes no pós-AVC, conduzidas pela equipe de Cirurgia Vascular;</w:t>
      </w:r>
    </w:p>
    <w:p w14:paraId="0CD0BD00" w14:textId="77777777" w:rsidR="002741B3" w:rsidRPr="004B554F" w:rsidRDefault="002741B3" w:rsidP="002741B3">
      <w:pPr>
        <w:numPr>
          <w:ilvl w:val="0"/>
          <w:numId w:val="27"/>
        </w:numPr>
        <w:shd w:val="clear" w:color="auto" w:fill="FFFFFF"/>
        <w:spacing w:line="276" w:lineRule="atLeast"/>
        <w:jc w:val="both"/>
        <w:rPr>
          <w:rFonts w:ascii="Arial" w:eastAsia="Arial" w:hAnsi="Arial" w:cs="Arial"/>
          <w:sz w:val="24"/>
          <w:szCs w:val="24"/>
        </w:rPr>
      </w:pPr>
      <w:r w:rsidRPr="004B554F">
        <w:rPr>
          <w:rFonts w:ascii="Arial" w:eastAsia="Arial" w:hAnsi="Arial" w:cs="Arial"/>
          <w:sz w:val="24"/>
          <w:szCs w:val="24"/>
        </w:rPr>
        <w:t>Execução de microcirurgias neurológicas para tratamento de aneurismas cerebrais e tumores cerebrais, pela equipe de Neurocirurgia;</w:t>
      </w:r>
    </w:p>
    <w:p w14:paraId="3EEF54D5" w14:textId="77777777" w:rsidR="002741B3" w:rsidRPr="004B554F" w:rsidRDefault="002741B3" w:rsidP="002741B3">
      <w:pPr>
        <w:numPr>
          <w:ilvl w:val="0"/>
          <w:numId w:val="27"/>
        </w:numPr>
        <w:shd w:val="clear" w:color="auto" w:fill="FFFFFF"/>
        <w:spacing w:line="276" w:lineRule="atLeast"/>
        <w:jc w:val="both"/>
        <w:rPr>
          <w:rFonts w:ascii="Arial" w:eastAsia="Arial" w:hAnsi="Arial" w:cs="Arial"/>
          <w:sz w:val="24"/>
          <w:szCs w:val="24"/>
        </w:rPr>
      </w:pPr>
      <w:r w:rsidRPr="004B554F">
        <w:rPr>
          <w:rFonts w:ascii="Arial" w:eastAsia="Arial" w:hAnsi="Arial" w:cs="Arial"/>
          <w:sz w:val="24"/>
          <w:szCs w:val="24"/>
        </w:rPr>
        <w:t>Manutenção do suporte anestesiológico integral a cirurgias de grande porte e ao atendimento de pacientes críticos, especialmente nas áreas de trauma e ortopedia de alta complexidade.</w:t>
      </w:r>
    </w:p>
    <w:p w14:paraId="7E96532E" w14:textId="0884BF38" w:rsidR="002741B3" w:rsidRPr="004B554F" w:rsidRDefault="002741B3" w:rsidP="00A82854">
      <w:pPr>
        <w:spacing w:before="240" w:after="240"/>
        <w:ind w:firstLine="708"/>
        <w:jc w:val="both"/>
        <w:rPr>
          <w:rFonts w:ascii="Arial" w:eastAsia="Arial" w:hAnsi="Arial" w:cs="Arial"/>
          <w:sz w:val="24"/>
          <w:szCs w:val="24"/>
        </w:rPr>
      </w:pPr>
      <w:r w:rsidRPr="004B554F">
        <w:rPr>
          <w:rFonts w:ascii="Arial" w:eastAsia="Arial" w:hAnsi="Arial" w:cs="Arial"/>
          <w:b/>
          <w:bCs/>
          <w:sz w:val="24"/>
          <w:szCs w:val="24"/>
        </w:rPr>
        <w:t>Segurança do Paciente, Eficiência e Impacto Institucional</w:t>
      </w:r>
      <w:r w:rsidRPr="004B554F">
        <w:br/>
      </w:r>
      <w:r w:rsidRPr="004B554F">
        <w:rPr>
          <w:rFonts w:ascii="Arial" w:eastAsia="Arial" w:hAnsi="Arial" w:cs="Arial"/>
          <w:sz w:val="24"/>
          <w:szCs w:val="24"/>
        </w:rPr>
        <w:t>No eixo da segurança e eficiência operacional, houve reforço de protocolos institucionais, monitorização de pacientes de alto risco e discussão estruturada de casos críticos, com impacto direto na qualificação da tomada de decisão clínica.</w:t>
      </w:r>
      <w:r w:rsidR="4420F583" w:rsidRPr="207B6AA4">
        <w:rPr>
          <w:rFonts w:ascii="Arial" w:eastAsia="Arial" w:hAnsi="Arial" w:cs="Arial"/>
          <w:sz w:val="24"/>
          <w:szCs w:val="24"/>
        </w:rPr>
        <w:t xml:space="preserve"> Com crescente </w:t>
      </w:r>
    </w:p>
    <w:p w14:paraId="680209D0" w14:textId="77777777" w:rsidR="002741B3" w:rsidRDefault="002741B3" w:rsidP="007E349F">
      <w:pPr>
        <w:spacing w:before="240" w:after="240"/>
        <w:ind w:firstLine="708"/>
        <w:jc w:val="both"/>
        <w:rPr>
          <w:rFonts w:ascii="Arial" w:eastAsia="Arial" w:hAnsi="Arial" w:cs="Arial"/>
          <w:sz w:val="24"/>
          <w:szCs w:val="24"/>
        </w:rPr>
      </w:pPr>
      <w:r w:rsidRPr="004B554F">
        <w:rPr>
          <w:rFonts w:ascii="Arial" w:eastAsia="Arial" w:hAnsi="Arial" w:cs="Arial"/>
          <w:sz w:val="24"/>
          <w:szCs w:val="24"/>
        </w:rPr>
        <w:t>A integração entre anestesiologia, centro cirúrgico e enfermagem favoreceu a otimização do fluxo assistencial, com melhor priorização de casos graves e uso mais eficiente de leitos.</w:t>
      </w:r>
    </w:p>
    <w:p w14:paraId="7525AB2A" w14:textId="77777777" w:rsidR="00E67DEA" w:rsidRPr="004B554F" w:rsidRDefault="00E67DEA" w:rsidP="007E349F">
      <w:pPr>
        <w:spacing w:before="240" w:after="240"/>
        <w:ind w:firstLine="708"/>
        <w:jc w:val="both"/>
        <w:rPr>
          <w:rFonts w:ascii="Arial" w:eastAsia="Arial" w:hAnsi="Arial" w:cs="Arial"/>
          <w:sz w:val="24"/>
          <w:szCs w:val="24"/>
        </w:rPr>
      </w:pPr>
    </w:p>
    <w:p w14:paraId="7289B035" w14:textId="77777777" w:rsidR="0012466D" w:rsidRDefault="002741B3" w:rsidP="007E349F">
      <w:pPr>
        <w:spacing w:before="240" w:after="240"/>
        <w:ind w:firstLine="708"/>
        <w:jc w:val="both"/>
        <w:rPr>
          <w:rFonts w:ascii="Arial" w:eastAsia="Arial" w:hAnsi="Arial" w:cs="Arial"/>
          <w:sz w:val="24"/>
          <w:szCs w:val="24"/>
        </w:rPr>
      </w:pPr>
      <w:r w:rsidRPr="004B554F">
        <w:rPr>
          <w:rFonts w:ascii="Arial" w:eastAsia="Arial" w:hAnsi="Arial" w:cs="Arial"/>
          <w:b/>
          <w:bCs/>
          <w:sz w:val="24"/>
          <w:szCs w:val="24"/>
        </w:rPr>
        <w:lastRenderedPageBreak/>
        <w:t>Impacto Social e Sustentabilidade Assistencial</w:t>
      </w:r>
    </w:p>
    <w:p w14:paraId="313F6560" w14:textId="75950FBD" w:rsidR="002741B3" w:rsidRPr="004B554F" w:rsidRDefault="002741B3" w:rsidP="007E349F">
      <w:pPr>
        <w:spacing w:before="240" w:after="240"/>
        <w:ind w:firstLine="708"/>
        <w:jc w:val="both"/>
        <w:rPr>
          <w:rFonts w:ascii="Arial" w:eastAsia="Arial" w:hAnsi="Arial" w:cs="Arial"/>
          <w:sz w:val="24"/>
          <w:szCs w:val="24"/>
        </w:rPr>
      </w:pPr>
      <w:r w:rsidRPr="004B554F">
        <w:rPr>
          <w:rFonts w:ascii="Arial" w:eastAsia="Arial" w:hAnsi="Arial" w:cs="Arial"/>
          <w:sz w:val="24"/>
          <w:szCs w:val="24"/>
        </w:rPr>
        <w:t>De forma global, as iniciativas desenvolvidas no mês resultaram em:</w:t>
      </w:r>
    </w:p>
    <w:p w14:paraId="6820F488" w14:textId="77777777" w:rsidR="002741B3" w:rsidRPr="004B554F" w:rsidRDefault="002741B3" w:rsidP="002741B3">
      <w:pPr>
        <w:numPr>
          <w:ilvl w:val="0"/>
          <w:numId w:val="28"/>
        </w:numPr>
        <w:shd w:val="clear" w:color="auto" w:fill="FFFFFF"/>
        <w:spacing w:line="276" w:lineRule="atLeast"/>
        <w:jc w:val="both"/>
        <w:rPr>
          <w:rFonts w:ascii="Arial" w:eastAsia="Arial" w:hAnsi="Arial" w:cs="Arial"/>
          <w:sz w:val="24"/>
          <w:szCs w:val="24"/>
        </w:rPr>
      </w:pPr>
      <w:r w:rsidRPr="004B554F">
        <w:rPr>
          <w:rFonts w:ascii="Arial" w:eastAsia="Arial" w:hAnsi="Arial" w:cs="Arial"/>
          <w:sz w:val="24"/>
          <w:szCs w:val="24"/>
        </w:rPr>
        <w:t>Maior segurança assistencial para pacientes SUS de alta complexidade;</w:t>
      </w:r>
    </w:p>
    <w:p w14:paraId="5351EB62" w14:textId="77777777" w:rsidR="002741B3" w:rsidRPr="004B554F" w:rsidRDefault="002741B3" w:rsidP="002741B3">
      <w:pPr>
        <w:numPr>
          <w:ilvl w:val="0"/>
          <w:numId w:val="28"/>
        </w:numPr>
        <w:shd w:val="clear" w:color="auto" w:fill="FFFFFF"/>
        <w:spacing w:line="276" w:lineRule="atLeast"/>
        <w:jc w:val="both"/>
        <w:rPr>
          <w:rFonts w:ascii="Arial" w:eastAsia="Arial" w:hAnsi="Arial" w:cs="Arial"/>
          <w:sz w:val="24"/>
          <w:szCs w:val="24"/>
        </w:rPr>
      </w:pPr>
      <w:r w:rsidRPr="004B554F">
        <w:rPr>
          <w:rFonts w:ascii="Arial" w:eastAsia="Arial" w:hAnsi="Arial" w:cs="Arial"/>
          <w:sz w:val="24"/>
          <w:szCs w:val="24"/>
        </w:rPr>
        <w:t>Redução de complicações relacionadas à dor, anestesia e manejo perioperatório;</w:t>
      </w:r>
    </w:p>
    <w:p w14:paraId="08BFF09D" w14:textId="77777777" w:rsidR="002741B3" w:rsidRPr="004B554F" w:rsidRDefault="002741B3" w:rsidP="002741B3">
      <w:pPr>
        <w:numPr>
          <w:ilvl w:val="0"/>
          <w:numId w:val="28"/>
        </w:numPr>
        <w:shd w:val="clear" w:color="auto" w:fill="FFFFFF"/>
        <w:spacing w:line="276" w:lineRule="atLeast"/>
        <w:jc w:val="both"/>
        <w:rPr>
          <w:rFonts w:ascii="Arial" w:eastAsia="Arial" w:hAnsi="Arial" w:cs="Arial"/>
          <w:sz w:val="24"/>
          <w:szCs w:val="24"/>
        </w:rPr>
      </w:pPr>
      <w:r w:rsidRPr="004B554F">
        <w:rPr>
          <w:rFonts w:ascii="Arial" w:eastAsia="Arial" w:hAnsi="Arial" w:cs="Arial"/>
          <w:sz w:val="24"/>
          <w:szCs w:val="24"/>
        </w:rPr>
        <w:t>Melhora nos tempos de recuperação funcional e rotatividade de leitos;</w:t>
      </w:r>
    </w:p>
    <w:p w14:paraId="467E5AA0" w14:textId="77777777" w:rsidR="002741B3" w:rsidRDefault="002741B3" w:rsidP="002741B3">
      <w:pPr>
        <w:numPr>
          <w:ilvl w:val="0"/>
          <w:numId w:val="28"/>
        </w:numPr>
        <w:shd w:val="clear" w:color="auto" w:fill="FFFFFF"/>
        <w:spacing w:line="276" w:lineRule="atLeast"/>
        <w:jc w:val="both"/>
        <w:rPr>
          <w:rFonts w:ascii="Arial" w:eastAsia="Arial" w:hAnsi="Arial" w:cs="Arial"/>
          <w:sz w:val="24"/>
          <w:szCs w:val="24"/>
        </w:rPr>
      </w:pPr>
      <w:r w:rsidRPr="004B554F">
        <w:rPr>
          <w:rFonts w:ascii="Arial" w:eastAsia="Arial" w:hAnsi="Arial" w:cs="Arial"/>
          <w:sz w:val="24"/>
          <w:szCs w:val="24"/>
        </w:rPr>
        <w:t>Fortalecimento da cultura de qualidade, segurança do paciente e formação profissional.</w:t>
      </w:r>
    </w:p>
    <w:p w14:paraId="0CC0F9A1" w14:textId="5A256204" w:rsidR="00A4224E" w:rsidRDefault="00EE0FC9" w:rsidP="000476DF">
      <w:pPr>
        <w:pStyle w:val="Ttulo2"/>
        <w:spacing w:before="299" w:after="299" w:line="249" w:lineRule="auto"/>
        <w:ind w:left="0" w:firstLine="0"/>
      </w:pPr>
      <w:bookmarkStart w:id="22" w:name="_Toc221731951"/>
      <w:r>
        <w:t>6.</w:t>
      </w:r>
      <w:r w:rsidR="00360141">
        <w:t>1</w:t>
      </w:r>
      <w:r w:rsidR="000476DF">
        <w:t>2</w:t>
      </w:r>
      <w:r>
        <w:t>. Economia Gerada</w:t>
      </w:r>
      <w:bookmarkEnd w:id="22"/>
      <w:r>
        <w:t xml:space="preserve"> </w:t>
      </w:r>
    </w:p>
    <w:p w14:paraId="1C8B6B21" w14:textId="77777777" w:rsidR="00404F3A" w:rsidRDefault="001375CE" w:rsidP="0012466D">
      <w:pPr>
        <w:spacing w:after="10" w:line="276" w:lineRule="auto"/>
        <w:ind w:left="-5" w:firstLine="713"/>
        <w:jc w:val="both"/>
        <w:rPr>
          <w:rFonts w:ascii="Arial" w:eastAsia="Arial" w:hAnsi="Arial" w:cs="Arial"/>
          <w:sz w:val="24"/>
          <w:szCs w:val="24"/>
        </w:rPr>
      </w:pPr>
      <w:r w:rsidRPr="00404F3A">
        <w:rPr>
          <w:rFonts w:ascii="Arial" w:eastAsia="Arial" w:hAnsi="Arial" w:cs="Arial"/>
          <w:sz w:val="24"/>
          <w:szCs w:val="24"/>
        </w:rPr>
        <w:t>Em outubro de 2024 foi implantado na Unidade o</w:t>
      </w:r>
      <w:r w:rsidR="00404F3A" w:rsidRPr="00404F3A">
        <w:rPr>
          <w:rFonts w:ascii="Arial" w:eastAsia="Arial" w:hAnsi="Arial" w:cs="Arial"/>
          <w:sz w:val="24"/>
          <w:szCs w:val="24"/>
        </w:rPr>
        <w:t xml:space="preserve"> Gerenciamento Matricial de Resultados (GMR) aplicado ao controle de custo-benefício é uma metodologia estruturada de gestão que integra metas, indicadores e responsáveis, organizando-os em uma matriz que cruza centros de responsabilidade com linhas de resultado, garantindo disciplina na execução e foco na eficiência econômica</w:t>
      </w:r>
    </w:p>
    <w:p w14:paraId="00B09743" w14:textId="503DC4B2" w:rsidR="003F7C97" w:rsidRDefault="003F7C97" w:rsidP="0012466D">
      <w:pPr>
        <w:spacing w:after="10" w:line="276" w:lineRule="auto"/>
        <w:ind w:left="-5" w:firstLine="713"/>
        <w:jc w:val="both"/>
        <w:rPr>
          <w:rFonts w:ascii="Arial" w:eastAsia="Arial" w:hAnsi="Arial" w:cs="Arial"/>
          <w:sz w:val="24"/>
          <w:szCs w:val="24"/>
        </w:rPr>
      </w:pPr>
      <w:r w:rsidRPr="003F7C97">
        <w:rPr>
          <w:rFonts w:ascii="Arial" w:eastAsia="Arial" w:hAnsi="Arial" w:cs="Arial"/>
          <w:sz w:val="24"/>
          <w:szCs w:val="24"/>
        </w:rPr>
        <w:t>A reunião é realizada semanalmente, com análise d</w:t>
      </w:r>
      <w:r>
        <w:rPr>
          <w:rFonts w:ascii="Arial" w:eastAsia="Arial" w:hAnsi="Arial" w:cs="Arial"/>
          <w:sz w:val="24"/>
          <w:szCs w:val="24"/>
        </w:rPr>
        <w:t>o</w:t>
      </w:r>
      <w:r w:rsidRPr="003F7C97">
        <w:rPr>
          <w:rFonts w:ascii="Arial" w:eastAsia="Arial" w:hAnsi="Arial" w:cs="Arial"/>
          <w:sz w:val="24"/>
          <w:szCs w:val="24"/>
        </w:rPr>
        <w:t xml:space="preserve"> razão contábil e avaliação dos desvios em relação ao plano de execução orçamentária, sendo definidas ações estruturadas de redução de custos para assegurar o atingimento da meta orçamentária</w:t>
      </w:r>
      <w:r w:rsidR="00404F3A" w:rsidRPr="00404F3A">
        <w:rPr>
          <w:rFonts w:ascii="Arial" w:eastAsia="Arial" w:hAnsi="Arial" w:cs="Arial"/>
          <w:sz w:val="24"/>
          <w:szCs w:val="24"/>
        </w:rPr>
        <w:t>.</w:t>
      </w:r>
    </w:p>
    <w:p w14:paraId="6428AC69" w14:textId="3802DB84" w:rsidR="003F7C97" w:rsidRPr="00323890" w:rsidRDefault="00323890" w:rsidP="00404F3A">
      <w:pPr>
        <w:spacing w:after="307" w:line="249" w:lineRule="auto"/>
        <w:ind w:left="-5" w:firstLine="713"/>
        <w:jc w:val="both"/>
        <w:rPr>
          <w:rFonts w:ascii="Arial" w:eastAsia="Arial" w:hAnsi="Arial" w:cs="Arial"/>
          <w:b/>
          <w:sz w:val="24"/>
          <w:szCs w:val="24"/>
        </w:rPr>
      </w:pPr>
      <w:r w:rsidRPr="00323890">
        <w:rPr>
          <w:rFonts w:ascii="Arial" w:eastAsia="Arial" w:hAnsi="Arial" w:cs="Arial"/>
          <w:b/>
          <w:bCs/>
          <w:sz w:val="24"/>
          <w:szCs w:val="24"/>
        </w:rPr>
        <w:t>Imagem da</w:t>
      </w:r>
      <w:r w:rsidR="003F7C97" w:rsidRPr="00323890">
        <w:rPr>
          <w:rFonts w:ascii="Arial" w:eastAsia="Arial" w:hAnsi="Arial" w:cs="Arial"/>
          <w:b/>
          <w:bCs/>
          <w:sz w:val="24"/>
          <w:szCs w:val="24"/>
        </w:rPr>
        <w:t xml:space="preserve"> </w:t>
      </w:r>
      <w:r w:rsidRPr="00323890">
        <w:rPr>
          <w:rFonts w:ascii="Arial" w:eastAsia="Arial" w:hAnsi="Arial" w:cs="Arial"/>
          <w:b/>
          <w:bCs/>
          <w:sz w:val="24"/>
          <w:szCs w:val="24"/>
        </w:rPr>
        <w:t>Ferramenta.</w:t>
      </w:r>
    </w:p>
    <w:p w14:paraId="549FFD19" w14:textId="11A78F14" w:rsidR="001375CE" w:rsidRPr="001375CE" w:rsidRDefault="001375CE" w:rsidP="008E2725">
      <w:pPr>
        <w:spacing w:after="307" w:line="249" w:lineRule="auto"/>
        <w:ind w:left="-5" w:firstLine="713"/>
        <w:jc w:val="center"/>
        <w:rPr>
          <w:rFonts w:ascii="Arial" w:eastAsia="Arial" w:hAnsi="Arial" w:cs="Arial"/>
          <w:sz w:val="24"/>
        </w:rPr>
      </w:pPr>
      <w:r w:rsidRPr="001375CE">
        <w:rPr>
          <w:rFonts w:ascii="Arial" w:eastAsia="Arial" w:hAnsi="Arial" w:cs="Arial"/>
          <w:noProof/>
          <w:sz w:val="24"/>
        </w:rPr>
        <w:drawing>
          <wp:inline distT="0" distB="0" distL="0" distR="0" wp14:anchorId="0384AD26" wp14:editId="5E11D2A1">
            <wp:extent cx="5504815" cy="2511084"/>
            <wp:effectExtent l="0" t="0" r="635" b="3810"/>
            <wp:docPr id="418138526" name="Imagem 5"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face gráfica do usuário&#10;&#10;O conteúdo gerado por IA pode estar incorre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34076" cy="2524432"/>
                    </a:xfrm>
                    <a:prstGeom prst="rect">
                      <a:avLst/>
                    </a:prstGeom>
                    <a:noFill/>
                    <a:ln>
                      <a:noFill/>
                    </a:ln>
                  </pic:spPr>
                </pic:pic>
              </a:graphicData>
            </a:graphic>
          </wp:inline>
        </w:drawing>
      </w:r>
    </w:p>
    <w:p w14:paraId="41053A63" w14:textId="0C147067" w:rsidR="004C0329" w:rsidRDefault="00323890" w:rsidP="00654769">
      <w:pPr>
        <w:spacing w:after="307" w:line="249" w:lineRule="auto"/>
        <w:ind w:left="-5" w:firstLine="713"/>
        <w:jc w:val="both"/>
        <w:rPr>
          <w:rFonts w:ascii="Arial" w:eastAsia="Arial" w:hAnsi="Arial" w:cs="Arial"/>
          <w:b/>
          <w:sz w:val="24"/>
        </w:rPr>
      </w:pPr>
      <w:r>
        <w:rPr>
          <w:rFonts w:ascii="Arial" w:eastAsia="Arial" w:hAnsi="Arial" w:cs="Arial"/>
          <w:sz w:val="24"/>
        </w:rPr>
        <w:lastRenderedPageBreak/>
        <w:t xml:space="preserve">Com base na </w:t>
      </w:r>
      <w:r w:rsidR="00682E4C">
        <w:rPr>
          <w:rFonts w:ascii="Arial" w:eastAsia="Arial" w:hAnsi="Arial" w:cs="Arial"/>
          <w:sz w:val="24"/>
        </w:rPr>
        <w:t xml:space="preserve">aplicação do </w:t>
      </w:r>
      <w:r>
        <w:rPr>
          <w:rFonts w:ascii="Arial" w:eastAsia="Arial" w:hAnsi="Arial" w:cs="Arial"/>
          <w:sz w:val="24"/>
        </w:rPr>
        <w:t>GMR</w:t>
      </w:r>
      <w:r w:rsidR="00682E4C">
        <w:rPr>
          <w:rFonts w:ascii="Arial" w:eastAsia="Arial" w:hAnsi="Arial" w:cs="Arial"/>
          <w:sz w:val="24"/>
        </w:rPr>
        <w:t xml:space="preserve">, mapeamos </w:t>
      </w:r>
      <w:r w:rsidR="00B4484D">
        <w:rPr>
          <w:rFonts w:ascii="Arial" w:eastAsia="Arial" w:hAnsi="Arial" w:cs="Arial"/>
          <w:sz w:val="24"/>
        </w:rPr>
        <w:t>22</w:t>
      </w:r>
      <w:r w:rsidR="004C0329">
        <w:rPr>
          <w:rFonts w:ascii="Arial" w:eastAsia="Arial" w:hAnsi="Arial" w:cs="Arial"/>
          <w:sz w:val="24"/>
        </w:rPr>
        <w:t xml:space="preserve"> iniciativas para 2026 em reduções de custos</w:t>
      </w:r>
      <w:r w:rsidR="00B4484D">
        <w:rPr>
          <w:rFonts w:ascii="Arial" w:eastAsia="Arial" w:hAnsi="Arial" w:cs="Arial"/>
          <w:sz w:val="24"/>
        </w:rPr>
        <w:t xml:space="preserve">, totalizando uma redução prevista de </w:t>
      </w:r>
      <w:r w:rsidR="00B4484D" w:rsidRPr="00FD629D">
        <w:rPr>
          <w:rFonts w:ascii="Arial" w:eastAsia="Arial" w:hAnsi="Arial" w:cs="Arial"/>
          <w:b/>
          <w:bCs/>
          <w:sz w:val="24"/>
        </w:rPr>
        <w:t>R$ 14,8MM,</w:t>
      </w:r>
      <w:r w:rsidR="00B4484D">
        <w:rPr>
          <w:rFonts w:ascii="Arial" w:eastAsia="Arial" w:hAnsi="Arial" w:cs="Arial"/>
          <w:sz w:val="24"/>
        </w:rPr>
        <w:t xml:space="preserve"> em diversos contrato</w:t>
      </w:r>
      <w:r w:rsidR="00FD629D">
        <w:rPr>
          <w:rFonts w:ascii="Arial" w:eastAsia="Arial" w:hAnsi="Arial" w:cs="Arial"/>
          <w:sz w:val="24"/>
        </w:rPr>
        <w:t>s.</w:t>
      </w:r>
      <w:r w:rsidR="00654769">
        <w:rPr>
          <w:rFonts w:ascii="Arial" w:eastAsia="Arial" w:hAnsi="Arial" w:cs="Arial"/>
          <w:sz w:val="24"/>
        </w:rPr>
        <w:t xml:space="preserve"> Até o momento foi efetivada a captura de </w:t>
      </w:r>
      <w:r w:rsidR="00654769" w:rsidRPr="00654769">
        <w:rPr>
          <w:rFonts w:ascii="Arial" w:eastAsia="Arial" w:hAnsi="Arial" w:cs="Arial"/>
          <w:b/>
          <w:bCs/>
          <w:sz w:val="24"/>
        </w:rPr>
        <w:t>R$ 0,6MM</w:t>
      </w:r>
      <w:r w:rsidR="00654769">
        <w:rPr>
          <w:rFonts w:ascii="Arial" w:eastAsia="Arial" w:hAnsi="Arial" w:cs="Arial"/>
          <w:b/>
          <w:bCs/>
          <w:sz w:val="24"/>
        </w:rPr>
        <w:t>:</w:t>
      </w:r>
    </w:p>
    <w:p w14:paraId="46AAB048" w14:textId="05CEF86E" w:rsidR="00654769" w:rsidRDefault="00654769" w:rsidP="00654769">
      <w:pPr>
        <w:spacing w:after="307" w:line="249" w:lineRule="auto"/>
        <w:ind w:left="-5" w:firstLine="713"/>
        <w:rPr>
          <w:rFonts w:ascii="Arial" w:eastAsia="Arial" w:hAnsi="Arial" w:cs="Arial"/>
          <w:b/>
          <w:bCs/>
          <w:sz w:val="24"/>
        </w:rPr>
      </w:pPr>
      <w:r>
        <w:rPr>
          <w:rFonts w:ascii="Arial" w:eastAsia="Arial" w:hAnsi="Arial" w:cs="Arial"/>
          <w:b/>
          <w:bCs/>
          <w:sz w:val="24"/>
        </w:rPr>
        <w:t>Abaixo destacamos o painel de acompanhamento do GMR</w:t>
      </w:r>
      <w:r w:rsidR="00963D05">
        <w:rPr>
          <w:rFonts w:ascii="Arial" w:eastAsia="Arial" w:hAnsi="Arial" w:cs="Arial"/>
          <w:b/>
          <w:bCs/>
          <w:sz w:val="24"/>
        </w:rPr>
        <w:t>:</w:t>
      </w:r>
    </w:p>
    <w:p w14:paraId="46C4E558" w14:textId="59F3AEB9" w:rsidR="00323890" w:rsidRDefault="00654769" w:rsidP="00FE5411">
      <w:pPr>
        <w:spacing w:after="307" w:line="249" w:lineRule="auto"/>
        <w:ind w:left="-5" w:firstLine="713"/>
        <w:rPr>
          <w:rFonts w:ascii="Arial" w:eastAsia="Arial" w:hAnsi="Arial" w:cs="Arial"/>
          <w:sz w:val="24"/>
        </w:rPr>
      </w:pPr>
      <w:r>
        <w:rPr>
          <w:rFonts w:ascii="Arial" w:eastAsia="Arial" w:hAnsi="Arial" w:cs="Arial"/>
          <w:b/>
          <w:bCs/>
          <w:sz w:val="24"/>
        </w:rPr>
        <w:tab/>
      </w:r>
      <w:r w:rsidR="00174C73" w:rsidRPr="00174C73">
        <w:rPr>
          <w:noProof/>
        </w:rPr>
        <w:drawing>
          <wp:inline distT="0" distB="0" distL="0" distR="0" wp14:anchorId="3573611D" wp14:editId="56F0B2A6">
            <wp:extent cx="5658929" cy="3328266"/>
            <wp:effectExtent l="0" t="0" r="0" b="5715"/>
            <wp:docPr id="18984757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65238" cy="3331977"/>
                    </a:xfrm>
                    <a:prstGeom prst="rect">
                      <a:avLst/>
                    </a:prstGeom>
                    <a:noFill/>
                    <a:ln>
                      <a:noFill/>
                    </a:ln>
                  </pic:spPr>
                </pic:pic>
              </a:graphicData>
            </a:graphic>
          </wp:inline>
        </w:drawing>
      </w:r>
    </w:p>
    <w:p w14:paraId="305427E1" w14:textId="77777777" w:rsidR="00A4224E" w:rsidRDefault="00EE0FC9">
      <w:pPr>
        <w:pStyle w:val="Ttulo1"/>
        <w:spacing w:after="218"/>
        <w:ind w:left="-5"/>
      </w:pPr>
      <w:bookmarkStart w:id="23" w:name="_Toc221731952"/>
      <w:r>
        <w:t>7. Operações</w:t>
      </w:r>
      <w:bookmarkEnd w:id="23"/>
      <w:r>
        <w:t xml:space="preserve"> </w:t>
      </w:r>
    </w:p>
    <w:p w14:paraId="0109B320" w14:textId="34BC9F04" w:rsidR="00EE0FC9" w:rsidRDefault="00EE0FC9" w:rsidP="5B3774D0">
      <w:pPr>
        <w:pStyle w:val="Ttulo2"/>
        <w:ind w:left="-5"/>
        <w:rPr>
          <w:b w:val="0"/>
        </w:rPr>
      </w:pPr>
      <w:bookmarkStart w:id="24" w:name="_Toc221731953"/>
      <w:r>
        <w:rPr>
          <w:b w:val="0"/>
        </w:rPr>
        <w:t xml:space="preserve">7.1. </w:t>
      </w:r>
      <w:r>
        <w:t>Facilities (Higienização, Rouparia, Resíduos)</w:t>
      </w:r>
      <w:bookmarkEnd w:id="24"/>
    </w:p>
    <w:p w14:paraId="694F2274" w14:textId="5D66851E" w:rsidR="3E5633CA" w:rsidRDefault="54C625F8" w:rsidP="5B3774D0">
      <w:pPr>
        <w:pStyle w:val="Ttulo3"/>
        <w:ind w:firstLine="708"/>
        <w:rPr>
          <w:rFonts w:ascii="Arial" w:eastAsia="Arial" w:hAnsi="Arial" w:cs="Arial"/>
        </w:rPr>
      </w:pPr>
      <w:bookmarkStart w:id="25" w:name="_Toc221731954"/>
      <w:r w:rsidRPr="5B3774D0">
        <w:rPr>
          <w:rFonts w:asciiTheme="minorHAnsi" w:eastAsiaTheme="minorEastAsia" w:hAnsiTheme="minorHAnsi" w:cstheme="minorBidi"/>
          <w:color w:val="2E75B6"/>
        </w:rPr>
        <w:t>7.1.1</w:t>
      </w:r>
      <w:r w:rsidR="3E5633CA" w:rsidRPr="5B3774D0">
        <w:rPr>
          <w:rFonts w:asciiTheme="minorHAnsi" w:eastAsiaTheme="minorEastAsia" w:hAnsiTheme="minorHAnsi" w:cstheme="minorBidi"/>
          <w:color w:val="2E75B6"/>
        </w:rPr>
        <w:t>H</w:t>
      </w:r>
      <w:r w:rsidR="3E5633CA" w:rsidRPr="5B3774D0">
        <w:rPr>
          <w:rFonts w:ascii="Arial" w:eastAsia="Arial" w:hAnsi="Arial" w:cs="Arial"/>
        </w:rPr>
        <w:t>igienização</w:t>
      </w:r>
      <w:bookmarkEnd w:id="25"/>
    </w:p>
    <w:p w14:paraId="28BCCBB8" w14:textId="6FFB8557" w:rsidR="3CBE828F" w:rsidRDefault="3CBE828F" w:rsidP="5BE90354">
      <w:pPr>
        <w:spacing w:before="240" w:after="240"/>
        <w:ind w:firstLine="708"/>
        <w:jc w:val="both"/>
      </w:pPr>
      <w:r w:rsidRPr="47EA33B6">
        <w:rPr>
          <w:rFonts w:ascii="Arial" w:eastAsia="Arial" w:hAnsi="Arial" w:cs="Arial"/>
          <w:sz w:val="24"/>
          <w:szCs w:val="24"/>
        </w:rPr>
        <w:t>No período de referência, foram intensificadas as ações de limpeza e desinfecção de superfícies em toda a unidade, visando à manutenção das condições adequadas de conforto, segurança e qualidade do ambiente assistencial, em conformidade com os protocolos sanitários vigentes.</w:t>
      </w:r>
    </w:p>
    <w:p w14:paraId="6D11FADD" w14:textId="45425007" w:rsidR="3CBE828F" w:rsidRDefault="3CBE828F" w:rsidP="47EA33B6">
      <w:pPr>
        <w:spacing w:before="240" w:after="240"/>
        <w:ind w:firstLine="708"/>
        <w:jc w:val="both"/>
      </w:pPr>
      <w:r w:rsidRPr="5B3774D0">
        <w:rPr>
          <w:rFonts w:ascii="Arial" w:eastAsia="Arial" w:hAnsi="Arial" w:cs="Arial"/>
          <w:sz w:val="24"/>
          <w:szCs w:val="24"/>
        </w:rPr>
        <w:t xml:space="preserve">Foi executada </w:t>
      </w:r>
      <w:r w:rsidR="15C86DCE" w:rsidRPr="5B3774D0">
        <w:rPr>
          <w:rFonts w:ascii="Arial" w:eastAsia="Arial" w:hAnsi="Arial" w:cs="Arial"/>
          <w:sz w:val="24"/>
          <w:szCs w:val="24"/>
        </w:rPr>
        <w:t>a</w:t>
      </w:r>
      <w:r w:rsidRPr="5B3774D0">
        <w:rPr>
          <w:rFonts w:ascii="Arial" w:eastAsia="Arial" w:hAnsi="Arial" w:cs="Arial"/>
          <w:sz w:val="24"/>
          <w:szCs w:val="24"/>
        </w:rPr>
        <w:t xml:space="preserve"> limpeza pós-obra e desinfecção da UTI 3, após a conclusão das intervenções estruturais, assegurando a liberação do setor em condições sanitárias adequadas para a reinauguração e a retomada das atividades assistenciais.</w:t>
      </w:r>
    </w:p>
    <w:p w14:paraId="14112B0A" w14:textId="4C120AD6" w:rsidR="3CBE828F" w:rsidRDefault="3CBE828F" w:rsidP="165F2FCA">
      <w:pPr>
        <w:spacing w:before="240" w:after="240"/>
        <w:ind w:firstLine="708"/>
        <w:jc w:val="both"/>
        <w:rPr>
          <w:rFonts w:ascii="Arial" w:eastAsia="Arial" w:hAnsi="Arial" w:cs="Arial"/>
          <w:sz w:val="24"/>
          <w:szCs w:val="24"/>
        </w:rPr>
      </w:pPr>
      <w:r w:rsidRPr="5B3774D0">
        <w:rPr>
          <w:rFonts w:ascii="Arial" w:eastAsia="Arial" w:hAnsi="Arial" w:cs="Arial"/>
          <w:sz w:val="24"/>
          <w:szCs w:val="24"/>
        </w:rPr>
        <w:lastRenderedPageBreak/>
        <w:t>No Centro Cirúrgico, foram aprimorados e padronizados os procedimentos de limpeza e desinfecção das superfícies,</w:t>
      </w:r>
      <w:r w:rsidR="75EC94C6" w:rsidRPr="5B3774D0">
        <w:rPr>
          <w:rFonts w:ascii="Arial" w:eastAsia="Arial" w:hAnsi="Arial" w:cs="Arial"/>
          <w:sz w:val="24"/>
          <w:szCs w:val="24"/>
        </w:rPr>
        <w:t xml:space="preserve"> com foco</w:t>
      </w:r>
      <w:r w:rsidRPr="5B3774D0">
        <w:rPr>
          <w:rFonts w:ascii="Arial" w:eastAsia="Arial" w:hAnsi="Arial" w:cs="Arial"/>
          <w:sz w:val="24"/>
          <w:szCs w:val="24"/>
        </w:rPr>
        <w:t xml:space="preserve"> no fortalecimento da segurança dos processos cirúrgicos. Como ação de monitoramento, foi iniciado processo de auditoria da higienização das salas cirúrgicas por meio da utilização de marcador </w:t>
      </w:r>
      <w:r w:rsidRPr="5B3774D0">
        <w:rPr>
          <w:rFonts w:asciiTheme="minorHAnsi" w:eastAsiaTheme="minorEastAsia" w:hAnsiTheme="minorHAnsi" w:cstheme="minorBidi"/>
          <w:color w:val="000000" w:themeColor="text1"/>
          <w:sz w:val="24"/>
          <w:szCs w:val="24"/>
        </w:rPr>
        <w:t>fluorescente</w:t>
      </w:r>
      <w:r w:rsidRPr="5B3774D0">
        <w:rPr>
          <w:rFonts w:ascii="Arial" w:eastAsia="Arial" w:hAnsi="Arial" w:cs="Arial"/>
          <w:sz w:val="24"/>
          <w:szCs w:val="24"/>
        </w:rPr>
        <w:t>, visando à verificação da efetividade da limpeza e da aderência aos protocolos estabelecidos.</w:t>
      </w:r>
    </w:p>
    <w:p w14:paraId="2619EA02" w14:textId="24CB9D7D" w:rsidR="5BE90354" w:rsidRDefault="3CBE828F" w:rsidP="47EA33B6">
      <w:pPr>
        <w:spacing w:before="240" w:after="240"/>
        <w:ind w:firstLine="708"/>
        <w:jc w:val="both"/>
      </w:pPr>
      <w:r w:rsidRPr="5B3774D0">
        <w:rPr>
          <w:rFonts w:ascii="Arial" w:eastAsia="Arial" w:hAnsi="Arial" w:cs="Arial"/>
          <w:sz w:val="24"/>
          <w:szCs w:val="24"/>
        </w:rPr>
        <w:t xml:space="preserve">Adicionalmente, foi realizado treinamento com a equipe operacional para a correta utilização da enceradeira, com o objetivo de otimizar os processos de limpeza e a conservação dos pisos. </w:t>
      </w:r>
    </w:p>
    <w:p w14:paraId="3FC7747C" w14:textId="2BB26542" w:rsidR="61EEC525" w:rsidRDefault="61EEC525"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No que se refere ao controle sanitário ambiental, foram realizadas ações de controle de pragas nas áreas internas da unidade, com ênfase em copas, banheiros, postos de enfermagem e unidades de internação, em conformidade com os protocolos sanitários vigentes. Em razão do aumento da incidência de vetores nas enfermarias do terceiro andar, foi executada dedetização extra em enfermarias previamente selecionadas, como medida preventiva e de reforço ao controle sanitário ambiental.</w:t>
      </w:r>
    </w:p>
    <w:tbl>
      <w:tblPr>
        <w:tblStyle w:val="TabeladeGradeClara"/>
        <w:tblW w:w="9209" w:type="dxa"/>
        <w:tblLook w:val="04A0" w:firstRow="1" w:lastRow="0" w:firstColumn="1" w:lastColumn="0" w:noHBand="0" w:noVBand="1"/>
      </w:tblPr>
      <w:tblGrid>
        <w:gridCol w:w="4390"/>
        <w:gridCol w:w="4819"/>
      </w:tblGrid>
      <w:tr w:rsidR="004A309C" w14:paraId="507F2D5B" w14:textId="77777777" w:rsidTr="00AE0A34">
        <w:trPr>
          <w:trHeight w:val="2835"/>
        </w:trPr>
        <w:tc>
          <w:tcPr>
            <w:tcW w:w="4390" w:type="dxa"/>
            <w:vAlign w:val="center"/>
          </w:tcPr>
          <w:p w14:paraId="53434AD1" w14:textId="76BF1F58" w:rsidR="004A309C" w:rsidRDefault="004A309C" w:rsidP="5B3774D0">
            <w:pPr>
              <w:jc w:val="center"/>
            </w:pPr>
            <w:r>
              <w:rPr>
                <w:noProof/>
              </w:rPr>
              <w:drawing>
                <wp:inline distT="0" distB="0" distL="0" distR="0" wp14:anchorId="57E01EB1" wp14:editId="1E96F43A">
                  <wp:extent cx="1346660" cy="1800000"/>
                  <wp:effectExtent l="0" t="0" r="6350" b="0"/>
                  <wp:docPr id="1698970455" name="drawing" title="Uma imagem contendo homem, em pé, segurando, mulhe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70455" name="Picture 1698970455"/>
                          <pic:cNvPicPr/>
                        </pic:nvPicPr>
                        <pic:blipFill>
                          <a:blip r:embed="rId36">
                            <a:extLst>
                              <a:ext uri="{28A0092B-C50C-407E-A947-70E740481C1C}">
                                <a14:useLocalDpi xmlns:a14="http://schemas.microsoft.com/office/drawing/2010/main"/>
                              </a:ext>
                            </a:extLst>
                          </a:blip>
                          <a:stretch>
                            <a:fillRect/>
                          </a:stretch>
                        </pic:blipFill>
                        <pic:spPr>
                          <a:xfrm>
                            <a:off x="0" y="0"/>
                            <a:ext cx="1346660" cy="1800000"/>
                          </a:xfrm>
                          <a:prstGeom prst="rect">
                            <a:avLst/>
                          </a:prstGeom>
                        </pic:spPr>
                      </pic:pic>
                    </a:graphicData>
                  </a:graphic>
                </wp:inline>
              </w:drawing>
            </w:r>
            <w:r>
              <w:rPr>
                <w:noProof/>
              </w:rPr>
              <w:drawing>
                <wp:inline distT="0" distB="0" distL="0" distR="0" wp14:anchorId="24F39F83" wp14:editId="3569A0C7">
                  <wp:extent cx="1217266" cy="1800000"/>
                  <wp:effectExtent l="0" t="0" r="2540" b="0"/>
                  <wp:docPr id="529069319" name="drawing" title="Uma imagem contendo no interior, teto, quarto, quarto de hospit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9319" name="Picture 529069319"/>
                          <pic:cNvPicPr/>
                        </pic:nvPicPr>
                        <pic:blipFill>
                          <a:blip r:embed="rId37">
                            <a:extLst>
                              <a:ext uri="{28A0092B-C50C-407E-A947-70E740481C1C}">
                                <a14:useLocalDpi xmlns:a14="http://schemas.microsoft.com/office/drawing/2010/main"/>
                              </a:ext>
                            </a:extLst>
                          </a:blip>
                          <a:stretch>
                            <a:fillRect/>
                          </a:stretch>
                        </pic:blipFill>
                        <pic:spPr>
                          <a:xfrm>
                            <a:off x="0" y="0"/>
                            <a:ext cx="1217266" cy="1800000"/>
                          </a:xfrm>
                          <a:prstGeom prst="rect">
                            <a:avLst/>
                          </a:prstGeom>
                        </pic:spPr>
                      </pic:pic>
                    </a:graphicData>
                  </a:graphic>
                </wp:inline>
              </w:drawing>
            </w:r>
          </w:p>
        </w:tc>
        <w:tc>
          <w:tcPr>
            <w:tcW w:w="4819" w:type="dxa"/>
            <w:vAlign w:val="center"/>
          </w:tcPr>
          <w:p w14:paraId="06330D52" w14:textId="52786203" w:rsidR="004A309C" w:rsidRDefault="004A309C" w:rsidP="00AE0A34">
            <w:pPr>
              <w:jc w:val="center"/>
            </w:pPr>
            <w:r>
              <w:rPr>
                <w:noProof/>
              </w:rPr>
              <w:drawing>
                <wp:inline distT="0" distB="0" distL="0" distR="0" wp14:anchorId="63FA5DD2" wp14:editId="41E8D56A">
                  <wp:extent cx="1264920" cy="1851855"/>
                  <wp:effectExtent l="0" t="0" r="0" b="0"/>
                  <wp:docPr id="2028776861" name="drawing" title="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76861" name="Picture 2028776861"/>
                          <pic:cNvPicPr/>
                        </pic:nvPicPr>
                        <pic:blipFill>
                          <a:blip r:embed="rId38">
                            <a:extLst>
                              <a:ext uri="{28A0092B-C50C-407E-A947-70E740481C1C}">
                                <a14:useLocalDpi xmlns:a14="http://schemas.microsoft.com/office/drawing/2010/main"/>
                              </a:ext>
                            </a:extLst>
                          </a:blip>
                          <a:stretch>
                            <a:fillRect/>
                          </a:stretch>
                        </pic:blipFill>
                        <pic:spPr>
                          <a:xfrm>
                            <a:off x="0" y="0"/>
                            <a:ext cx="1267390" cy="1855470"/>
                          </a:xfrm>
                          <a:prstGeom prst="rect">
                            <a:avLst/>
                          </a:prstGeom>
                        </pic:spPr>
                      </pic:pic>
                    </a:graphicData>
                  </a:graphic>
                </wp:inline>
              </w:drawing>
            </w:r>
            <w:r>
              <w:rPr>
                <w:noProof/>
              </w:rPr>
              <w:drawing>
                <wp:inline distT="0" distB="0" distL="0" distR="0" wp14:anchorId="1863C92A" wp14:editId="19F9855A">
                  <wp:extent cx="1535518" cy="1798577"/>
                  <wp:effectExtent l="38100" t="38100" r="45720" b="30480"/>
                  <wp:docPr id="11428420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2075" name="Picture 1142842075"/>
                          <pic:cNvPicPr/>
                        </pic:nvPicPr>
                        <pic:blipFill rotWithShape="1">
                          <a:blip r:embed="rId39">
                            <a:extLst>
                              <a:ext uri="{28A0092B-C50C-407E-A947-70E740481C1C}">
                                <a14:useLocalDpi xmlns:a14="http://schemas.microsoft.com/office/drawing/2010/main"/>
                              </a:ext>
                            </a:extLst>
                          </a:blip>
                          <a:srcRect r="3003"/>
                          <a:stretch/>
                        </pic:blipFill>
                        <pic:spPr bwMode="auto">
                          <a:xfrm>
                            <a:off x="0" y="0"/>
                            <a:ext cx="1548009" cy="1813208"/>
                          </a:xfrm>
                          <a:prstGeom prst="rect">
                            <a:avLst/>
                          </a:prstGeom>
                          <a:ln w="28575" cap="flat" cmpd="sng" algn="ctr">
                            <a:solidFill>
                              <a:srgbClr val="32543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4A309C" w14:paraId="642AF8EC" w14:textId="77777777" w:rsidTr="00AE0A34">
        <w:trPr>
          <w:trHeight w:val="345"/>
        </w:trPr>
        <w:tc>
          <w:tcPr>
            <w:tcW w:w="4390" w:type="dxa"/>
            <w:vAlign w:val="center"/>
          </w:tcPr>
          <w:p w14:paraId="3FD19D11" w14:textId="49012B50" w:rsidR="004A309C" w:rsidRDefault="00C71E2A" w:rsidP="5B3774D0">
            <w:pPr>
              <w:jc w:val="center"/>
              <w:rPr>
                <w:rFonts w:ascii="Arial" w:eastAsia="Arial" w:hAnsi="Arial" w:cs="Arial"/>
                <w:b/>
                <w:sz w:val="20"/>
                <w:szCs w:val="20"/>
              </w:rPr>
            </w:pPr>
            <w:r w:rsidRPr="5B3774D0">
              <w:rPr>
                <w:rFonts w:ascii="Arial" w:eastAsia="Arial" w:hAnsi="Arial" w:cs="Arial"/>
                <w:b/>
                <w:bCs/>
                <w:sz w:val="20"/>
                <w:szCs w:val="20"/>
              </w:rPr>
              <w:t>Pós-obra</w:t>
            </w:r>
            <w:r w:rsidR="004A309C" w:rsidRPr="5B3774D0">
              <w:rPr>
                <w:rFonts w:ascii="Arial" w:eastAsia="Arial" w:hAnsi="Arial" w:cs="Arial"/>
                <w:b/>
                <w:bCs/>
                <w:sz w:val="20"/>
                <w:szCs w:val="20"/>
              </w:rPr>
              <w:t xml:space="preserve"> UTI 3</w:t>
            </w:r>
          </w:p>
        </w:tc>
        <w:tc>
          <w:tcPr>
            <w:tcW w:w="4819" w:type="dxa"/>
            <w:vAlign w:val="center"/>
          </w:tcPr>
          <w:p w14:paraId="2251D617" w14:textId="43AC86BD" w:rsidR="004A309C" w:rsidRDefault="004A309C" w:rsidP="5B3774D0">
            <w:pPr>
              <w:jc w:val="center"/>
              <w:rPr>
                <w:rFonts w:ascii="Arial" w:eastAsia="Arial" w:hAnsi="Arial" w:cs="Arial"/>
                <w:b/>
                <w:sz w:val="20"/>
                <w:szCs w:val="20"/>
              </w:rPr>
            </w:pPr>
            <w:r w:rsidRPr="5B3774D0">
              <w:rPr>
                <w:rFonts w:ascii="Arial" w:eastAsia="Arial" w:hAnsi="Arial" w:cs="Arial"/>
                <w:b/>
                <w:bCs/>
                <w:sz w:val="20"/>
                <w:szCs w:val="20"/>
              </w:rPr>
              <w:t>Treinamentos</w:t>
            </w:r>
          </w:p>
        </w:tc>
      </w:tr>
      <w:tr w:rsidR="004A309C" w14:paraId="11A361CC" w14:textId="77777777" w:rsidTr="00AE0A34">
        <w:trPr>
          <w:trHeight w:val="345"/>
        </w:trPr>
        <w:tc>
          <w:tcPr>
            <w:tcW w:w="4390" w:type="dxa"/>
            <w:vAlign w:val="center"/>
          </w:tcPr>
          <w:p w14:paraId="3B7F8463" w14:textId="6202E6A0" w:rsidR="004A309C" w:rsidRPr="5B3774D0" w:rsidRDefault="004A309C" w:rsidP="5B3774D0">
            <w:pPr>
              <w:jc w:val="center"/>
              <w:rPr>
                <w:rFonts w:ascii="Arial" w:eastAsia="Arial" w:hAnsi="Arial" w:cs="Arial"/>
                <w:b/>
                <w:bCs/>
                <w:sz w:val="20"/>
                <w:szCs w:val="20"/>
              </w:rPr>
            </w:pPr>
            <w:r>
              <w:rPr>
                <w:noProof/>
              </w:rPr>
              <w:drawing>
                <wp:inline distT="0" distB="0" distL="0" distR="0" wp14:anchorId="2B2340F0" wp14:editId="7EC0E490">
                  <wp:extent cx="1275907" cy="1799590"/>
                  <wp:effectExtent l="0" t="0" r="635" b="0"/>
                  <wp:docPr id="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64201" name="Picture 859064201"/>
                          <pic:cNvPicPr/>
                        </pic:nvPicPr>
                        <pic:blipFill>
                          <a:blip r:embed="rId40">
                            <a:extLst>
                              <a:ext uri="{28A0092B-C50C-407E-A947-70E740481C1C}">
                                <a14:useLocalDpi xmlns:a14="http://schemas.microsoft.com/office/drawing/2010/main"/>
                              </a:ext>
                            </a:extLst>
                          </a:blip>
                          <a:stretch>
                            <a:fillRect/>
                          </a:stretch>
                        </pic:blipFill>
                        <pic:spPr>
                          <a:xfrm>
                            <a:off x="0" y="0"/>
                            <a:ext cx="1279300" cy="1804375"/>
                          </a:xfrm>
                          <a:prstGeom prst="rect">
                            <a:avLst/>
                          </a:prstGeom>
                        </pic:spPr>
                      </pic:pic>
                    </a:graphicData>
                  </a:graphic>
                </wp:inline>
              </w:drawing>
            </w:r>
            <w:r>
              <w:rPr>
                <w:noProof/>
              </w:rPr>
              <w:drawing>
                <wp:inline distT="0" distB="0" distL="0" distR="0" wp14:anchorId="3518AEE5" wp14:editId="0E4FA636">
                  <wp:extent cx="1339703" cy="1799510"/>
                  <wp:effectExtent l="0" t="0" r="0" b="0"/>
                  <wp:docPr id="13" name="drawing" title="Uma imagem contendo no interior, pequeno, luz, rox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82338" name="Picture 1310082338"/>
                          <pic:cNvPicPr/>
                        </pic:nvPicPr>
                        <pic:blipFill>
                          <a:blip r:embed="rId41">
                            <a:extLst>
                              <a:ext uri="{28A0092B-C50C-407E-A947-70E740481C1C}">
                                <a14:useLocalDpi xmlns:a14="http://schemas.microsoft.com/office/drawing/2010/main"/>
                              </a:ext>
                            </a:extLst>
                          </a:blip>
                          <a:stretch>
                            <a:fillRect/>
                          </a:stretch>
                        </pic:blipFill>
                        <pic:spPr>
                          <a:xfrm>
                            <a:off x="0" y="0"/>
                            <a:ext cx="1343790" cy="1805000"/>
                          </a:xfrm>
                          <a:prstGeom prst="rect">
                            <a:avLst/>
                          </a:prstGeom>
                        </pic:spPr>
                      </pic:pic>
                    </a:graphicData>
                  </a:graphic>
                </wp:inline>
              </w:drawing>
            </w:r>
          </w:p>
        </w:tc>
        <w:tc>
          <w:tcPr>
            <w:tcW w:w="4819" w:type="dxa"/>
            <w:vAlign w:val="center"/>
          </w:tcPr>
          <w:p w14:paraId="26068D54" w14:textId="6B1962CB" w:rsidR="004A309C" w:rsidRPr="5B3774D0" w:rsidRDefault="004A309C" w:rsidP="00F93B32">
            <w:pPr>
              <w:jc w:val="center"/>
              <w:rPr>
                <w:rFonts w:ascii="Arial" w:eastAsia="Arial" w:hAnsi="Arial" w:cs="Arial"/>
                <w:b/>
                <w:bCs/>
                <w:sz w:val="20"/>
                <w:szCs w:val="20"/>
              </w:rPr>
            </w:pPr>
            <w:r>
              <w:rPr>
                <w:noProof/>
              </w:rPr>
              <w:drawing>
                <wp:inline distT="0" distB="0" distL="0" distR="0" wp14:anchorId="3D8A02DD" wp14:editId="6F529858">
                  <wp:extent cx="1477926" cy="1799345"/>
                  <wp:effectExtent l="0" t="0" r="8255" b="0"/>
                  <wp:docPr id="14" name="drawing" title="Uma imagem contendo no interior, quarto, pequeno, vive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90434" name="Picture 1897590434"/>
                          <pic:cNvPicPr/>
                        </pic:nvPicPr>
                        <pic:blipFill>
                          <a:blip r:embed="rId42">
                            <a:extLst>
                              <a:ext uri="{28A0092B-C50C-407E-A947-70E740481C1C}">
                                <a14:useLocalDpi xmlns:a14="http://schemas.microsoft.com/office/drawing/2010/main"/>
                              </a:ext>
                            </a:extLst>
                          </a:blip>
                          <a:stretch>
                            <a:fillRect/>
                          </a:stretch>
                        </pic:blipFill>
                        <pic:spPr>
                          <a:xfrm>
                            <a:off x="0" y="0"/>
                            <a:ext cx="1479688" cy="1801490"/>
                          </a:xfrm>
                          <a:prstGeom prst="rect">
                            <a:avLst/>
                          </a:prstGeom>
                        </pic:spPr>
                      </pic:pic>
                    </a:graphicData>
                  </a:graphic>
                </wp:inline>
              </w:drawing>
            </w:r>
            <w:r>
              <w:rPr>
                <w:noProof/>
              </w:rPr>
              <w:drawing>
                <wp:inline distT="0" distB="0" distL="0" distR="0" wp14:anchorId="51D460C8" wp14:editId="26F4A0F1">
                  <wp:extent cx="1403498" cy="1799590"/>
                  <wp:effectExtent l="0" t="0" r="6350" b="0"/>
                  <wp:docPr id="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33501" name="Picture 2138633501"/>
                          <pic:cNvPicPr/>
                        </pic:nvPicPr>
                        <pic:blipFill>
                          <a:blip r:embed="rId43">
                            <a:extLst>
                              <a:ext uri="{28A0092B-C50C-407E-A947-70E740481C1C}">
                                <a14:useLocalDpi xmlns:a14="http://schemas.microsoft.com/office/drawing/2010/main"/>
                              </a:ext>
                            </a:extLst>
                          </a:blip>
                          <a:stretch>
                            <a:fillRect/>
                          </a:stretch>
                        </pic:blipFill>
                        <pic:spPr>
                          <a:xfrm>
                            <a:off x="0" y="0"/>
                            <a:ext cx="1405322" cy="1801929"/>
                          </a:xfrm>
                          <a:prstGeom prst="rect">
                            <a:avLst/>
                          </a:prstGeom>
                        </pic:spPr>
                      </pic:pic>
                    </a:graphicData>
                  </a:graphic>
                </wp:inline>
              </w:drawing>
            </w:r>
          </w:p>
        </w:tc>
      </w:tr>
      <w:tr w:rsidR="004A309C" w14:paraId="50E5B836" w14:textId="77777777" w:rsidTr="00AE0A34">
        <w:trPr>
          <w:trHeight w:val="345"/>
        </w:trPr>
        <w:tc>
          <w:tcPr>
            <w:tcW w:w="4390" w:type="dxa"/>
            <w:vAlign w:val="center"/>
          </w:tcPr>
          <w:p w14:paraId="56FF965B" w14:textId="6B4E95A6" w:rsidR="004A309C" w:rsidRPr="5B3774D0" w:rsidRDefault="004A309C" w:rsidP="004A309C">
            <w:pPr>
              <w:jc w:val="center"/>
              <w:rPr>
                <w:rFonts w:ascii="Arial" w:eastAsia="Arial" w:hAnsi="Arial" w:cs="Arial"/>
                <w:b/>
                <w:bCs/>
                <w:sz w:val="20"/>
                <w:szCs w:val="20"/>
              </w:rPr>
            </w:pPr>
            <w:r w:rsidRPr="5B3774D0">
              <w:rPr>
                <w:rFonts w:ascii="Arial" w:eastAsia="Arial" w:hAnsi="Arial" w:cs="Arial"/>
                <w:b/>
                <w:bCs/>
                <w:sz w:val="20"/>
                <w:szCs w:val="20"/>
              </w:rPr>
              <w:t>Validação processo limpeza no CC</w:t>
            </w:r>
          </w:p>
        </w:tc>
        <w:tc>
          <w:tcPr>
            <w:tcW w:w="4819" w:type="dxa"/>
            <w:vAlign w:val="center"/>
          </w:tcPr>
          <w:p w14:paraId="263808FC" w14:textId="50005D23" w:rsidR="004A309C" w:rsidRPr="5B3774D0" w:rsidRDefault="004A309C" w:rsidP="5B3774D0">
            <w:pPr>
              <w:jc w:val="center"/>
              <w:rPr>
                <w:rFonts w:ascii="Arial" w:eastAsia="Arial" w:hAnsi="Arial" w:cs="Arial"/>
                <w:b/>
                <w:bCs/>
                <w:sz w:val="20"/>
                <w:szCs w:val="20"/>
              </w:rPr>
            </w:pPr>
            <w:r w:rsidRPr="5B3774D0">
              <w:rPr>
                <w:rFonts w:asciiTheme="minorHAnsi" w:eastAsiaTheme="minorEastAsia" w:hAnsiTheme="minorHAnsi" w:cstheme="minorBidi"/>
                <w:b/>
                <w:bCs/>
                <w:color w:val="000000" w:themeColor="text1"/>
                <w:sz w:val="20"/>
                <w:szCs w:val="20"/>
              </w:rPr>
              <w:t>DDT nas unidades de internação</w:t>
            </w:r>
          </w:p>
        </w:tc>
      </w:tr>
    </w:tbl>
    <w:p w14:paraId="3A377F54" w14:textId="67EF3EBE" w:rsidR="40817F6E" w:rsidRDefault="14B54460" w:rsidP="5B3774D0">
      <w:pPr>
        <w:pStyle w:val="Ttulo3"/>
        <w:ind w:firstLine="708"/>
        <w:jc w:val="both"/>
        <w:rPr>
          <w:rFonts w:ascii="Arial" w:eastAsia="Arial" w:hAnsi="Arial" w:cs="Arial"/>
        </w:rPr>
      </w:pPr>
      <w:bookmarkStart w:id="26" w:name="_Toc221731955"/>
      <w:r w:rsidRPr="5B3774D0">
        <w:rPr>
          <w:rFonts w:ascii="Arial" w:eastAsia="Arial" w:hAnsi="Arial" w:cs="Arial"/>
        </w:rPr>
        <w:lastRenderedPageBreak/>
        <w:t xml:space="preserve">7.1.2 </w:t>
      </w:r>
      <w:r w:rsidR="40817F6E" w:rsidRPr="5B3774D0">
        <w:rPr>
          <w:rFonts w:ascii="Arial" w:eastAsia="Arial" w:hAnsi="Arial" w:cs="Arial"/>
        </w:rPr>
        <w:t>Rouparia</w:t>
      </w:r>
      <w:bookmarkEnd w:id="26"/>
    </w:p>
    <w:p w14:paraId="2C37466C" w14:textId="287C240A" w:rsidR="5AE33B52" w:rsidRDefault="5AE33B52"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No mês de janeiro, a unidade hospitalar processou 75.071,39 kg de roupa suja, abrangendo áreas assistenciais, administrativas e setores críticos. O acompanhamento mensal do volume processado por setor integra as rotinas de gestão da Rouparia, com o objetivo de assegurar o controle do consumo de enxovais, otimizar os fluxos operacionais de coleta e processamento e subsidiar a tomada de decisão gerencial, em conformidade com os princípios de eficiência e uso racional dos recursos públicos.</w:t>
      </w:r>
    </w:p>
    <w:p w14:paraId="58575F19" w14:textId="70B9F009" w:rsidR="5AE33B52" w:rsidRDefault="5AE33B52"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A análise do volume processado por setor demonstrou maior concentração de geração de roupa suja nas áreas assistenciais de alta complexidade, destacando-se:</w:t>
      </w:r>
    </w:p>
    <w:p w14:paraId="78B44D71" w14:textId="4C6B7D5C" w:rsidR="5AE33B52" w:rsidRDefault="5AE33B52"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Unidades de Terapia Intensiva (UTIs 1, 2, 3 e 4) – consolidadas: 16.588,05 kg, refletindo a complexidade assistencial, a maior frequência de trocas de enxovais e o perfil clínico dos pacientes;</w:t>
      </w:r>
    </w:p>
    <w:p w14:paraId="046F7286" w14:textId="37C9D1F9" w:rsidR="5AE33B52" w:rsidRPr="00E0603C" w:rsidRDefault="5AE33B52" w:rsidP="00E0603C">
      <w:pPr>
        <w:pStyle w:val="PargrafodaLista"/>
        <w:numPr>
          <w:ilvl w:val="0"/>
          <w:numId w:val="26"/>
        </w:numPr>
        <w:spacing w:after="0"/>
        <w:jc w:val="both"/>
        <w:rPr>
          <w:rFonts w:ascii="Arial" w:eastAsia="Arial" w:hAnsi="Arial" w:cs="Arial"/>
          <w:sz w:val="24"/>
          <w:szCs w:val="24"/>
        </w:rPr>
      </w:pPr>
      <w:r w:rsidRPr="00E0603C">
        <w:rPr>
          <w:rFonts w:ascii="Arial" w:eastAsia="Arial" w:hAnsi="Arial" w:cs="Arial"/>
          <w:sz w:val="24"/>
          <w:szCs w:val="24"/>
        </w:rPr>
        <w:t>3º Andar: 12.659,87 kg;</w:t>
      </w:r>
    </w:p>
    <w:p w14:paraId="273E3B6D" w14:textId="7235517D" w:rsidR="5AE33B52" w:rsidRPr="00E0603C" w:rsidRDefault="5AE33B52" w:rsidP="00E0603C">
      <w:pPr>
        <w:pStyle w:val="PargrafodaLista"/>
        <w:numPr>
          <w:ilvl w:val="0"/>
          <w:numId w:val="26"/>
        </w:numPr>
        <w:spacing w:after="0"/>
        <w:jc w:val="both"/>
        <w:rPr>
          <w:rFonts w:ascii="Arial" w:eastAsia="Arial" w:hAnsi="Arial" w:cs="Arial"/>
          <w:sz w:val="24"/>
          <w:szCs w:val="24"/>
        </w:rPr>
      </w:pPr>
      <w:r w:rsidRPr="00E0603C">
        <w:rPr>
          <w:rFonts w:ascii="Arial" w:eastAsia="Arial" w:hAnsi="Arial" w:cs="Arial"/>
          <w:sz w:val="24"/>
          <w:szCs w:val="24"/>
        </w:rPr>
        <w:t>4º Andar: 10.496,25 kg;</w:t>
      </w:r>
    </w:p>
    <w:p w14:paraId="6D462C01" w14:textId="4CE0135F" w:rsidR="5AE33B52" w:rsidRPr="00E0603C" w:rsidRDefault="5AE33B52" w:rsidP="00E0603C">
      <w:pPr>
        <w:pStyle w:val="PargrafodaLista"/>
        <w:numPr>
          <w:ilvl w:val="0"/>
          <w:numId w:val="26"/>
        </w:numPr>
        <w:spacing w:after="0"/>
        <w:jc w:val="both"/>
        <w:rPr>
          <w:rFonts w:ascii="Arial" w:eastAsia="Arial" w:hAnsi="Arial" w:cs="Arial"/>
          <w:sz w:val="24"/>
          <w:szCs w:val="24"/>
        </w:rPr>
      </w:pPr>
      <w:r w:rsidRPr="00E0603C">
        <w:rPr>
          <w:rFonts w:ascii="Arial" w:eastAsia="Arial" w:hAnsi="Arial" w:cs="Arial"/>
          <w:sz w:val="24"/>
          <w:szCs w:val="24"/>
        </w:rPr>
        <w:t>2º Andar: 9.989,91 kg;</w:t>
      </w:r>
    </w:p>
    <w:p w14:paraId="352C50EE" w14:textId="097991ED" w:rsidR="5AE33B52" w:rsidRPr="00E0603C" w:rsidRDefault="5AE33B52" w:rsidP="00E0603C">
      <w:pPr>
        <w:pStyle w:val="PargrafodaLista"/>
        <w:numPr>
          <w:ilvl w:val="0"/>
          <w:numId w:val="26"/>
        </w:numPr>
        <w:spacing w:after="0"/>
        <w:jc w:val="both"/>
        <w:rPr>
          <w:rFonts w:ascii="Arial" w:eastAsia="Arial" w:hAnsi="Arial" w:cs="Arial"/>
          <w:sz w:val="24"/>
          <w:szCs w:val="24"/>
        </w:rPr>
      </w:pPr>
      <w:r w:rsidRPr="00E0603C">
        <w:rPr>
          <w:rFonts w:ascii="Arial" w:eastAsia="Arial" w:hAnsi="Arial" w:cs="Arial"/>
          <w:sz w:val="24"/>
          <w:szCs w:val="24"/>
        </w:rPr>
        <w:t>Térreo: 7.489,32 kg;</w:t>
      </w:r>
    </w:p>
    <w:p w14:paraId="33DAE40F" w14:textId="0AB0F2FA" w:rsidR="5AE33B52" w:rsidRPr="00E0603C" w:rsidRDefault="5AE33B52" w:rsidP="00E0603C">
      <w:pPr>
        <w:pStyle w:val="PargrafodaLista"/>
        <w:numPr>
          <w:ilvl w:val="0"/>
          <w:numId w:val="26"/>
        </w:numPr>
        <w:spacing w:after="0"/>
        <w:jc w:val="both"/>
        <w:rPr>
          <w:rFonts w:ascii="Arial" w:eastAsia="Arial" w:hAnsi="Arial" w:cs="Arial"/>
          <w:sz w:val="24"/>
          <w:szCs w:val="24"/>
        </w:rPr>
      </w:pPr>
      <w:r w:rsidRPr="00E0603C">
        <w:rPr>
          <w:rFonts w:ascii="Arial" w:eastAsia="Arial" w:hAnsi="Arial" w:cs="Arial"/>
          <w:sz w:val="24"/>
          <w:szCs w:val="24"/>
        </w:rPr>
        <w:t>Centro Cirúrgico: 7.093,28 kg;</w:t>
      </w:r>
    </w:p>
    <w:p w14:paraId="16023AEA" w14:textId="2E8010B6" w:rsidR="5AE33B52" w:rsidRPr="00E0603C" w:rsidRDefault="5AE33B52" w:rsidP="00E0603C">
      <w:pPr>
        <w:pStyle w:val="PargrafodaLista"/>
        <w:numPr>
          <w:ilvl w:val="0"/>
          <w:numId w:val="26"/>
        </w:numPr>
        <w:spacing w:after="0"/>
        <w:jc w:val="both"/>
        <w:rPr>
          <w:rFonts w:ascii="Arial" w:eastAsia="Arial" w:hAnsi="Arial" w:cs="Arial"/>
          <w:sz w:val="24"/>
          <w:szCs w:val="24"/>
        </w:rPr>
      </w:pPr>
      <w:r w:rsidRPr="00E0603C">
        <w:rPr>
          <w:rFonts w:ascii="Arial" w:eastAsia="Arial" w:hAnsi="Arial" w:cs="Arial"/>
          <w:sz w:val="24"/>
          <w:szCs w:val="24"/>
        </w:rPr>
        <w:t>Emergência: 6.290,40 kg.</w:t>
      </w:r>
    </w:p>
    <w:p w14:paraId="3969EAE7" w14:textId="1944FC70" w:rsidR="5AE33B52" w:rsidRDefault="5AE33B52"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Os resultados evidenciam a necessidade permanente de monitoramento do consumo de enxovais por setor, bem como de ações educativas contínuas junto às equipes assistenciais e de apoio, visando à utilização adequada dos enxovais e dos privativos, à redução de desperdícios e à padronização das práticas operacionais.</w:t>
      </w:r>
    </w:p>
    <w:p w14:paraId="13039D78" w14:textId="2347DB3B" w:rsidR="5AE33B52" w:rsidRDefault="1557E95E"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 xml:space="preserve">Também </w:t>
      </w:r>
      <w:r w:rsidR="5AE33B52" w:rsidRPr="5B3774D0">
        <w:rPr>
          <w:rFonts w:ascii="Arial" w:eastAsia="Arial" w:hAnsi="Arial" w:cs="Arial"/>
          <w:sz w:val="24"/>
          <w:szCs w:val="24"/>
        </w:rPr>
        <w:t xml:space="preserve">foi realizado o acompanhamento do inventário de enxovais da unidade, com foco no controle dos quantitativos disponíveis, na garantia da rastreabilidade dos itens e no suporte à gestão eficiente dos estoques. </w:t>
      </w:r>
    </w:p>
    <w:p w14:paraId="2298C864" w14:textId="3CD6C7DE" w:rsidR="5AE33B52" w:rsidRDefault="6BD04D85"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Semanalmente ocorre as</w:t>
      </w:r>
      <w:r w:rsidR="5AE33B52" w:rsidRPr="5B3774D0">
        <w:rPr>
          <w:rFonts w:ascii="Arial" w:eastAsia="Arial" w:hAnsi="Arial" w:cs="Arial"/>
          <w:sz w:val="24"/>
          <w:szCs w:val="24"/>
        </w:rPr>
        <w:t xml:space="preserve"> inspeções realizadas nas áreas assistenciais e de apoio identificaram ocorrências pontuais de uso inadequado de enxovais e privativos, as quais foram devidamente registradas, tratadas e acompanhadas junto às equipes envolvidas, com orientações formais voltadas à correção de condutas e à prevenção de reincidências.</w:t>
      </w:r>
      <w:r w:rsidR="364FD357" w:rsidRPr="5B3774D0">
        <w:rPr>
          <w:rFonts w:ascii="Arial" w:eastAsia="Arial" w:hAnsi="Arial" w:cs="Arial"/>
          <w:sz w:val="24"/>
          <w:szCs w:val="24"/>
        </w:rPr>
        <w:t xml:space="preserve"> </w:t>
      </w:r>
    </w:p>
    <w:p w14:paraId="4125CD62" w14:textId="0CCA46D6" w:rsidR="364FD357" w:rsidRDefault="364FD357"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Adicionalmente, no mês de janeiro, foi desenvolvida ação</w:t>
      </w:r>
      <w:r w:rsidR="348C0013" w:rsidRPr="5B3774D0">
        <w:rPr>
          <w:rFonts w:ascii="Arial" w:eastAsia="Arial" w:hAnsi="Arial" w:cs="Arial"/>
          <w:sz w:val="24"/>
          <w:szCs w:val="24"/>
        </w:rPr>
        <w:t xml:space="preserve"> </w:t>
      </w:r>
      <w:r w:rsidRPr="5B3774D0">
        <w:rPr>
          <w:rFonts w:ascii="Arial" w:eastAsia="Arial" w:hAnsi="Arial" w:cs="Arial"/>
          <w:sz w:val="24"/>
          <w:szCs w:val="24"/>
        </w:rPr>
        <w:t xml:space="preserve">alusiva à campanha Janeiro Branco, voltada à promoção da saúde mental e do autocuidado emocional. A </w:t>
      </w:r>
      <w:r w:rsidRPr="5B3774D0">
        <w:rPr>
          <w:rFonts w:ascii="Arial" w:eastAsia="Arial" w:hAnsi="Arial" w:cs="Arial"/>
          <w:sz w:val="24"/>
          <w:szCs w:val="24"/>
        </w:rPr>
        <w:lastRenderedPageBreak/>
        <w:t>iniciativa foi realizada na entrada da Rouparia, tendo como público-alvo</w:t>
      </w:r>
      <w:r w:rsidR="6640E8FA" w:rsidRPr="5B3774D0">
        <w:rPr>
          <w:rFonts w:ascii="Arial" w:eastAsia="Arial" w:hAnsi="Arial" w:cs="Arial"/>
          <w:sz w:val="24"/>
          <w:szCs w:val="24"/>
        </w:rPr>
        <w:t xml:space="preserve"> </w:t>
      </w:r>
      <w:r w:rsidRPr="5B3774D0">
        <w:rPr>
          <w:rFonts w:ascii="Arial" w:eastAsia="Arial" w:hAnsi="Arial" w:cs="Arial"/>
          <w:sz w:val="24"/>
          <w:szCs w:val="24"/>
        </w:rPr>
        <w:t>as colaboradoras do setor.</w:t>
      </w:r>
    </w:p>
    <w:tbl>
      <w:tblPr>
        <w:tblStyle w:val="TabeladeGradeClara"/>
        <w:tblW w:w="9209" w:type="dxa"/>
        <w:tblLook w:val="04A0" w:firstRow="1" w:lastRow="0" w:firstColumn="1" w:lastColumn="0" w:noHBand="0" w:noVBand="1"/>
      </w:tblPr>
      <w:tblGrid>
        <w:gridCol w:w="4673"/>
        <w:gridCol w:w="4536"/>
      </w:tblGrid>
      <w:tr w:rsidR="00911D14" w14:paraId="28349108" w14:textId="77777777" w:rsidTr="00911D14">
        <w:trPr>
          <w:trHeight w:val="2520"/>
        </w:trPr>
        <w:tc>
          <w:tcPr>
            <w:tcW w:w="4673" w:type="dxa"/>
            <w:vAlign w:val="center"/>
          </w:tcPr>
          <w:p w14:paraId="2F31AA6C" w14:textId="6A47313A" w:rsidR="00911D14" w:rsidRDefault="00911D14" w:rsidP="5B3774D0">
            <w:pPr>
              <w:jc w:val="center"/>
              <w:rPr>
                <w:rFonts w:ascii="Times New Roman" w:eastAsia="Times New Roman" w:hAnsi="Times New Roman" w:cs="Times New Roman"/>
              </w:rPr>
            </w:pPr>
            <w:r>
              <w:rPr>
                <w:noProof/>
              </w:rPr>
              <w:drawing>
                <wp:inline distT="0" distB="0" distL="0" distR="0" wp14:anchorId="36B68DD9" wp14:editId="28AB42D1">
                  <wp:extent cx="1488558" cy="1798519"/>
                  <wp:effectExtent l="0" t="0" r="0" b="0"/>
                  <wp:docPr id="1870161538" name="drawing" title="Pessoas de óculos sorri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1538" name="Picture 1870161538"/>
                          <pic:cNvPicPr/>
                        </pic:nvPicPr>
                        <pic:blipFill>
                          <a:blip r:embed="rId44">
                            <a:extLst>
                              <a:ext uri="{28A0092B-C50C-407E-A947-70E740481C1C}">
                                <a14:useLocalDpi xmlns:a14="http://schemas.microsoft.com/office/drawing/2010/main"/>
                              </a:ext>
                            </a:extLst>
                          </a:blip>
                          <a:stretch>
                            <a:fillRect/>
                          </a:stretch>
                        </pic:blipFill>
                        <pic:spPr>
                          <a:xfrm>
                            <a:off x="0" y="0"/>
                            <a:ext cx="1497060" cy="1808791"/>
                          </a:xfrm>
                          <a:prstGeom prst="rect">
                            <a:avLst/>
                          </a:prstGeom>
                        </pic:spPr>
                      </pic:pic>
                    </a:graphicData>
                  </a:graphic>
                </wp:inline>
              </w:drawing>
            </w:r>
            <w:r>
              <w:rPr>
                <w:noProof/>
              </w:rPr>
              <w:drawing>
                <wp:inline distT="0" distB="0" distL="0" distR="0" wp14:anchorId="0FEB930A" wp14:editId="324705F0">
                  <wp:extent cx="1297172" cy="1798841"/>
                  <wp:effectExtent l="0" t="0" r="0" b="0"/>
                  <wp:docPr id="1597287706" name="drawing" title="Uma imagem contendo no interior, espelho, verde, po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7706" name="Picture 1597287706"/>
                          <pic:cNvPicPr/>
                        </pic:nvPicPr>
                        <pic:blipFill>
                          <a:blip r:embed="rId45">
                            <a:extLst>
                              <a:ext uri="{28A0092B-C50C-407E-A947-70E740481C1C}">
                                <a14:useLocalDpi xmlns:a14="http://schemas.microsoft.com/office/drawing/2010/main"/>
                              </a:ext>
                            </a:extLst>
                          </a:blip>
                          <a:stretch>
                            <a:fillRect/>
                          </a:stretch>
                        </pic:blipFill>
                        <pic:spPr>
                          <a:xfrm>
                            <a:off x="0" y="0"/>
                            <a:ext cx="1306427" cy="1811675"/>
                          </a:xfrm>
                          <a:prstGeom prst="rect">
                            <a:avLst/>
                          </a:prstGeom>
                        </pic:spPr>
                      </pic:pic>
                    </a:graphicData>
                  </a:graphic>
                </wp:inline>
              </w:drawing>
            </w:r>
          </w:p>
        </w:tc>
        <w:tc>
          <w:tcPr>
            <w:tcW w:w="4536" w:type="dxa"/>
            <w:vAlign w:val="center"/>
          </w:tcPr>
          <w:p w14:paraId="3471EA06" w14:textId="74C8C615" w:rsidR="00911D14" w:rsidRDefault="00911D14" w:rsidP="00496966">
            <w:r>
              <w:rPr>
                <w:noProof/>
              </w:rPr>
              <w:drawing>
                <wp:anchor distT="0" distB="0" distL="114300" distR="114300" simplePos="0" relativeHeight="251658240" behindDoc="0" locked="0" layoutInCell="1" allowOverlap="1" wp14:anchorId="7B548EBD" wp14:editId="5446A945">
                  <wp:simplePos x="0" y="0"/>
                  <wp:positionH relativeFrom="column">
                    <wp:posOffset>-1367155</wp:posOffset>
                  </wp:positionH>
                  <wp:positionV relativeFrom="paragraph">
                    <wp:posOffset>-10795</wp:posOffset>
                  </wp:positionV>
                  <wp:extent cx="1350010" cy="1799590"/>
                  <wp:effectExtent l="0" t="0" r="2540" b="0"/>
                  <wp:wrapSquare wrapText="bothSides"/>
                  <wp:docPr id="158438795" name="drawing" title="Pessoas em pé em frente a espelh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76726" name="Picture 1748976726"/>
                          <pic:cNvPicPr/>
                        </pic:nvPicPr>
                        <pic:blipFill>
                          <a:blip r:embed="rId46">
                            <a:extLst>
                              <a:ext uri="{28A0092B-C50C-407E-A947-70E740481C1C}">
                                <a14:useLocalDpi xmlns:a14="http://schemas.microsoft.com/office/drawing/2010/main"/>
                              </a:ext>
                            </a:extLst>
                          </a:blip>
                          <a:stretch>
                            <a:fillRect/>
                          </a:stretch>
                        </pic:blipFill>
                        <pic:spPr>
                          <a:xfrm>
                            <a:off x="0" y="0"/>
                            <a:ext cx="1350010" cy="179959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6CD8371" wp14:editId="63F42F5B">
                  <wp:extent cx="1212111" cy="1798557"/>
                  <wp:effectExtent l="0" t="0" r="7620" b="0"/>
                  <wp:docPr id="359530452" name="drawing" title="Uma imagem contendo geladeira, quarto, ga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30452" name="Picture 359530452"/>
                          <pic:cNvPicPr/>
                        </pic:nvPicPr>
                        <pic:blipFill>
                          <a:blip r:embed="rId47">
                            <a:extLst>
                              <a:ext uri="{28A0092B-C50C-407E-A947-70E740481C1C}">
                                <a14:useLocalDpi xmlns:a14="http://schemas.microsoft.com/office/drawing/2010/main"/>
                              </a:ext>
                            </a:extLst>
                          </a:blip>
                          <a:stretch>
                            <a:fillRect/>
                          </a:stretch>
                        </pic:blipFill>
                        <pic:spPr>
                          <a:xfrm>
                            <a:off x="0" y="0"/>
                            <a:ext cx="1221724" cy="1812821"/>
                          </a:xfrm>
                          <a:prstGeom prst="rect">
                            <a:avLst/>
                          </a:prstGeom>
                        </pic:spPr>
                      </pic:pic>
                    </a:graphicData>
                  </a:graphic>
                </wp:inline>
              </w:drawing>
            </w:r>
          </w:p>
        </w:tc>
      </w:tr>
      <w:tr w:rsidR="00911D14" w14:paraId="7DF87999" w14:textId="77777777" w:rsidTr="00911D14">
        <w:trPr>
          <w:trHeight w:val="345"/>
        </w:trPr>
        <w:tc>
          <w:tcPr>
            <w:tcW w:w="4673" w:type="dxa"/>
            <w:vAlign w:val="center"/>
          </w:tcPr>
          <w:p w14:paraId="65A55E0C" w14:textId="19694A22" w:rsidR="00911D14" w:rsidRDefault="00911D14" w:rsidP="5B3774D0">
            <w:pPr>
              <w:jc w:val="center"/>
              <w:rPr>
                <w:rFonts w:ascii="Arial" w:eastAsia="Arial" w:hAnsi="Arial" w:cs="Arial"/>
                <w:b/>
                <w:bCs/>
                <w:sz w:val="20"/>
                <w:szCs w:val="20"/>
              </w:rPr>
            </w:pPr>
            <w:r w:rsidRPr="5B3774D0">
              <w:rPr>
                <w:rFonts w:ascii="Arial" w:eastAsia="Arial" w:hAnsi="Arial" w:cs="Arial"/>
                <w:b/>
                <w:bCs/>
                <w:sz w:val="20"/>
                <w:szCs w:val="20"/>
              </w:rPr>
              <w:t>Inspeção Semanal</w:t>
            </w:r>
          </w:p>
        </w:tc>
        <w:tc>
          <w:tcPr>
            <w:tcW w:w="4536" w:type="dxa"/>
            <w:vAlign w:val="center"/>
          </w:tcPr>
          <w:p w14:paraId="597E5F60" w14:textId="4517425E" w:rsidR="00911D14" w:rsidRDefault="00911D14" w:rsidP="5B3774D0">
            <w:pPr>
              <w:jc w:val="center"/>
              <w:rPr>
                <w:rFonts w:ascii="Arial" w:eastAsia="Arial" w:hAnsi="Arial" w:cs="Arial"/>
                <w:b/>
                <w:bCs/>
                <w:sz w:val="20"/>
                <w:szCs w:val="20"/>
              </w:rPr>
            </w:pPr>
            <w:r w:rsidRPr="5B3774D0">
              <w:rPr>
                <w:rFonts w:ascii="Arial" w:eastAsia="Arial" w:hAnsi="Arial" w:cs="Arial"/>
                <w:b/>
                <w:bCs/>
                <w:sz w:val="20"/>
                <w:szCs w:val="20"/>
              </w:rPr>
              <w:t>Ação Janeiro Branco</w:t>
            </w:r>
          </w:p>
        </w:tc>
      </w:tr>
      <w:tr w:rsidR="00911D14" w14:paraId="04947A2B" w14:textId="77777777" w:rsidTr="00911D14">
        <w:trPr>
          <w:trHeight w:val="345"/>
        </w:trPr>
        <w:tc>
          <w:tcPr>
            <w:tcW w:w="4673" w:type="dxa"/>
            <w:vAlign w:val="center"/>
          </w:tcPr>
          <w:p w14:paraId="170CBA55" w14:textId="437268F7" w:rsidR="00911D14" w:rsidRPr="5B3774D0" w:rsidRDefault="00911D14" w:rsidP="5B3774D0">
            <w:pPr>
              <w:jc w:val="center"/>
              <w:rPr>
                <w:rFonts w:ascii="Arial" w:eastAsia="Arial" w:hAnsi="Arial" w:cs="Arial"/>
                <w:b/>
                <w:bCs/>
                <w:sz w:val="20"/>
                <w:szCs w:val="20"/>
              </w:rPr>
            </w:pPr>
            <w:r>
              <w:rPr>
                <w:noProof/>
              </w:rPr>
              <w:drawing>
                <wp:inline distT="0" distB="0" distL="0" distR="0" wp14:anchorId="17319803" wp14:editId="5293E497">
                  <wp:extent cx="2691892" cy="1800000"/>
                  <wp:effectExtent l="0" t="0" r="0" b="0"/>
                  <wp:docPr id="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51304" name="Picture 1979151304"/>
                          <pic:cNvPicPr/>
                        </pic:nvPicPr>
                        <pic:blipFill>
                          <a:blip r:embed="rId48">
                            <a:extLst>
                              <a:ext uri="{28A0092B-C50C-407E-A947-70E740481C1C}">
                                <a14:useLocalDpi xmlns:a14="http://schemas.microsoft.com/office/drawing/2010/main"/>
                              </a:ext>
                            </a:extLst>
                          </a:blip>
                          <a:stretch>
                            <a:fillRect/>
                          </a:stretch>
                        </pic:blipFill>
                        <pic:spPr>
                          <a:xfrm>
                            <a:off x="0" y="0"/>
                            <a:ext cx="2691892" cy="1800000"/>
                          </a:xfrm>
                          <a:prstGeom prst="rect">
                            <a:avLst/>
                          </a:prstGeom>
                        </pic:spPr>
                      </pic:pic>
                    </a:graphicData>
                  </a:graphic>
                </wp:inline>
              </w:drawing>
            </w:r>
          </w:p>
        </w:tc>
        <w:tc>
          <w:tcPr>
            <w:tcW w:w="4536" w:type="dxa"/>
            <w:vAlign w:val="center"/>
          </w:tcPr>
          <w:p w14:paraId="5E55122A" w14:textId="6C0A9BD6" w:rsidR="00911D14" w:rsidRPr="5B3774D0" w:rsidRDefault="00911D14" w:rsidP="5B3774D0">
            <w:pPr>
              <w:jc w:val="center"/>
              <w:rPr>
                <w:rFonts w:ascii="Arial" w:eastAsia="Arial" w:hAnsi="Arial" w:cs="Arial"/>
                <w:b/>
                <w:bCs/>
                <w:sz w:val="20"/>
                <w:szCs w:val="20"/>
              </w:rPr>
            </w:pPr>
            <w:r>
              <w:rPr>
                <w:noProof/>
              </w:rPr>
              <w:drawing>
                <wp:inline distT="0" distB="0" distL="0" distR="0" wp14:anchorId="6E094AEA" wp14:editId="58AE7F80">
                  <wp:extent cx="2189684" cy="1800000"/>
                  <wp:effectExtent l="0" t="0" r="1270" b="0"/>
                  <wp:docPr id="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07955" name="Picture 1463707955"/>
                          <pic:cNvPicPr/>
                        </pic:nvPicPr>
                        <pic:blipFill>
                          <a:blip r:embed="rId49">
                            <a:extLst>
                              <a:ext uri="{28A0092B-C50C-407E-A947-70E740481C1C}">
                                <a14:useLocalDpi xmlns:a14="http://schemas.microsoft.com/office/drawing/2010/main"/>
                              </a:ext>
                            </a:extLst>
                          </a:blip>
                          <a:srcRect l="12500" r="14423"/>
                          <a:stretch>
                            <a:fillRect/>
                          </a:stretch>
                        </pic:blipFill>
                        <pic:spPr>
                          <a:xfrm>
                            <a:off x="0" y="0"/>
                            <a:ext cx="2189684" cy="1800000"/>
                          </a:xfrm>
                          <a:prstGeom prst="rect">
                            <a:avLst/>
                          </a:prstGeom>
                        </pic:spPr>
                      </pic:pic>
                    </a:graphicData>
                  </a:graphic>
                </wp:inline>
              </w:drawing>
            </w:r>
          </w:p>
        </w:tc>
      </w:tr>
      <w:tr w:rsidR="00911D14" w14:paraId="1754C9B2" w14:textId="77777777" w:rsidTr="00911D14">
        <w:trPr>
          <w:trHeight w:val="345"/>
        </w:trPr>
        <w:tc>
          <w:tcPr>
            <w:tcW w:w="4673" w:type="dxa"/>
            <w:vAlign w:val="center"/>
          </w:tcPr>
          <w:p w14:paraId="1746DE17" w14:textId="37BADCF2" w:rsidR="00911D14" w:rsidRPr="5B3774D0" w:rsidRDefault="00911D14" w:rsidP="5B3774D0">
            <w:pPr>
              <w:jc w:val="center"/>
              <w:rPr>
                <w:rFonts w:ascii="Arial" w:eastAsia="Arial" w:hAnsi="Arial" w:cs="Arial"/>
                <w:b/>
                <w:bCs/>
                <w:sz w:val="20"/>
                <w:szCs w:val="20"/>
              </w:rPr>
            </w:pPr>
            <w:r w:rsidRPr="5B3774D0">
              <w:rPr>
                <w:rFonts w:ascii="Arial" w:eastAsia="Arial" w:hAnsi="Arial" w:cs="Arial"/>
                <w:b/>
                <w:bCs/>
                <w:sz w:val="20"/>
                <w:szCs w:val="20"/>
              </w:rPr>
              <w:t>Inventário - Janeiro 2026</w:t>
            </w:r>
          </w:p>
        </w:tc>
        <w:tc>
          <w:tcPr>
            <w:tcW w:w="4536" w:type="dxa"/>
            <w:vAlign w:val="center"/>
          </w:tcPr>
          <w:p w14:paraId="14C2C9F6" w14:textId="6C3CD9F1" w:rsidR="00911D14" w:rsidRPr="5B3774D0" w:rsidRDefault="00911D14" w:rsidP="5B3774D0">
            <w:pPr>
              <w:jc w:val="center"/>
              <w:rPr>
                <w:rFonts w:ascii="Arial" w:eastAsia="Arial" w:hAnsi="Arial" w:cs="Arial"/>
                <w:b/>
                <w:bCs/>
                <w:sz w:val="20"/>
                <w:szCs w:val="20"/>
              </w:rPr>
            </w:pPr>
            <w:r w:rsidRPr="5B3774D0">
              <w:rPr>
                <w:rFonts w:ascii="Arial" w:eastAsia="Arial" w:hAnsi="Arial" w:cs="Arial"/>
                <w:b/>
                <w:bCs/>
                <w:sz w:val="20"/>
                <w:szCs w:val="20"/>
              </w:rPr>
              <w:t>Consumo roupa suja por setor</w:t>
            </w:r>
          </w:p>
        </w:tc>
      </w:tr>
    </w:tbl>
    <w:p w14:paraId="3EC225B9" w14:textId="4D4C0429" w:rsidR="204ECC45" w:rsidRDefault="204ECC45" w:rsidP="5B3774D0">
      <w:pPr>
        <w:jc w:val="both"/>
        <w:rPr>
          <w:rFonts w:asciiTheme="minorHAnsi" w:eastAsiaTheme="minorEastAsia" w:hAnsiTheme="minorHAnsi" w:cstheme="minorBidi"/>
          <w:color w:val="000000" w:themeColor="text1"/>
          <w:sz w:val="24"/>
          <w:szCs w:val="24"/>
        </w:rPr>
      </w:pPr>
    </w:p>
    <w:p w14:paraId="2F1390FB" w14:textId="767450F3" w:rsidR="40817F6E" w:rsidRDefault="30A6F95C" w:rsidP="5B3774D0">
      <w:pPr>
        <w:pStyle w:val="Ttulo3"/>
        <w:ind w:firstLine="708"/>
        <w:rPr>
          <w:rFonts w:ascii="Arial" w:eastAsia="Arial" w:hAnsi="Arial" w:cs="Arial"/>
        </w:rPr>
      </w:pPr>
      <w:bookmarkStart w:id="27" w:name="_Toc221731956"/>
      <w:r w:rsidRPr="5B3774D0">
        <w:rPr>
          <w:rFonts w:ascii="Arial" w:eastAsia="Arial" w:hAnsi="Arial" w:cs="Arial"/>
        </w:rPr>
        <w:t xml:space="preserve">7.1.3 </w:t>
      </w:r>
      <w:r w:rsidR="40817F6E" w:rsidRPr="61B05656">
        <w:rPr>
          <w:rFonts w:ascii="Arial" w:eastAsia="Arial" w:hAnsi="Arial" w:cs="Arial"/>
        </w:rPr>
        <w:t>Resíduos</w:t>
      </w:r>
      <w:bookmarkEnd w:id="27"/>
    </w:p>
    <w:p w14:paraId="352D5E44" w14:textId="656B6008" w:rsidR="6C9B7E2A" w:rsidRDefault="6C9B7E2A"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No mês de janeiro, a unidade gerou um total de 101.973,92 kg de resíduos, devidamente segregados e manejados conforme o Plano de Gerenciamento de Resíduos de Serviços de Saúde (PGRSS) e a legislação sanitária vigente. Desse total, 39.983,90 kg corresponderam a resíduos comuns, 20.012,00 kg a resíduos orgânicos, 4.464,40 kg a resíduos recicláveis, 36.700,72 kg a resíduos infectantes e 812,90 kg a resíduos químicos.</w:t>
      </w:r>
    </w:p>
    <w:p w14:paraId="2AC38F4C" w14:textId="6B0E1F3C" w:rsidR="6C9B7E2A" w:rsidRDefault="6C9B7E2A" w:rsidP="5B3774D0">
      <w:pPr>
        <w:spacing w:before="240" w:after="240"/>
        <w:ind w:firstLine="708"/>
        <w:jc w:val="both"/>
        <w:rPr>
          <w:rFonts w:ascii="Arial" w:eastAsia="Arial" w:hAnsi="Arial" w:cs="Arial"/>
          <w:sz w:val="24"/>
          <w:szCs w:val="24"/>
        </w:rPr>
      </w:pPr>
      <w:r w:rsidRPr="5B3774D0">
        <w:rPr>
          <w:rFonts w:ascii="Arial" w:eastAsia="Arial" w:hAnsi="Arial" w:cs="Arial"/>
          <w:sz w:val="24"/>
          <w:szCs w:val="24"/>
        </w:rPr>
        <w:t xml:space="preserve">A segregação adequada dos resíduos por grupo evidencia a aderência aos protocolos institucionais e normativos, contribuindo para a mitigação de riscos sanitários, a proteção de colaboradores, pacientes e do meio ambiente, bem como para a eficiência dos processos de coleta, transporte interno e destinação final. No período, foram incorporados novos contêineres para o transporte interno de resíduos, </w:t>
      </w:r>
      <w:r w:rsidRPr="5B3774D0">
        <w:rPr>
          <w:rFonts w:ascii="Arial" w:eastAsia="Arial" w:hAnsi="Arial" w:cs="Arial"/>
          <w:sz w:val="24"/>
          <w:szCs w:val="24"/>
        </w:rPr>
        <w:lastRenderedPageBreak/>
        <w:t>representando avanço relevante na melhoria dos processos operacionais, na segurança do manejo e nas condições de trabalho das equipes.</w:t>
      </w:r>
    </w:p>
    <w:p w14:paraId="079927CD" w14:textId="77777777" w:rsidR="006171D3" w:rsidRDefault="006171D3" w:rsidP="5B3774D0">
      <w:pPr>
        <w:spacing w:before="240" w:after="240"/>
        <w:ind w:firstLine="708"/>
        <w:jc w:val="both"/>
        <w:rPr>
          <w:rFonts w:ascii="Arial" w:eastAsia="Arial" w:hAnsi="Arial" w:cs="Arial"/>
          <w:sz w:val="24"/>
          <w:szCs w:val="24"/>
        </w:rPr>
      </w:pPr>
    </w:p>
    <w:tbl>
      <w:tblPr>
        <w:tblStyle w:val="TabeladeGradeClara"/>
        <w:tblW w:w="9032" w:type="dxa"/>
        <w:tblLook w:val="04A0" w:firstRow="1" w:lastRow="0" w:firstColumn="1" w:lastColumn="0" w:noHBand="0" w:noVBand="1"/>
      </w:tblPr>
      <w:tblGrid>
        <w:gridCol w:w="2122"/>
        <w:gridCol w:w="6910"/>
      </w:tblGrid>
      <w:tr w:rsidR="165F2FCA" w14:paraId="6BA29E2C" w14:textId="77777777" w:rsidTr="00D820E9">
        <w:trPr>
          <w:trHeight w:val="3885"/>
        </w:trPr>
        <w:tc>
          <w:tcPr>
            <w:tcW w:w="2122" w:type="dxa"/>
          </w:tcPr>
          <w:p w14:paraId="0C1E588A" w14:textId="5FBB1099" w:rsidR="7490A3D0" w:rsidRPr="004A1161" w:rsidRDefault="7490A3D0" w:rsidP="19AA89D8">
            <w:pPr>
              <w:spacing w:after="240"/>
              <w:rPr>
                <w:rFonts w:ascii="Arial" w:eastAsia="Times New Roman" w:hAnsi="Arial" w:cs="Arial"/>
                <w:b/>
                <w:bCs/>
                <w:color w:val="000000" w:themeColor="text1"/>
                <w:sz w:val="18"/>
                <w:szCs w:val="18"/>
              </w:rPr>
            </w:pPr>
            <w:r w:rsidRPr="004A1161">
              <w:rPr>
                <w:rFonts w:ascii="Segoe UI Emoji" w:eastAsia="Times New Roman" w:hAnsi="Segoe UI Emoji" w:cs="Segoe UI Emoji"/>
                <w:b/>
                <w:bCs/>
                <w:color w:val="000000" w:themeColor="text1"/>
                <w:sz w:val="20"/>
                <w:szCs w:val="20"/>
              </w:rPr>
              <w:t>↘</w:t>
            </w:r>
            <w:r w:rsidRPr="004A1161">
              <w:rPr>
                <w:rFonts w:ascii="Arial" w:eastAsia="Times New Roman" w:hAnsi="Arial" w:cs="Arial"/>
                <w:b/>
                <w:bCs/>
                <w:color w:val="000000" w:themeColor="text1"/>
                <w:sz w:val="20"/>
                <w:szCs w:val="20"/>
              </w:rPr>
              <w:t xml:space="preserve"> 101.973,92 kg </w:t>
            </w:r>
            <w:r w:rsidRPr="004A1161">
              <w:rPr>
                <w:rFonts w:ascii="Arial" w:hAnsi="Arial" w:cs="Arial"/>
              </w:rPr>
              <w:br/>
            </w:r>
            <w:r w:rsidRPr="004A1161">
              <w:rPr>
                <w:rFonts w:ascii="Arial" w:eastAsia="Times New Roman" w:hAnsi="Arial" w:cs="Arial"/>
                <w:b/>
                <w:bCs/>
                <w:color w:val="000000" w:themeColor="text1"/>
                <w:sz w:val="20"/>
                <w:szCs w:val="20"/>
              </w:rPr>
              <w:t xml:space="preserve">Resíduos total </w:t>
            </w:r>
          </w:p>
          <w:p w14:paraId="222AB24F" w14:textId="6A183B2D" w:rsidR="7490A3D0" w:rsidRPr="004A1161" w:rsidRDefault="7490A3D0" w:rsidP="19AA89D8">
            <w:pPr>
              <w:spacing w:after="240"/>
              <w:rPr>
                <w:rFonts w:ascii="Arial" w:eastAsia="Times New Roman" w:hAnsi="Arial" w:cs="Arial"/>
                <w:color w:val="000000" w:themeColor="text1"/>
                <w:sz w:val="18"/>
                <w:szCs w:val="18"/>
              </w:rPr>
            </w:pPr>
            <w:r w:rsidRPr="004A1161">
              <w:rPr>
                <w:rFonts w:ascii="Arial" w:eastAsia="Times New Roman" w:hAnsi="Arial" w:cs="Arial"/>
                <w:color w:val="000000" w:themeColor="text1"/>
                <w:sz w:val="20"/>
                <w:szCs w:val="20"/>
              </w:rPr>
              <w:t xml:space="preserve"> </w:t>
            </w:r>
            <w:r w:rsidRPr="004A1161">
              <w:rPr>
                <w:rFonts w:ascii="Segoe UI Emoji" w:eastAsia="Times New Roman" w:hAnsi="Segoe UI Emoji" w:cs="Segoe UI Emoji"/>
                <w:color w:val="000000" w:themeColor="text1"/>
                <w:sz w:val="20"/>
                <w:szCs w:val="20"/>
              </w:rPr>
              <w:t>↘</w:t>
            </w:r>
            <w:r w:rsidRPr="004A1161">
              <w:rPr>
                <w:rFonts w:ascii="Arial" w:eastAsia="Times New Roman" w:hAnsi="Arial" w:cs="Arial"/>
                <w:color w:val="000000" w:themeColor="text1"/>
                <w:sz w:val="20"/>
                <w:szCs w:val="20"/>
              </w:rPr>
              <w:t xml:space="preserve"> 39.983,90 kg </w:t>
            </w:r>
            <w:r w:rsidRPr="004A1161">
              <w:rPr>
                <w:rFonts w:ascii="Arial" w:hAnsi="Arial" w:cs="Arial"/>
              </w:rPr>
              <w:br/>
            </w:r>
            <w:r w:rsidRPr="004A1161">
              <w:rPr>
                <w:rFonts w:ascii="Arial" w:eastAsia="Times New Roman" w:hAnsi="Arial" w:cs="Arial"/>
                <w:color w:val="000000" w:themeColor="text1"/>
                <w:sz w:val="20"/>
                <w:szCs w:val="20"/>
              </w:rPr>
              <w:t xml:space="preserve">Resíduos Comum </w:t>
            </w:r>
          </w:p>
          <w:p w14:paraId="6FD87368" w14:textId="6B9BB1D8" w:rsidR="7490A3D0" w:rsidRPr="004A1161" w:rsidRDefault="7490A3D0" w:rsidP="19AA89D8">
            <w:pPr>
              <w:spacing w:after="240"/>
              <w:rPr>
                <w:rFonts w:ascii="Arial" w:eastAsia="Times New Roman" w:hAnsi="Arial" w:cs="Arial"/>
                <w:color w:val="000000" w:themeColor="text1"/>
                <w:sz w:val="18"/>
                <w:szCs w:val="18"/>
              </w:rPr>
            </w:pPr>
            <w:r w:rsidRPr="004A1161">
              <w:rPr>
                <w:rFonts w:ascii="Arial" w:eastAsia="Times New Roman" w:hAnsi="Arial" w:cs="Arial"/>
                <w:color w:val="000000" w:themeColor="text1"/>
                <w:sz w:val="20"/>
                <w:szCs w:val="20"/>
              </w:rPr>
              <w:t xml:space="preserve"> </w:t>
            </w:r>
            <w:r w:rsidRPr="004A1161">
              <w:rPr>
                <w:rFonts w:ascii="Segoe UI Emoji" w:eastAsia="Times New Roman" w:hAnsi="Segoe UI Emoji" w:cs="Segoe UI Emoji"/>
                <w:color w:val="000000" w:themeColor="text1"/>
                <w:sz w:val="20"/>
                <w:szCs w:val="20"/>
              </w:rPr>
              <w:t>↘</w:t>
            </w:r>
            <w:r w:rsidRPr="004A1161">
              <w:rPr>
                <w:rFonts w:ascii="Arial" w:eastAsia="Times New Roman" w:hAnsi="Arial" w:cs="Arial"/>
                <w:color w:val="000000" w:themeColor="text1"/>
                <w:sz w:val="20"/>
                <w:szCs w:val="20"/>
              </w:rPr>
              <w:t xml:space="preserve"> 20.012,00 kg </w:t>
            </w:r>
            <w:r w:rsidRPr="004A1161">
              <w:rPr>
                <w:rFonts w:ascii="Arial" w:hAnsi="Arial" w:cs="Arial"/>
              </w:rPr>
              <w:br/>
            </w:r>
            <w:r w:rsidRPr="004A1161">
              <w:rPr>
                <w:rFonts w:ascii="Arial" w:eastAsia="Times New Roman" w:hAnsi="Arial" w:cs="Arial"/>
                <w:color w:val="000000" w:themeColor="text1"/>
                <w:sz w:val="20"/>
                <w:szCs w:val="20"/>
              </w:rPr>
              <w:t>Resíduos Orgânico</w:t>
            </w:r>
          </w:p>
          <w:p w14:paraId="6F275AB8" w14:textId="315AFB47" w:rsidR="7490A3D0" w:rsidRPr="004A1161" w:rsidRDefault="7490A3D0" w:rsidP="19AA89D8">
            <w:pPr>
              <w:spacing w:after="240"/>
              <w:rPr>
                <w:rFonts w:ascii="Arial" w:eastAsia="Times New Roman" w:hAnsi="Arial" w:cs="Arial"/>
                <w:color w:val="000000" w:themeColor="text1"/>
                <w:sz w:val="18"/>
                <w:szCs w:val="18"/>
              </w:rPr>
            </w:pPr>
            <w:r w:rsidRPr="004A1161">
              <w:rPr>
                <w:rFonts w:ascii="Arial" w:eastAsia="Times New Roman" w:hAnsi="Arial" w:cs="Arial"/>
                <w:color w:val="000000" w:themeColor="text1"/>
                <w:sz w:val="20"/>
                <w:szCs w:val="20"/>
              </w:rPr>
              <w:t xml:space="preserve"> </w:t>
            </w:r>
            <w:r w:rsidRPr="004A1161">
              <w:rPr>
                <w:rFonts w:ascii="Segoe UI Emoji" w:eastAsia="Times New Roman" w:hAnsi="Segoe UI Emoji" w:cs="Segoe UI Emoji"/>
                <w:color w:val="000000" w:themeColor="text1"/>
                <w:sz w:val="20"/>
                <w:szCs w:val="20"/>
              </w:rPr>
              <w:t>↘</w:t>
            </w:r>
            <w:r w:rsidRPr="004A1161">
              <w:rPr>
                <w:rFonts w:ascii="Arial" w:eastAsia="Times New Roman" w:hAnsi="Arial" w:cs="Arial"/>
                <w:color w:val="000000" w:themeColor="text1"/>
                <w:sz w:val="20"/>
                <w:szCs w:val="20"/>
              </w:rPr>
              <w:t xml:space="preserve"> 4.464,40 kg </w:t>
            </w:r>
            <w:r w:rsidRPr="004A1161">
              <w:rPr>
                <w:rFonts w:ascii="Arial" w:hAnsi="Arial" w:cs="Arial"/>
              </w:rPr>
              <w:br/>
            </w:r>
            <w:r w:rsidRPr="004A1161">
              <w:rPr>
                <w:rFonts w:ascii="Arial" w:eastAsia="Times New Roman" w:hAnsi="Arial" w:cs="Arial"/>
                <w:color w:val="000000" w:themeColor="text1"/>
                <w:sz w:val="20"/>
                <w:szCs w:val="20"/>
              </w:rPr>
              <w:t xml:space="preserve">Resíduos Reciclável </w:t>
            </w:r>
          </w:p>
          <w:p w14:paraId="074765DA" w14:textId="001128EF" w:rsidR="7490A3D0" w:rsidRPr="004A1161" w:rsidRDefault="7490A3D0" w:rsidP="19AA89D8">
            <w:pPr>
              <w:spacing w:after="240"/>
              <w:rPr>
                <w:rFonts w:ascii="Arial" w:eastAsia="Times New Roman" w:hAnsi="Arial" w:cs="Arial"/>
                <w:color w:val="000000" w:themeColor="text1"/>
                <w:sz w:val="18"/>
                <w:szCs w:val="18"/>
              </w:rPr>
            </w:pPr>
            <w:r w:rsidRPr="004A1161">
              <w:rPr>
                <w:rFonts w:ascii="Arial" w:eastAsia="Times New Roman" w:hAnsi="Arial" w:cs="Arial"/>
                <w:color w:val="000000" w:themeColor="text1"/>
                <w:sz w:val="20"/>
                <w:szCs w:val="20"/>
              </w:rPr>
              <w:t xml:space="preserve"> </w:t>
            </w:r>
            <w:r w:rsidRPr="004A1161">
              <w:rPr>
                <w:rFonts w:ascii="Segoe UI Emoji" w:eastAsia="Times New Roman" w:hAnsi="Segoe UI Emoji" w:cs="Segoe UI Emoji"/>
                <w:color w:val="000000" w:themeColor="text1"/>
                <w:sz w:val="20"/>
                <w:szCs w:val="20"/>
              </w:rPr>
              <w:t>↘</w:t>
            </w:r>
            <w:r w:rsidRPr="004A1161">
              <w:rPr>
                <w:rFonts w:ascii="Arial" w:eastAsia="Times New Roman" w:hAnsi="Arial" w:cs="Arial"/>
                <w:color w:val="000000" w:themeColor="text1"/>
                <w:sz w:val="20"/>
                <w:szCs w:val="20"/>
              </w:rPr>
              <w:t xml:space="preserve"> 36.700,72 kg </w:t>
            </w:r>
            <w:r w:rsidRPr="004A1161">
              <w:rPr>
                <w:rFonts w:ascii="Arial" w:hAnsi="Arial" w:cs="Arial"/>
              </w:rPr>
              <w:br/>
            </w:r>
            <w:r w:rsidRPr="004A1161">
              <w:rPr>
                <w:rFonts w:ascii="Arial" w:eastAsia="Times New Roman" w:hAnsi="Arial" w:cs="Arial"/>
                <w:color w:val="000000" w:themeColor="text1"/>
                <w:sz w:val="20"/>
                <w:szCs w:val="20"/>
              </w:rPr>
              <w:t xml:space="preserve">Resíduos Infectante </w:t>
            </w:r>
          </w:p>
          <w:p w14:paraId="1A139A6C" w14:textId="64233F76" w:rsidR="165F2FCA" w:rsidRDefault="7490A3D0" w:rsidP="19AA89D8">
            <w:pPr>
              <w:rPr>
                <w:rFonts w:ascii="Times New Roman" w:eastAsia="Times New Roman" w:hAnsi="Times New Roman" w:cs="Times New Roman"/>
                <w:color w:val="000000" w:themeColor="text1"/>
                <w:sz w:val="18"/>
                <w:szCs w:val="18"/>
              </w:rPr>
            </w:pPr>
            <w:r w:rsidRPr="004A1161">
              <w:rPr>
                <w:rFonts w:ascii="Arial" w:eastAsia="Times New Roman" w:hAnsi="Arial" w:cs="Arial"/>
                <w:color w:val="000000" w:themeColor="text1"/>
                <w:sz w:val="20"/>
                <w:szCs w:val="20"/>
              </w:rPr>
              <w:t xml:space="preserve"> </w:t>
            </w:r>
            <w:r w:rsidRPr="004A1161">
              <w:rPr>
                <w:rFonts w:ascii="Segoe UI Emoji" w:eastAsia="Times New Roman" w:hAnsi="Segoe UI Emoji" w:cs="Segoe UI Emoji"/>
                <w:color w:val="000000" w:themeColor="text1"/>
                <w:sz w:val="20"/>
                <w:szCs w:val="20"/>
              </w:rPr>
              <w:t>↘</w:t>
            </w:r>
            <w:r w:rsidRPr="004A1161">
              <w:rPr>
                <w:rFonts w:ascii="Arial" w:eastAsia="Times New Roman" w:hAnsi="Arial" w:cs="Arial"/>
                <w:color w:val="000000" w:themeColor="text1"/>
                <w:sz w:val="20"/>
                <w:szCs w:val="20"/>
              </w:rPr>
              <w:t xml:space="preserve"> 812,90 kg </w:t>
            </w:r>
            <w:r w:rsidR="2289870F" w:rsidRPr="004A1161">
              <w:rPr>
                <w:rFonts w:ascii="Arial" w:hAnsi="Arial" w:cs="Arial"/>
              </w:rPr>
              <w:br/>
            </w:r>
            <w:r w:rsidRPr="004A1161">
              <w:rPr>
                <w:rFonts w:ascii="Arial" w:eastAsia="Times New Roman" w:hAnsi="Arial" w:cs="Arial"/>
                <w:color w:val="000000" w:themeColor="text1"/>
                <w:sz w:val="20"/>
                <w:szCs w:val="20"/>
              </w:rPr>
              <w:t>Resíduos Químico</w:t>
            </w:r>
          </w:p>
        </w:tc>
        <w:tc>
          <w:tcPr>
            <w:tcW w:w="6910" w:type="dxa"/>
            <w:vAlign w:val="center"/>
          </w:tcPr>
          <w:p w14:paraId="67C56F5F" w14:textId="0271F18B" w:rsidR="56FDA7C4" w:rsidRDefault="56FDA7C4" w:rsidP="19AA89D8">
            <w:pPr>
              <w:jc w:val="center"/>
              <w:rPr>
                <w:rFonts w:asciiTheme="minorHAnsi" w:eastAsiaTheme="minorEastAsia" w:hAnsiTheme="minorHAnsi" w:cstheme="minorBidi"/>
                <w:color w:val="000000" w:themeColor="text1"/>
                <w:sz w:val="24"/>
                <w:szCs w:val="24"/>
              </w:rPr>
            </w:pPr>
            <w:r>
              <w:rPr>
                <w:noProof/>
              </w:rPr>
              <w:drawing>
                <wp:inline distT="0" distB="0" distL="0" distR="0" wp14:anchorId="05C55ED8" wp14:editId="2FFCBB82">
                  <wp:extent cx="4128541" cy="2259013"/>
                  <wp:effectExtent l="0" t="0" r="0" b="0"/>
                  <wp:docPr id="193739479" name="drawing" title="Gráfico, Gráfico de pizz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16230" name="Picture 1705416230"/>
                          <pic:cNvPicPr/>
                        </pic:nvPicPr>
                        <pic:blipFill>
                          <a:blip r:embed="rId50">
                            <a:extLst>
                              <a:ext uri="{28A0092B-C50C-407E-A947-70E740481C1C}">
                                <a14:useLocalDpi xmlns:a14="http://schemas.microsoft.com/office/drawing/2010/main"/>
                              </a:ext>
                            </a:extLst>
                          </a:blip>
                          <a:stretch>
                            <a:fillRect/>
                          </a:stretch>
                        </pic:blipFill>
                        <pic:spPr>
                          <a:xfrm>
                            <a:off x="0" y="0"/>
                            <a:ext cx="4128541" cy="2259013"/>
                          </a:xfrm>
                          <a:prstGeom prst="rect">
                            <a:avLst/>
                          </a:prstGeom>
                        </pic:spPr>
                      </pic:pic>
                    </a:graphicData>
                  </a:graphic>
                </wp:inline>
              </w:drawing>
            </w:r>
          </w:p>
        </w:tc>
      </w:tr>
    </w:tbl>
    <w:p w14:paraId="529F1CCD" w14:textId="4BD08E8E" w:rsidR="74F89ABC" w:rsidRDefault="74F89ABC" w:rsidP="165F2FCA">
      <w:pPr>
        <w:spacing w:before="240" w:after="240"/>
        <w:ind w:firstLine="708"/>
        <w:jc w:val="both"/>
        <w:rPr>
          <w:rFonts w:ascii="Times New Roman" w:eastAsia="Times New Roman" w:hAnsi="Times New Roman" w:cs="Times New Roman"/>
          <w:color w:val="000000" w:themeColor="text1"/>
          <w:sz w:val="24"/>
          <w:szCs w:val="24"/>
        </w:rPr>
      </w:pPr>
    </w:p>
    <w:p w14:paraId="67AC1C76" w14:textId="77777777" w:rsidR="00A4224E" w:rsidRPr="006532A4" w:rsidRDefault="2A83DD1E" w:rsidP="006532A4">
      <w:pPr>
        <w:pStyle w:val="Ttulo2"/>
        <w:ind w:left="-5"/>
        <w:rPr>
          <w:b w:val="0"/>
        </w:rPr>
      </w:pPr>
      <w:bookmarkStart w:id="28" w:name="_Toc221731957"/>
      <w:r>
        <w:rPr>
          <w:b w:val="0"/>
        </w:rPr>
        <w:t xml:space="preserve">7.2. </w:t>
      </w:r>
      <w:r>
        <w:t>Projetos e Obras</w:t>
      </w:r>
      <w:bookmarkEnd w:id="28"/>
      <w:r>
        <w:rPr>
          <w:b w:val="0"/>
        </w:rPr>
        <w:t xml:space="preserve"> </w:t>
      </w:r>
    </w:p>
    <w:p w14:paraId="1E4AB661" w14:textId="5D366074" w:rsidR="42910795" w:rsidRDefault="42910795" w:rsidP="006532A4">
      <w:pPr>
        <w:pStyle w:val="Ttulo2"/>
        <w:ind w:left="-5"/>
        <w:rPr>
          <w:b w:val="0"/>
        </w:rPr>
      </w:pPr>
      <w:bookmarkStart w:id="29" w:name="_Toc221731958"/>
      <w:r>
        <w:rPr>
          <w:b w:val="0"/>
        </w:rPr>
        <w:t>7.2.</w:t>
      </w:r>
      <w:r w:rsidR="006532A4">
        <w:rPr>
          <w:b w:val="0"/>
        </w:rPr>
        <w:t>1</w:t>
      </w:r>
      <w:r>
        <w:rPr>
          <w:b w:val="0"/>
        </w:rPr>
        <w:t xml:space="preserve">- </w:t>
      </w:r>
      <w:r>
        <w:t>Projetos</w:t>
      </w:r>
      <w:bookmarkEnd w:id="29"/>
      <w:r>
        <w:t xml:space="preserve"> </w:t>
      </w:r>
    </w:p>
    <w:p w14:paraId="6EEB1291" w14:textId="1630C96F" w:rsidR="42910795" w:rsidRDefault="42910795" w:rsidP="006532A4">
      <w:pPr>
        <w:pStyle w:val="Ttulo2"/>
        <w:ind w:left="-5"/>
        <w:rPr>
          <w:b w:val="0"/>
        </w:rPr>
      </w:pPr>
      <w:bookmarkStart w:id="30" w:name="_Toc221731959"/>
      <w:r>
        <w:rPr>
          <w:b w:val="0"/>
        </w:rPr>
        <w:t xml:space="preserve">7.3. </w:t>
      </w:r>
      <w:r>
        <w:t>Obras</w:t>
      </w:r>
      <w:bookmarkEnd w:id="30"/>
      <w:r>
        <w:t xml:space="preserve"> </w:t>
      </w:r>
    </w:p>
    <w:p w14:paraId="04A1DD1D" w14:textId="0CCAC52C" w:rsidR="450B88F5" w:rsidRPr="006532A4" w:rsidRDefault="22FE874B" w:rsidP="006532A4">
      <w:pPr>
        <w:pStyle w:val="Ttulo2"/>
        <w:ind w:left="-5"/>
        <w:rPr>
          <w:rFonts w:eastAsia="Montserrat"/>
          <w:color w:val="4472C4" w:themeColor="accent1"/>
        </w:rPr>
      </w:pPr>
      <w:bookmarkStart w:id="31" w:name="_Toc221731960"/>
      <w:r>
        <w:rPr>
          <w:b w:val="0"/>
        </w:rPr>
        <w:t>7.3.</w:t>
      </w:r>
      <w:r w:rsidR="00DA2749">
        <w:rPr>
          <w:b w:val="0"/>
        </w:rPr>
        <w:t>1</w:t>
      </w:r>
      <w:r w:rsidRPr="653174CA">
        <w:rPr>
          <w:rFonts w:eastAsia="Montserrat"/>
          <w:b w:val="0"/>
          <w:color w:val="4472C4" w:themeColor="accent1"/>
        </w:rPr>
        <w:t xml:space="preserve"> </w:t>
      </w:r>
      <w:r>
        <w:t>REFORMA UTI 5</w:t>
      </w:r>
      <w:r w:rsidR="0C503E41">
        <w:t xml:space="preserve"> </w:t>
      </w:r>
      <w:r>
        <w:t>- 202500010056178</w:t>
      </w:r>
      <w:bookmarkEnd w:id="31"/>
    </w:p>
    <w:p w14:paraId="5E797943" w14:textId="637DDD8B" w:rsidR="450B88F5" w:rsidRPr="00DA2749" w:rsidRDefault="450B88F5" w:rsidP="3DD9DCE2">
      <w:pPr>
        <w:spacing w:after="0" w:line="276" w:lineRule="auto"/>
        <w:ind w:firstLine="708"/>
        <w:jc w:val="both"/>
        <w:rPr>
          <w:rFonts w:ascii="Arial" w:hAnsi="Arial" w:cs="Arial"/>
          <w:sz w:val="24"/>
          <w:szCs w:val="24"/>
        </w:rPr>
      </w:pPr>
      <w:r w:rsidRPr="00DA2749">
        <w:rPr>
          <w:rFonts w:ascii="Arial" w:eastAsia="Montserrat" w:hAnsi="Arial" w:cs="Arial"/>
          <w:sz w:val="24"/>
          <w:szCs w:val="24"/>
        </w:rPr>
        <w:t>A obra de Reforma da Unidade de Terapia Intensiva – UTI 05 do Hospital Estadual de Urgências de Goiás Dr. Valdemiro Cruz (HUGO) encontra-se em regular fase de execução, em conformidade com o contrato vigente e com o cronograma físico-financeiro aprovado, cujo término contratual está previsto para 18 de junho de 2026.</w:t>
      </w:r>
    </w:p>
    <w:p w14:paraId="1D00A7E4" w14:textId="152071B9" w:rsidR="450B88F5" w:rsidRPr="00DA2749" w:rsidRDefault="450B88F5" w:rsidP="3DD9DCE2">
      <w:pPr>
        <w:spacing w:after="0" w:line="276" w:lineRule="auto"/>
        <w:ind w:firstLine="708"/>
        <w:jc w:val="both"/>
        <w:rPr>
          <w:rFonts w:ascii="Arial" w:hAnsi="Arial" w:cs="Arial"/>
          <w:sz w:val="24"/>
          <w:szCs w:val="24"/>
        </w:rPr>
      </w:pPr>
      <w:r w:rsidRPr="00DA2749">
        <w:rPr>
          <w:rFonts w:ascii="Arial" w:eastAsia="Montserrat" w:hAnsi="Arial" w:cs="Arial"/>
          <w:sz w:val="24"/>
          <w:szCs w:val="24"/>
        </w:rPr>
        <w:t xml:space="preserve">Conforme disposto no </w:t>
      </w:r>
      <w:r w:rsidR="1467FF98" w:rsidRPr="00DA2749">
        <w:rPr>
          <w:rFonts w:ascii="Arial" w:eastAsia="Montserrat" w:hAnsi="Arial" w:cs="Arial"/>
          <w:sz w:val="24"/>
          <w:szCs w:val="24"/>
        </w:rPr>
        <w:t>cronograma para</w:t>
      </w:r>
      <w:r w:rsidRPr="00DA2749">
        <w:rPr>
          <w:rFonts w:ascii="Arial" w:eastAsia="Montserrat" w:hAnsi="Arial" w:cs="Arial"/>
          <w:sz w:val="24"/>
          <w:szCs w:val="24"/>
        </w:rPr>
        <w:t xml:space="preserve"> o período corresponde a </w:t>
      </w:r>
      <w:r w:rsidRPr="0AF001EA">
        <w:rPr>
          <w:rFonts w:ascii="Arial" w:eastAsia="Montserrat" w:hAnsi="Arial" w:cs="Arial"/>
          <w:sz w:val="24"/>
          <w:szCs w:val="24"/>
        </w:rPr>
        <w:t>apresenta</w:t>
      </w:r>
      <w:r w:rsidRPr="00DA2749">
        <w:rPr>
          <w:rFonts w:ascii="Arial" w:eastAsia="Montserrat" w:hAnsi="Arial" w:cs="Arial"/>
          <w:b/>
          <w:sz w:val="24"/>
          <w:szCs w:val="24"/>
        </w:rPr>
        <w:t xml:space="preserve"> </w:t>
      </w:r>
      <w:r w:rsidRPr="00EB039C">
        <w:rPr>
          <w:rFonts w:ascii="Arial" w:eastAsia="Montserrat" w:hAnsi="Arial" w:cs="Arial"/>
          <w:bCs/>
          <w:sz w:val="24"/>
          <w:szCs w:val="24"/>
        </w:rPr>
        <w:t xml:space="preserve">avanço físico efetivamente executado de aproximadamente </w:t>
      </w:r>
      <w:r w:rsidR="66F38229" w:rsidRPr="00EB039C">
        <w:rPr>
          <w:rFonts w:ascii="Arial" w:eastAsia="Montserrat" w:hAnsi="Arial" w:cs="Arial"/>
          <w:bCs/>
          <w:sz w:val="24"/>
          <w:szCs w:val="24"/>
        </w:rPr>
        <w:t>18</w:t>
      </w:r>
      <w:r w:rsidRPr="00EB039C">
        <w:rPr>
          <w:rFonts w:ascii="Arial" w:eastAsia="Montserrat" w:hAnsi="Arial" w:cs="Arial"/>
          <w:bCs/>
          <w:sz w:val="24"/>
          <w:szCs w:val="24"/>
        </w:rPr>
        <w:t>%,</w:t>
      </w:r>
      <w:r w:rsidRPr="00DA2749">
        <w:rPr>
          <w:rFonts w:ascii="Arial" w:eastAsia="Montserrat" w:hAnsi="Arial" w:cs="Arial"/>
          <w:sz w:val="24"/>
          <w:szCs w:val="24"/>
        </w:rPr>
        <w:t xml:space="preserve"> evidenciando desempenho superior ao inicialmente programado, sem prejuízo da qualidade técnica e da observância das normas aplicáveis.</w:t>
      </w:r>
    </w:p>
    <w:p w14:paraId="0C15AC77" w14:textId="6D0FF994" w:rsidR="450B88F5" w:rsidRPr="00DA2749" w:rsidRDefault="450B88F5" w:rsidP="3DD9DCE2">
      <w:pPr>
        <w:spacing w:after="0" w:line="276" w:lineRule="auto"/>
        <w:jc w:val="both"/>
        <w:rPr>
          <w:rFonts w:ascii="Arial" w:hAnsi="Arial" w:cs="Arial"/>
          <w:sz w:val="24"/>
          <w:szCs w:val="24"/>
        </w:rPr>
      </w:pPr>
      <w:r w:rsidRPr="00DA2749">
        <w:rPr>
          <w:rFonts w:ascii="Arial" w:eastAsia="Montserrat" w:hAnsi="Arial" w:cs="Arial"/>
          <w:sz w:val="24"/>
          <w:szCs w:val="24"/>
        </w:rPr>
        <w:lastRenderedPageBreak/>
        <w:t>Ressalta-se que a primeira medição dos serviços executados já foi devidamente realizada, atendendo aos critérios técnicos, administrativos e contratuais estabelecidos, refletindo de forma fidedigna o avanço físico constatado em campo.</w:t>
      </w:r>
    </w:p>
    <w:p w14:paraId="65CBB431" w14:textId="2D37A716" w:rsidR="450B88F5" w:rsidRPr="00DA2749" w:rsidRDefault="450B88F5" w:rsidP="3DD9DCE2">
      <w:pPr>
        <w:spacing w:after="0" w:line="276" w:lineRule="auto"/>
        <w:ind w:firstLine="708"/>
        <w:jc w:val="both"/>
        <w:rPr>
          <w:rFonts w:ascii="Arial" w:hAnsi="Arial" w:cs="Arial"/>
          <w:sz w:val="24"/>
          <w:szCs w:val="24"/>
        </w:rPr>
      </w:pPr>
      <w:r w:rsidRPr="00DA2749">
        <w:rPr>
          <w:rFonts w:ascii="Arial" w:eastAsia="Montserrat" w:hAnsi="Arial" w:cs="Arial"/>
          <w:sz w:val="24"/>
          <w:szCs w:val="24"/>
        </w:rPr>
        <w:t>A etapa de mobilização foi integralmente concluída, abrangendo a implantação do canteiro de obras, a execução das ligações provisórias necessárias e a mobilização das equipes técnicas. As atividades de demolição encontram-se praticamente finalizadas. No que se refere às frentes de infraestrutura e climatização, destaca-se que os serviços de instalação dos dutos de ar-condicionado encontram-se com aproximadamente 90% dos serviços executados, possibilitando a continuidade das demais etapas correlatas, como fechamento de infraestrutura seca e compatibilização com os demais sistemas prediais.</w:t>
      </w:r>
    </w:p>
    <w:p w14:paraId="6F3690DD" w14:textId="65685701" w:rsidR="450B88F5" w:rsidRPr="00DA2749" w:rsidRDefault="450B88F5" w:rsidP="3B0C2AEE">
      <w:pPr>
        <w:spacing w:after="0" w:line="276" w:lineRule="auto"/>
        <w:ind w:firstLine="708"/>
        <w:jc w:val="both"/>
        <w:rPr>
          <w:rFonts w:ascii="Arial" w:eastAsia="Montserrat" w:hAnsi="Arial" w:cs="Arial"/>
          <w:sz w:val="24"/>
          <w:szCs w:val="24"/>
        </w:rPr>
      </w:pPr>
      <w:r w:rsidRPr="00DA2749">
        <w:rPr>
          <w:rFonts w:ascii="Arial" w:eastAsia="Montserrat" w:hAnsi="Arial" w:cs="Arial"/>
          <w:sz w:val="24"/>
          <w:szCs w:val="24"/>
        </w:rPr>
        <w:t xml:space="preserve">Os serviços referentes aos sistemas de gases medicinais e ao sistema de combate a incêndio encontram-se em fase </w:t>
      </w:r>
      <w:r w:rsidR="2C0F1611" w:rsidRPr="37280E13">
        <w:rPr>
          <w:rFonts w:ascii="Arial" w:eastAsia="Montserrat" w:hAnsi="Arial" w:cs="Arial"/>
          <w:sz w:val="24"/>
          <w:szCs w:val="24"/>
        </w:rPr>
        <w:t>final</w:t>
      </w:r>
      <w:r w:rsidRPr="00DA2749">
        <w:rPr>
          <w:rFonts w:ascii="Arial" w:eastAsia="Montserrat" w:hAnsi="Arial" w:cs="Arial"/>
          <w:sz w:val="24"/>
          <w:szCs w:val="24"/>
        </w:rPr>
        <w:t xml:space="preserve"> de execução, sendo realizados de forma setorizada e devidamente compatibilizados com as demais disciplinas, de modo a assegurar a coordenação técnica, a mitigação de interferências e o atendimento às normas técnicas, sanitárias e de segurança vigentes.</w:t>
      </w:r>
    </w:p>
    <w:p w14:paraId="5702CF66" w14:textId="3E958A0A" w:rsidR="450B88F5" w:rsidRPr="00DA2749" w:rsidRDefault="450B88F5" w:rsidP="3B0C2AEE">
      <w:pPr>
        <w:spacing w:after="0" w:line="276" w:lineRule="auto"/>
        <w:ind w:firstLine="708"/>
        <w:jc w:val="both"/>
        <w:rPr>
          <w:rFonts w:ascii="Arial" w:hAnsi="Arial" w:cs="Arial"/>
          <w:sz w:val="24"/>
          <w:szCs w:val="24"/>
        </w:rPr>
      </w:pPr>
      <w:r w:rsidRPr="00DA2749">
        <w:rPr>
          <w:rFonts w:ascii="Arial" w:eastAsia="Montserrat" w:hAnsi="Arial" w:cs="Arial"/>
          <w:sz w:val="24"/>
          <w:szCs w:val="24"/>
        </w:rPr>
        <w:t>A fase de acabamentos encontra-se programada conforme o planejamento executivo aprovado, respeitando-se rigorosamente a sequência construtiva, os padrões técnicos aplicáveis e as exigências normativas específicas para ambientes assistenciais críticos.</w:t>
      </w:r>
    </w:p>
    <w:p w14:paraId="322380C8" w14:textId="5659D9C5" w:rsidR="450B88F5" w:rsidRPr="00DA2749" w:rsidRDefault="450B88F5" w:rsidP="3B0C2AEE">
      <w:pPr>
        <w:spacing w:after="0" w:line="276" w:lineRule="auto"/>
        <w:ind w:firstLine="708"/>
        <w:jc w:val="both"/>
        <w:rPr>
          <w:rFonts w:ascii="Arial" w:hAnsi="Arial" w:cs="Arial"/>
          <w:sz w:val="24"/>
          <w:szCs w:val="24"/>
        </w:rPr>
      </w:pPr>
      <w:r w:rsidRPr="00DA2749">
        <w:rPr>
          <w:rFonts w:ascii="Arial" w:eastAsia="Montserrat" w:hAnsi="Arial" w:cs="Arial"/>
          <w:sz w:val="24"/>
          <w:szCs w:val="24"/>
        </w:rPr>
        <w:t>Até o presente momento, não há registro de desvios relevantes de prazo, mantendo-se a obra sob adequado controle técnico, administrativo e contratual, em consonância com o planejamento aprovado e com as disposições legais e contratuais vigentes.</w:t>
      </w:r>
    </w:p>
    <w:p w14:paraId="78E35F1E" w14:textId="5423C8A7" w:rsidR="37280E13" w:rsidRDefault="37280E13" w:rsidP="37280E13">
      <w:pPr>
        <w:pStyle w:val="Ttulo2"/>
        <w:ind w:left="-5"/>
        <w:rPr>
          <w:b w:val="0"/>
        </w:rPr>
      </w:pPr>
    </w:p>
    <w:p w14:paraId="1A25DED1" w14:textId="175D6D6F" w:rsidR="76D5CCBD" w:rsidRPr="006532A4" w:rsidRDefault="76D5CCBD" w:rsidP="006532A4">
      <w:pPr>
        <w:pStyle w:val="Ttulo2"/>
        <w:ind w:left="-5"/>
        <w:rPr>
          <w:b w:val="0"/>
        </w:rPr>
      </w:pPr>
      <w:bookmarkStart w:id="32" w:name="_Toc221731961"/>
      <w:r>
        <w:rPr>
          <w:b w:val="0"/>
        </w:rPr>
        <w:t>7.3.</w:t>
      </w:r>
      <w:r w:rsidR="00BE5A3C">
        <w:rPr>
          <w:b w:val="0"/>
        </w:rPr>
        <w:t>2</w:t>
      </w:r>
      <w:r>
        <w:rPr>
          <w:b w:val="0"/>
        </w:rPr>
        <w:t xml:space="preserve"> </w:t>
      </w:r>
      <w:r>
        <w:t xml:space="preserve">REFORMA BANHEIROS - </w:t>
      </w:r>
      <w:r w:rsidR="53CEF0F8">
        <w:t>202400010081483</w:t>
      </w:r>
      <w:bookmarkEnd w:id="32"/>
    </w:p>
    <w:p w14:paraId="551AFC19" w14:textId="3F73FE20" w:rsidR="3588A907" w:rsidRPr="00BE5A3C" w:rsidRDefault="3588A907" w:rsidP="19B734B6">
      <w:pPr>
        <w:spacing w:before="240" w:after="240" w:line="276" w:lineRule="auto"/>
        <w:ind w:firstLine="708"/>
        <w:jc w:val="both"/>
        <w:rPr>
          <w:rFonts w:ascii="Arial" w:hAnsi="Arial" w:cs="Arial"/>
        </w:rPr>
      </w:pPr>
      <w:r w:rsidRPr="00BE5A3C">
        <w:rPr>
          <w:rFonts w:ascii="Arial" w:eastAsia="Montserrat" w:hAnsi="Arial" w:cs="Arial"/>
          <w:sz w:val="24"/>
          <w:szCs w:val="24"/>
          <w:lang w:val="pt"/>
        </w:rPr>
        <w:t>A reforma dos banheiros compreende um conjunto de intervenções destinadas à adequação funcional, sanitária e construtiva dos ambientes, com o objetivo de aprimorar as condições de uso, higiene, segurança e assegurar a conformidade com as normas técnicas vigentes.</w:t>
      </w:r>
    </w:p>
    <w:p w14:paraId="102AD156" w14:textId="66009429" w:rsidR="3588A907" w:rsidRPr="00BE5A3C" w:rsidRDefault="3588A907" w:rsidP="19B734B6">
      <w:pPr>
        <w:spacing w:before="240" w:after="240" w:line="276" w:lineRule="auto"/>
        <w:ind w:firstLine="708"/>
        <w:jc w:val="both"/>
        <w:rPr>
          <w:rFonts w:ascii="Arial" w:hAnsi="Arial" w:cs="Arial"/>
        </w:rPr>
      </w:pPr>
      <w:r w:rsidRPr="00BE5A3C">
        <w:rPr>
          <w:rFonts w:ascii="Arial" w:eastAsia="Montserrat" w:hAnsi="Arial" w:cs="Arial"/>
          <w:sz w:val="24"/>
          <w:szCs w:val="24"/>
          <w:lang w:val="pt"/>
        </w:rPr>
        <w:t xml:space="preserve">O escopo dos serviços executados e em execução abrange demolições controladas de revestimentos, pisos, forros e demais elementos deteriorados; remoção de louças, metais e acessórios obsoletos; bem como a adequação e regularização dos layouts internos, quando necessário. Inclui, ainda, a revisão e substituição das instalações hidrossanitárias, execução e recomposição de sistemas </w:t>
      </w:r>
      <w:r w:rsidRPr="00BE5A3C">
        <w:rPr>
          <w:rFonts w:ascii="Arial" w:eastAsia="Montserrat" w:hAnsi="Arial" w:cs="Arial"/>
          <w:sz w:val="24"/>
          <w:szCs w:val="24"/>
          <w:lang w:val="pt"/>
        </w:rPr>
        <w:lastRenderedPageBreak/>
        <w:t>de impermeabilização, assentamento de novos revestimentos cerâmicos, instalação de novas louças, metais e acessórios, além dos serviços complementares de pintura, acabamento e limpeza final.</w:t>
      </w:r>
    </w:p>
    <w:p w14:paraId="4E1E2ECE" w14:textId="06A9FCBD" w:rsidR="3588A907" w:rsidRPr="00BE5A3C" w:rsidRDefault="3588A907" w:rsidP="19B734B6">
      <w:pPr>
        <w:spacing w:before="240" w:after="240" w:line="276" w:lineRule="auto"/>
        <w:ind w:firstLine="708"/>
        <w:jc w:val="both"/>
        <w:rPr>
          <w:rFonts w:ascii="Arial" w:eastAsia="Montserrat" w:hAnsi="Arial" w:cs="Arial"/>
          <w:sz w:val="24"/>
          <w:szCs w:val="24"/>
        </w:rPr>
      </w:pPr>
      <w:r w:rsidRPr="3EB31541">
        <w:rPr>
          <w:rFonts w:ascii="Arial" w:eastAsia="Montserrat" w:hAnsi="Arial" w:cs="Arial"/>
          <w:sz w:val="24"/>
          <w:szCs w:val="24"/>
        </w:rPr>
        <w:t xml:space="preserve">As intervenções vêm sendo realizadas de forma setorizada e planejada, com o objetivo de minimizar impactos na operação da unidade, em estrita observância ao cronograma físico-financeiro aprovado. Até o presente momento, encontram-se 30 banheiros com obras concluídas, </w:t>
      </w:r>
      <w:r w:rsidR="761CA489" w:rsidRPr="3EB31541">
        <w:rPr>
          <w:rFonts w:ascii="Arial" w:eastAsia="Montserrat" w:hAnsi="Arial" w:cs="Arial"/>
          <w:sz w:val="24"/>
          <w:szCs w:val="24"/>
        </w:rPr>
        <w:t>35</w:t>
      </w:r>
      <w:r w:rsidRPr="3EB31541">
        <w:rPr>
          <w:rFonts w:ascii="Arial" w:eastAsia="Montserrat" w:hAnsi="Arial" w:cs="Arial"/>
          <w:sz w:val="24"/>
          <w:szCs w:val="24"/>
        </w:rPr>
        <w:t xml:space="preserve"> banheiros </w:t>
      </w:r>
      <w:r w:rsidR="42CEEA3D" w:rsidRPr="3EB31541">
        <w:rPr>
          <w:rFonts w:ascii="Arial" w:eastAsia="Montserrat" w:hAnsi="Arial" w:cs="Arial"/>
          <w:sz w:val="24"/>
          <w:szCs w:val="24"/>
        </w:rPr>
        <w:t xml:space="preserve">concluídos, </w:t>
      </w:r>
      <w:r w:rsidRPr="3EB31541">
        <w:rPr>
          <w:rFonts w:ascii="Arial" w:eastAsia="Montserrat" w:hAnsi="Arial" w:cs="Arial"/>
          <w:sz w:val="24"/>
          <w:szCs w:val="24"/>
        </w:rPr>
        <w:t>e</w:t>
      </w:r>
      <w:r w:rsidR="3A9576E7" w:rsidRPr="3EB31541">
        <w:rPr>
          <w:rFonts w:ascii="Arial" w:eastAsia="Montserrat" w:hAnsi="Arial" w:cs="Arial"/>
          <w:sz w:val="24"/>
          <w:szCs w:val="24"/>
        </w:rPr>
        <w:t xml:space="preserve"> 23 </w:t>
      </w:r>
      <w:r w:rsidR="3A9576E7" w:rsidRPr="2F34F3A7">
        <w:rPr>
          <w:rFonts w:ascii="Arial" w:eastAsia="Montserrat" w:hAnsi="Arial" w:cs="Arial"/>
          <w:sz w:val="24"/>
          <w:szCs w:val="24"/>
        </w:rPr>
        <w:t xml:space="preserve">em </w:t>
      </w:r>
      <w:r w:rsidRPr="3EB31541">
        <w:rPr>
          <w:rFonts w:ascii="Arial" w:eastAsia="Montserrat" w:hAnsi="Arial" w:cs="Arial"/>
          <w:sz w:val="24"/>
          <w:szCs w:val="24"/>
        </w:rPr>
        <w:t>fase de execução</w:t>
      </w:r>
      <w:r w:rsidR="2AAE77E9" w:rsidRPr="2F34F3A7">
        <w:rPr>
          <w:rFonts w:ascii="Arial" w:eastAsia="Montserrat" w:hAnsi="Arial" w:cs="Arial"/>
          <w:sz w:val="24"/>
          <w:szCs w:val="24"/>
        </w:rPr>
        <w:t xml:space="preserve">. </w:t>
      </w:r>
    </w:p>
    <w:p w14:paraId="060A2827" w14:textId="2A0F8256" w:rsidR="3588A907" w:rsidRPr="00BE5A3C" w:rsidRDefault="3588A907" w:rsidP="19B734B6">
      <w:pPr>
        <w:spacing w:before="240" w:after="240" w:line="276" w:lineRule="auto"/>
        <w:ind w:firstLine="708"/>
        <w:jc w:val="both"/>
        <w:rPr>
          <w:rFonts w:ascii="Arial" w:hAnsi="Arial" w:cs="Arial"/>
        </w:rPr>
      </w:pPr>
      <w:r w:rsidRPr="00BE5A3C">
        <w:rPr>
          <w:rFonts w:ascii="Arial" w:eastAsia="Montserrat" w:hAnsi="Arial" w:cs="Arial"/>
          <w:sz w:val="24"/>
          <w:szCs w:val="24"/>
          <w:lang w:val="pt"/>
        </w:rPr>
        <w:t>Ressalta-se que, conforme relatado no Ofício nº 0114/2026 da Sociedade Beneficente Israelita Brasileira Hospital Albert Einstein – SBIBHAE, a primeira medição da obra foi devidamente realizada, estando compatível com o avanço físico executado no período e com as etapas estabelecidas no cronograma físico-financeiro vigente.</w:t>
      </w:r>
    </w:p>
    <w:p w14:paraId="0235F5AF" w14:textId="04E8CCF0" w:rsidR="004A1161" w:rsidRDefault="1259D2B7" w:rsidP="00E32276">
      <w:pPr>
        <w:spacing w:before="240" w:after="240" w:line="276" w:lineRule="auto"/>
        <w:ind w:firstLine="708"/>
        <w:jc w:val="both"/>
        <w:rPr>
          <w:b/>
        </w:rPr>
      </w:pPr>
      <w:r>
        <w:rPr>
          <w:noProof/>
        </w:rPr>
        <w:drawing>
          <wp:anchor distT="0" distB="0" distL="114300" distR="114300" simplePos="0" relativeHeight="251658241" behindDoc="0" locked="0" layoutInCell="1" allowOverlap="1" wp14:anchorId="462269FA" wp14:editId="0C2F437E">
            <wp:simplePos x="0" y="0"/>
            <wp:positionH relativeFrom="margin">
              <wp:align>left</wp:align>
            </wp:positionH>
            <wp:positionV relativeFrom="paragraph">
              <wp:posOffset>0</wp:posOffset>
            </wp:positionV>
            <wp:extent cx="5528310" cy="2383790"/>
            <wp:effectExtent l="0" t="0" r="0" b="0"/>
            <wp:wrapSquare wrapText="bothSides"/>
            <wp:docPr id="19651957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95757" name="Picture 1965195757"/>
                    <pic:cNvPicPr/>
                  </pic:nvPicPr>
                  <pic:blipFill>
                    <a:blip r:embed="rId51">
                      <a:extLst>
                        <a:ext uri="{28A0092B-C50C-407E-A947-70E740481C1C}">
                          <a14:useLocalDpi xmlns:a14="http://schemas.microsoft.com/office/drawing/2010/main"/>
                        </a:ext>
                      </a:extLst>
                    </a:blip>
                    <a:stretch>
                      <a:fillRect/>
                    </a:stretch>
                  </pic:blipFill>
                  <pic:spPr>
                    <a:xfrm>
                      <a:off x="0" y="0"/>
                      <a:ext cx="5528310" cy="2383790"/>
                    </a:xfrm>
                    <a:prstGeom prst="rect">
                      <a:avLst/>
                    </a:prstGeom>
                  </pic:spPr>
                </pic:pic>
              </a:graphicData>
            </a:graphic>
            <wp14:sizeRelH relativeFrom="page">
              <wp14:pctWidth>0</wp14:pctWidth>
            </wp14:sizeRelH>
            <wp14:sizeRelV relativeFrom="page">
              <wp14:pctHeight>0</wp14:pctHeight>
            </wp14:sizeRelV>
          </wp:anchor>
        </w:drawing>
      </w:r>
    </w:p>
    <w:p w14:paraId="67D240DA" w14:textId="2134548E" w:rsidR="555C897D" w:rsidRPr="006532A4" w:rsidRDefault="555C897D" w:rsidP="006532A4">
      <w:pPr>
        <w:pStyle w:val="Ttulo2"/>
        <w:ind w:left="-5"/>
        <w:rPr>
          <w:b w:val="0"/>
        </w:rPr>
      </w:pPr>
      <w:bookmarkStart w:id="33" w:name="_Toc221731962"/>
      <w:r>
        <w:rPr>
          <w:b w:val="0"/>
        </w:rPr>
        <w:t>7.3.</w:t>
      </w:r>
      <w:r w:rsidR="00BE5A3C">
        <w:rPr>
          <w:b w:val="0"/>
        </w:rPr>
        <w:t>3</w:t>
      </w:r>
      <w:r>
        <w:rPr>
          <w:b w:val="0"/>
        </w:rPr>
        <w:t xml:space="preserve"> </w:t>
      </w:r>
      <w:r>
        <w:t xml:space="preserve">REFORMA TELHADOS - </w:t>
      </w:r>
      <w:r w:rsidR="1EA2B821">
        <w:t>202400010082578</w:t>
      </w:r>
      <w:bookmarkEnd w:id="33"/>
    </w:p>
    <w:p w14:paraId="2E0A1527" w14:textId="2E0614D4" w:rsidR="4C62115A" w:rsidRDefault="220B25FF" w:rsidP="19B734B6">
      <w:pPr>
        <w:spacing w:before="240" w:after="240" w:line="276" w:lineRule="auto"/>
        <w:ind w:firstLine="708"/>
        <w:jc w:val="both"/>
        <w:rPr>
          <w:rFonts w:ascii="Arial" w:eastAsia="Arial" w:hAnsi="Arial" w:cs="Arial"/>
          <w:sz w:val="24"/>
          <w:szCs w:val="24"/>
        </w:rPr>
      </w:pPr>
      <w:r w:rsidRPr="5D01B8C0">
        <w:rPr>
          <w:rFonts w:ascii="Arial" w:eastAsia="Arial" w:hAnsi="Arial" w:cs="Arial"/>
          <w:sz w:val="24"/>
          <w:szCs w:val="24"/>
        </w:rPr>
        <w:t>A execução dos serviços de adequações e reforma parcial dos telhados do HUGO – Hospital de Urgências de Goiás, abrangendo intervenções nos pavimentos térreo, 1, 2 e 4, com o objetivo de corrigir patologias construtivas, eliminar infiltrações, melhorar o desempenho do sistema de cobertura e garantir condições adequadas de segurança, estanqueidade e durabilidade, em conformidade com as normas técnicas vigentes.</w:t>
      </w:r>
    </w:p>
    <w:p w14:paraId="4AA962DF" w14:textId="1CED306D" w:rsidR="4C62115A" w:rsidRDefault="220B25FF" w:rsidP="19B734B6">
      <w:pPr>
        <w:spacing w:before="240" w:after="240" w:line="276" w:lineRule="auto"/>
        <w:ind w:firstLine="708"/>
        <w:jc w:val="both"/>
        <w:rPr>
          <w:rFonts w:ascii="Arial" w:eastAsia="Arial" w:hAnsi="Arial" w:cs="Arial"/>
          <w:sz w:val="24"/>
          <w:szCs w:val="24"/>
        </w:rPr>
      </w:pPr>
      <w:r w:rsidRPr="5D01B8C0">
        <w:rPr>
          <w:rFonts w:ascii="Arial" w:eastAsia="Arial" w:hAnsi="Arial" w:cs="Arial"/>
          <w:sz w:val="24"/>
          <w:szCs w:val="24"/>
        </w:rPr>
        <w:lastRenderedPageBreak/>
        <w:t>No pavimento térreo, especificamente na área do Repouso Médico da Emergência, os telhados totalizam 72,00 m², tendo sido realizada a substituição de 15,00 m² de telhas onduladas de fibrocimento com espessura de 6 mm. As calhas existentes, totalizando 93,75 metros lineares, foram integralmente limpas e impermeabilizadas. No setor administrativo, foram executados serviços de apoio à manutenção da unidade, com intervenções corretivas no telhado acima da sala da diretoria, visando a eliminação de vazamentos.</w:t>
      </w:r>
    </w:p>
    <w:p w14:paraId="31E22F4D" w14:textId="4435C34F" w:rsidR="4C62115A" w:rsidRDefault="220B25FF" w:rsidP="19B734B6">
      <w:pPr>
        <w:spacing w:before="240" w:after="240" w:line="276" w:lineRule="auto"/>
        <w:ind w:firstLine="708"/>
        <w:jc w:val="both"/>
        <w:rPr>
          <w:rFonts w:ascii="Arial" w:eastAsia="Arial" w:hAnsi="Arial" w:cs="Arial"/>
          <w:sz w:val="24"/>
          <w:szCs w:val="24"/>
        </w:rPr>
      </w:pPr>
      <w:r w:rsidRPr="5D01B8C0">
        <w:rPr>
          <w:rFonts w:ascii="Arial" w:eastAsia="Arial" w:hAnsi="Arial" w:cs="Arial"/>
          <w:sz w:val="24"/>
          <w:szCs w:val="24"/>
        </w:rPr>
        <w:t>Na área da UTI 3, a cobertura possui dimensões aproximadas de 4,90 m por 14,70 m, totalizando cerca de 72,00 m². No local, foi executado novo sistema estrutural e de cobertura, bem como a instalação de 25,00 metros lineares de rufos metálicos, garantindo a adequada vedação do conjunto.</w:t>
      </w:r>
    </w:p>
    <w:p w14:paraId="0D230B7B" w14:textId="177CFB51" w:rsidR="4C62115A" w:rsidRDefault="220B25FF" w:rsidP="20A649A5">
      <w:pPr>
        <w:spacing w:before="240" w:after="240" w:line="276" w:lineRule="auto"/>
        <w:ind w:firstLine="708"/>
        <w:jc w:val="both"/>
        <w:rPr>
          <w:rFonts w:ascii="Arial" w:eastAsia="Arial" w:hAnsi="Arial" w:cs="Arial"/>
          <w:sz w:val="24"/>
          <w:szCs w:val="24"/>
        </w:rPr>
      </w:pPr>
      <w:r w:rsidRPr="5D01B8C0">
        <w:rPr>
          <w:rFonts w:ascii="Arial" w:eastAsia="Arial" w:hAnsi="Arial" w:cs="Arial"/>
          <w:sz w:val="24"/>
          <w:szCs w:val="24"/>
        </w:rPr>
        <w:t>No pavimento 4 – barrilete, os telhados somam 182,05 m² de área total, tendo sido realizada a substituição de 23,50 m² de telhas canalete 49 de fibrocimento por telhas metálicas trapezoidais, além da substituição adicional de 7,50 m² de telhas metálicas. As calhas totalizando 140,67 metros lineares foram limpas e impermeabilizadas, sendo 12,00 metros lineares efetivamente substituídos. Foram ainda executados 95,05 metros lineares de rufos, bem como os serviços de impermeabilização das calhas, associados à substituição das telhas de fibrocimento por telhas metálicas com os respectivos rufos.</w:t>
      </w:r>
    </w:p>
    <w:p w14:paraId="6A8C378C" w14:textId="27FAE26B" w:rsidR="4C62115A" w:rsidRDefault="220B25FF" w:rsidP="20A649A5">
      <w:pPr>
        <w:spacing w:before="240" w:after="240" w:line="276" w:lineRule="auto"/>
        <w:ind w:firstLine="708"/>
        <w:jc w:val="both"/>
        <w:rPr>
          <w:rFonts w:ascii="Arial" w:eastAsia="Arial" w:hAnsi="Arial" w:cs="Arial"/>
          <w:sz w:val="24"/>
          <w:szCs w:val="24"/>
        </w:rPr>
      </w:pPr>
      <w:r w:rsidRPr="5D01B8C0">
        <w:rPr>
          <w:rFonts w:ascii="Arial" w:eastAsia="Arial" w:hAnsi="Arial" w:cs="Arial"/>
          <w:sz w:val="24"/>
          <w:szCs w:val="24"/>
        </w:rPr>
        <w:t>No pavimento 1 – Centro Cirúrgico, a área total do telhado é de 218,07 m². Foram realizadas a troca de 20 telhas e 20 cumeeiras de fibrocimento com espessura de 4 mm, totalizando 24,40 m², acima das antigas casas de máquinas. Adicionalmente, executou-se a substituição de 31,20 m² de telhas canalete 49 por telhas metálicas trapezoidais, com estrutura metálica e passarela em tela expandida existente. As calhas, totalizando 97,45 metros lineares, foram limpas e impermeabilizadas, sendo 15,00 metros lineares substituídos, e foram executados 117,29 metros lineares de rufos, além da instalação de 10,00 metros lineares de rufo associados à nova estrutura metálica.</w:t>
      </w:r>
    </w:p>
    <w:p w14:paraId="16CCD637" w14:textId="5F78C981" w:rsidR="4C62115A" w:rsidRDefault="220B25FF" w:rsidP="20A649A5">
      <w:pPr>
        <w:spacing w:before="240" w:after="240" w:line="276" w:lineRule="auto"/>
        <w:ind w:firstLine="708"/>
        <w:jc w:val="both"/>
        <w:rPr>
          <w:rFonts w:ascii="Arial" w:eastAsia="Arial" w:hAnsi="Arial" w:cs="Arial"/>
          <w:sz w:val="24"/>
          <w:szCs w:val="24"/>
        </w:rPr>
      </w:pPr>
      <w:r w:rsidRPr="5D01B8C0">
        <w:rPr>
          <w:rFonts w:ascii="Arial" w:eastAsia="Arial" w:hAnsi="Arial" w:cs="Arial"/>
          <w:sz w:val="24"/>
          <w:szCs w:val="24"/>
        </w:rPr>
        <w:t>No pavimento 2, na área do telhado ao lado da UTI 2, foram executados serviços de limpeza, desobstrução e impermeabilização das calhas, incluindo reaperto e instalação de parafusos de fixação, assegurando o correto escoamento das águas pluviais.</w:t>
      </w:r>
    </w:p>
    <w:p w14:paraId="69D3BF96" w14:textId="5F71FC6B" w:rsidR="4C62115A" w:rsidRDefault="220B25FF" w:rsidP="20A649A5">
      <w:pPr>
        <w:spacing w:before="240" w:after="240" w:line="276" w:lineRule="auto"/>
        <w:ind w:firstLine="708"/>
        <w:jc w:val="both"/>
        <w:rPr>
          <w:rFonts w:ascii="Arial" w:eastAsia="Arial" w:hAnsi="Arial" w:cs="Arial"/>
          <w:sz w:val="24"/>
          <w:szCs w:val="24"/>
        </w:rPr>
      </w:pPr>
      <w:r w:rsidRPr="09A32245">
        <w:rPr>
          <w:rFonts w:ascii="Arial" w:eastAsia="Arial" w:hAnsi="Arial" w:cs="Arial"/>
          <w:sz w:val="24"/>
          <w:szCs w:val="24"/>
        </w:rPr>
        <w:lastRenderedPageBreak/>
        <w:t>Os serviços acima descritos compõem a 1ª medição da obra, realizada em 21/11/2025, a qual corresponde a aproximadamente 60% dos serviços executados, estando plenamente compatível com o avanço físico verificado no período e em conformidade com as etapas previstas no cronograma físico-financeiro aprovado, refletindo de forma fidedigna os quantitativos, áreas atendidas e intervenções efetivamente realizadas na reforma parcial dos telhados da unidade.</w:t>
      </w:r>
    </w:p>
    <w:p w14:paraId="59120BDB" w14:textId="42205997" w:rsidR="00A4224E" w:rsidRPr="00BE5A3C" w:rsidRDefault="00EE0FC9" w:rsidP="006532A4">
      <w:pPr>
        <w:pStyle w:val="Ttulo2"/>
        <w:ind w:left="-5"/>
        <w:rPr>
          <w:b w:val="0"/>
        </w:rPr>
      </w:pPr>
      <w:bookmarkStart w:id="34" w:name="_Toc221731963"/>
      <w:r>
        <w:rPr>
          <w:b w:val="0"/>
        </w:rPr>
        <w:t>7.</w:t>
      </w:r>
      <w:r w:rsidR="00BE5A3C">
        <w:rPr>
          <w:b w:val="0"/>
        </w:rPr>
        <w:t>4</w:t>
      </w:r>
      <w:r>
        <w:rPr>
          <w:b w:val="0"/>
        </w:rPr>
        <w:t xml:space="preserve"> </w:t>
      </w:r>
      <w:r>
        <w:t>Manutenção Predial</w:t>
      </w:r>
      <w:bookmarkEnd w:id="34"/>
      <w:r>
        <w:t xml:space="preserve"> </w:t>
      </w:r>
    </w:p>
    <w:p w14:paraId="13C9C938" w14:textId="70456BDB" w:rsidR="3804E4B6" w:rsidRPr="00BE5A3C" w:rsidRDefault="3804E4B6" w:rsidP="7B91F24E">
      <w:pPr>
        <w:pStyle w:val="Ttulo3"/>
        <w:numPr>
          <w:ilvl w:val="0"/>
          <w:numId w:val="8"/>
        </w:numPr>
        <w:spacing w:before="281" w:after="281"/>
        <w:jc w:val="both"/>
        <w:rPr>
          <w:rFonts w:ascii="Arial" w:eastAsia="Arial" w:hAnsi="Arial" w:cs="Arial"/>
          <w:b/>
          <w:color w:val="2E75B6"/>
          <w:sz w:val="24"/>
          <w:szCs w:val="24"/>
        </w:rPr>
      </w:pPr>
      <w:bookmarkStart w:id="35" w:name="_Toc221731964"/>
      <w:r w:rsidRPr="00BE5A3C">
        <w:rPr>
          <w:rFonts w:ascii="Arial" w:eastAsia="Arial" w:hAnsi="Arial" w:cs="Arial"/>
          <w:b/>
          <w:color w:val="2E75B6"/>
          <w:sz w:val="24"/>
          <w:szCs w:val="24"/>
        </w:rPr>
        <w:t>Reforma da UTI 3 – Emergencial</w:t>
      </w:r>
      <w:bookmarkEnd w:id="35"/>
    </w:p>
    <w:p w14:paraId="05FFB258" w14:textId="282DE1DC" w:rsidR="3804E4B6" w:rsidRDefault="3804E4B6" w:rsidP="20A649A5">
      <w:pPr>
        <w:spacing w:before="240" w:after="240" w:line="276" w:lineRule="auto"/>
        <w:ind w:firstLine="708"/>
        <w:jc w:val="both"/>
      </w:pPr>
      <w:r w:rsidRPr="7B91F24E">
        <w:rPr>
          <w:rFonts w:ascii="Arial" w:eastAsia="Arial" w:hAnsi="Arial" w:cs="Arial"/>
          <w:sz w:val="24"/>
          <w:szCs w:val="24"/>
        </w:rPr>
        <w:t>No mês de janeiro foi concluída a reforma emergencial da UTI 3, visando restabelecer condições adequadas de uso, segurança e conformidade com as necessidades assistenciais. As intervenções permitiram a normalização do funcionamento do setor, minimizando riscos operacionais.</w:t>
      </w:r>
    </w:p>
    <w:p w14:paraId="76F2F8C8" w14:textId="2C0D0CCD" w:rsidR="3804E4B6" w:rsidRPr="00BE5A3C" w:rsidRDefault="3804E4B6" w:rsidP="7B91F24E">
      <w:pPr>
        <w:pStyle w:val="Ttulo3"/>
        <w:numPr>
          <w:ilvl w:val="0"/>
          <w:numId w:val="7"/>
        </w:numPr>
        <w:spacing w:before="281" w:after="281"/>
        <w:jc w:val="both"/>
        <w:rPr>
          <w:rFonts w:ascii="Arial" w:eastAsia="Arial" w:hAnsi="Arial" w:cs="Arial"/>
          <w:b/>
          <w:color w:val="2E75B6"/>
          <w:sz w:val="24"/>
          <w:szCs w:val="24"/>
        </w:rPr>
      </w:pPr>
      <w:bookmarkStart w:id="36" w:name="_Toc221731965"/>
      <w:r w:rsidRPr="00BE5A3C">
        <w:rPr>
          <w:rFonts w:ascii="Arial" w:eastAsia="Arial" w:hAnsi="Arial" w:cs="Arial"/>
          <w:b/>
          <w:color w:val="2E75B6"/>
          <w:sz w:val="24"/>
          <w:szCs w:val="24"/>
        </w:rPr>
        <w:t>Reforma do Telhado da UTI</w:t>
      </w:r>
      <w:bookmarkEnd w:id="36"/>
    </w:p>
    <w:p w14:paraId="5DC53B09" w14:textId="343B8B5D" w:rsidR="3804E4B6" w:rsidRDefault="3804E4B6" w:rsidP="00433A5C">
      <w:pPr>
        <w:spacing w:before="240" w:after="0" w:line="276" w:lineRule="auto"/>
        <w:ind w:firstLine="708"/>
        <w:jc w:val="both"/>
      </w:pPr>
      <w:r w:rsidRPr="7B91F24E">
        <w:rPr>
          <w:rFonts w:ascii="Arial" w:eastAsia="Arial" w:hAnsi="Arial" w:cs="Arial"/>
          <w:sz w:val="24"/>
          <w:szCs w:val="24"/>
        </w:rPr>
        <w:t>Foi executada a reforma do telhado da UTI, com o objetivo de sanar problemas estruturais e prevenir infiltrações, contribuindo para a preservação das áreas internas e para a melhoria das condições ambientais do setor.</w:t>
      </w:r>
    </w:p>
    <w:tbl>
      <w:tblPr>
        <w:tblStyle w:val="TableGrid"/>
        <w:tblW w:w="0" w:type="auto"/>
        <w:jc w:val="center"/>
        <w:tblInd w:w="0" w:type="dxa"/>
        <w:tblLook w:val="04A0" w:firstRow="1" w:lastRow="0" w:firstColumn="1" w:lastColumn="0" w:noHBand="0" w:noVBand="1"/>
      </w:tblPr>
      <w:tblGrid>
        <w:gridCol w:w="4509"/>
        <w:gridCol w:w="4527"/>
      </w:tblGrid>
      <w:tr w:rsidR="25D028E2" w14:paraId="2407D3EE" w14:textId="77777777" w:rsidTr="00433A5C">
        <w:trPr>
          <w:trHeight w:val="3742"/>
          <w:jc w:val="center"/>
        </w:trPr>
        <w:tc>
          <w:tcPr>
            <w:tcW w:w="4509" w:type="dxa"/>
            <w:tcBorders>
              <w:top w:val="single" w:sz="2" w:space="0" w:color="999999"/>
              <w:left w:val="single" w:sz="2" w:space="0" w:color="999999"/>
              <w:bottom w:val="single" w:sz="2" w:space="0" w:color="999999"/>
              <w:right w:val="single" w:sz="2" w:space="0" w:color="999999"/>
            </w:tcBorders>
            <w:vAlign w:val="center"/>
          </w:tcPr>
          <w:p w14:paraId="76DA1ADC" w14:textId="77777777" w:rsidR="4BE67AD3" w:rsidRDefault="4BE67AD3" w:rsidP="25D028E2">
            <w:pPr>
              <w:jc w:val="center"/>
              <w:rPr>
                <w:noProof/>
              </w:rPr>
            </w:pPr>
            <w:r>
              <w:rPr>
                <w:noProof/>
              </w:rPr>
              <w:drawing>
                <wp:inline distT="0" distB="0" distL="0" distR="0" wp14:anchorId="5A739DD3" wp14:editId="26CB73C7">
                  <wp:extent cx="1774910" cy="2340000"/>
                  <wp:effectExtent l="0" t="0" r="0" b="3175"/>
                  <wp:docPr id="2906148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297" name="Picture 110432297"/>
                          <pic:cNvPicPr/>
                        </pic:nvPicPr>
                        <pic:blipFill>
                          <a:blip r:embed="rId52">
                            <a:extLst>
                              <a:ext uri="{28A0092B-C50C-407E-A947-70E740481C1C}">
                                <a14:useLocalDpi xmlns:a14="http://schemas.microsoft.com/office/drawing/2010/main"/>
                              </a:ext>
                            </a:extLst>
                          </a:blip>
                          <a:stretch>
                            <a:fillRect/>
                          </a:stretch>
                        </pic:blipFill>
                        <pic:spPr>
                          <a:xfrm>
                            <a:off x="0" y="0"/>
                            <a:ext cx="1774910" cy="2340000"/>
                          </a:xfrm>
                          <a:prstGeom prst="rect">
                            <a:avLst/>
                          </a:prstGeom>
                        </pic:spPr>
                      </pic:pic>
                    </a:graphicData>
                  </a:graphic>
                </wp:inline>
              </w:drawing>
            </w:r>
          </w:p>
        </w:tc>
        <w:tc>
          <w:tcPr>
            <w:tcW w:w="4527" w:type="dxa"/>
            <w:tcBorders>
              <w:top w:val="single" w:sz="2" w:space="0" w:color="999999"/>
              <w:left w:val="single" w:sz="2" w:space="0" w:color="999999"/>
              <w:bottom w:val="single" w:sz="2" w:space="0" w:color="999999"/>
              <w:right w:val="single" w:sz="2" w:space="0" w:color="999999"/>
            </w:tcBorders>
            <w:vAlign w:val="center"/>
          </w:tcPr>
          <w:p w14:paraId="116501EE" w14:textId="0D602CEA" w:rsidR="25D028E2" w:rsidRDefault="25D028E2" w:rsidP="25D028E2">
            <w:pPr>
              <w:ind w:left="3"/>
              <w:jc w:val="center"/>
            </w:pPr>
            <w:r w:rsidRPr="25D028E2">
              <w:rPr>
                <w:rFonts w:ascii="Arial" w:eastAsia="Arial" w:hAnsi="Arial" w:cs="Arial"/>
                <w:sz w:val="24"/>
                <w:szCs w:val="24"/>
              </w:rPr>
              <w:t xml:space="preserve"> </w:t>
            </w:r>
            <w:r w:rsidR="307DAC3B">
              <w:rPr>
                <w:noProof/>
              </w:rPr>
              <w:drawing>
                <wp:inline distT="0" distB="0" distL="0" distR="0" wp14:anchorId="1847E3F9" wp14:editId="12E2A63F">
                  <wp:extent cx="1763475" cy="2340000"/>
                  <wp:effectExtent l="0" t="0" r="8255" b="3175"/>
                  <wp:docPr id="66246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59163" name="Picture 1816359163"/>
                          <pic:cNvPicPr/>
                        </pic:nvPicPr>
                        <pic:blipFill>
                          <a:blip r:embed="rId53">
                            <a:extLst>
                              <a:ext uri="{28A0092B-C50C-407E-A947-70E740481C1C}">
                                <a14:useLocalDpi xmlns:a14="http://schemas.microsoft.com/office/drawing/2010/main"/>
                              </a:ext>
                            </a:extLst>
                          </a:blip>
                          <a:stretch>
                            <a:fillRect/>
                          </a:stretch>
                        </pic:blipFill>
                        <pic:spPr>
                          <a:xfrm>
                            <a:off x="0" y="0"/>
                            <a:ext cx="1763475" cy="2340000"/>
                          </a:xfrm>
                          <a:prstGeom prst="rect">
                            <a:avLst/>
                          </a:prstGeom>
                        </pic:spPr>
                      </pic:pic>
                    </a:graphicData>
                  </a:graphic>
                </wp:inline>
              </w:drawing>
            </w:r>
          </w:p>
        </w:tc>
      </w:tr>
      <w:tr w:rsidR="25D028E2" w14:paraId="7EED55D4" w14:textId="77777777" w:rsidTr="00F009D6">
        <w:trPr>
          <w:trHeight w:val="283"/>
          <w:jc w:val="center"/>
        </w:trPr>
        <w:tc>
          <w:tcPr>
            <w:tcW w:w="9036" w:type="dxa"/>
            <w:gridSpan w:val="2"/>
            <w:tcBorders>
              <w:top w:val="single" w:sz="2" w:space="0" w:color="999999"/>
              <w:left w:val="single" w:sz="2" w:space="0" w:color="999999"/>
              <w:bottom w:val="single" w:sz="2" w:space="0" w:color="999999"/>
              <w:right w:val="single" w:sz="2" w:space="0" w:color="999999"/>
            </w:tcBorders>
          </w:tcPr>
          <w:p w14:paraId="5BB1686E" w14:textId="4B0708F6" w:rsidR="7CA2A117" w:rsidRDefault="7CA2A117" w:rsidP="25D028E2">
            <w:pPr>
              <w:jc w:val="center"/>
              <w:rPr>
                <w:rFonts w:ascii="Arial" w:eastAsia="Arial" w:hAnsi="Arial" w:cs="Arial"/>
                <w:sz w:val="24"/>
                <w:szCs w:val="24"/>
              </w:rPr>
            </w:pPr>
            <w:r w:rsidRPr="25D028E2">
              <w:rPr>
                <w:rFonts w:ascii="Arial" w:eastAsia="Arial" w:hAnsi="Arial" w:cs="Arial"/>
              </w:rPr>
              <w:t xml:space="preserve">Reforma de emergência UTI 03 </w:t>
            </w:r>
          </w:p>
        </w:tc>
      </w:tr>
    </w:tbl>
    <w:p w14:paraId="45C57312" w14:textId="1D1F4D66" w:rsidR="15AEDBD2" w:rsidRPr="00F009D6" w:rsidRDefault="02413D39" w:rsidP="7B91F24E">
      <w:pPr>
        <w:pStyle w:val="Ttulo3"/>
        <w:numPr>
          <w:ilvl w:val="0"/>
          <w:numId w:val="6"/>
        </w:numPr>
        <w:spacing w:before="281" w:after="281"/>
        <w:jc w:val="both"/>
        <w:rPr>
          <w:rFonts w:ascii="Arial" w:eastAsia="Arial" w:hAnsi="Arial" w:cs="Arial"/>
          <w:b/>
          <w:color w:val="2E75B6"/>
          <w:sz w:val="24"/>
          <w:szCs w:val="24"/>
        </w:rPr>
      </w:pPr>
      <w:bookmarkStart w:id="37" w:name="_Toc221731966"/>
      <w:r w:rsidRPr="00F009D6">
        <w:rPr>
          <w:rFonts w:ascii="Arial" w:eastAsia="Arial" w:hAnsi="Arial" w:cs="Arial"/>
          <w:b/>
          <w:color w:val="2E75B6"/>
          <w:sz w:val="24"/>
          <w:szCs w:val="24"/>
        </w:rPr>
        <w:lastRenderedPageBreak/>
        <w:t>Entrega da Nova Biblioteca da Unidade</w:t>
      </w:r>
      <w:bookmarkEnd w:id="37"/>
    </w:p>
    <w:p w14:paraId="27B8511B" w14:textId="7C152B38" w:rsidR="15AEDBD2" w:rsidRDefault="02413D39" w:rsidP="00433A5C">
      <w:pPr>
        <w:spacing w:before="240" w:after="0" w:line="276" w:lineRule="auto"/>
        <w:ind w:firstLine="708"/>
        <w:jc w:val="both"/>
      </w:pPr>
      <w:r w:rsidRPr="7B91F24E">
        <w:rPr>
          <w:rFonts w:ascii="Arial" w:eastAsia="Arial" w:hAnsi="Arial" w:cs="Arial"/>
          <w:sz w:val="24"/>
          <w:szCs w:val="24"/>
        </w:rPr>
        <w:t>Foi realizada a entrega da nova biblioteca da unidade, espaço destinado ao apoio técnico, educacional e administrativo, proporcionando melhores condições para estudos, consultas e capacitações internas.</w:t>
      </w:r>
    </w:p>
    <w:tbl>
      <w:tblPr>
        <w:tblStyle w:val="TableGrid"/>
        <w:tblW w:w="0" w:type="auto"/>
        <w:jc w:val="center"/>
        <w:tblInd w:w="0" w:type="dxa"/>
        <w:tblLook w:val="04A0" w:firstRow="1" w:lastRow="0" w:firstColumn="1" w:lastColumn="0" w:noHBand="0" w:noVBand="1"/>
      </w:tblPr>
      <w:tblGrid>
        <w:gridCol w:w="4508"/>
        <w:gridCol w:w="4528"/>
      </w:tblGrid>
      <w:tr w:rsidR="01D506C6" w14:paraId="6CE88B92" w14:textId="77777777" w:rsidTr="00433A5C">
        <w:trPr>
          <w:trHeight w:val="3742"/>
          <w:jc w:val="center"/>
        </w:trPr>
        <w:tc>
          <w:tcPr>
            <w:tcW w:w="4508" w:type="dxa"/>
            <w:tcBorders>
              <w:top w:val="single" w:sz="2" w:space="0" w:color="999999"/>
              <w:left w:val="single" w:sz="2" w:space="0" w:color="999999"/>
              <w:bottom w:val="single" w:sz="2" w:space="0" w:color="999999"/>
              <w:right w:val="single" w:sz="2" w:space="0" w:color="999999"/>
            </w:tcBorders>
            <w:vAlign w:val="center"/>
          </w:tcPr>
          <w:p w14:paraId="047BF0C6" w14:textId="7534E610" w:rsidR="01D506C6" w:rsidRDefault="78E3166E" w:rsidP="00F009D6">
            <w:pPr>
              <w:jc w:val="center"/>
            </w:pPr>
            <w:r>
              <w:rPr>
                <w:noProof/>
              </w:rPr>
              <w:drawing>
                <wp:inline distT="0" distB="0" distL="0" distR="0" wp14:anchorId="7ECFEF0A" wp14:editId="36A8044C">
                  <wp:extent cx="1753044" cy="2340000"/>
                  <wp:effectExtent l="0" t="0" r="0" b="3175"/>
                  <wp:docPr id="8971394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39490" name="Picture 897139490"/>
                          <pic:cNvPicPr/>
                        </pic:nvPicPr>
                        <pic:blipFill>
                          <a:blip r:embed="rId54">
                            <a:extLst>
                              <a:ext uri="{28A0092B-C50C-407E-A947-70E740481C1C}">
                                <a14:useLocalDpi xmlns:a14="http://schemas.microsoft.com/office/drawing/2010/main"/>
                              </a:ext>
                            </a:extLst>
                          </a:blip>
                          <a:stretch>
                            <a:fillRect/>
                          </a:stretch>
                        </pic:blipFill>
                        <pic:spPr>
                          <a:xfrm>
                            <a:off x="0" y="0"/>
                            <a:ext cx="1753044" cy="2340000"/>
                          </a:xfrm>
                          <a:prstGeom prst="rect">
                            <a:avLst/>
                          </a:prstGeom>
                        </pic:spPr>
                      </pic:pic>
                    </a:graphicData>
                  </a:graphic>
                </wp:inline>
              </w:drawing>
            </w:r>
          </w:p>
        </w:tc>
        <w:tc>
          <w:tcPr>
            <w:tcW w:w="4528" w:type="dxa"/>
            <w:tcBorders>
              <w:top w:val="single" w:sz="2" w:space="0" w:color="999999"/>
              <w:left w:val="single" w:sz="2" w:space="0" w:color="999999"/>
              <w:bottom w:val="single" w:sz="2" w:space="0" w:color="999999"/>
              <w:right w:val="single" w:sz="2" w:space="0" w:color="999999"/>
            </w:tcBorders>
            <w:vAlign w:val="center"/>
          </w:tcPr>
          <w:p w14:paraId="273053D0" w14:textId="3586B468" w:rsidR="01D506C6" w:rsidRDefault="2BF26BCC" w:rsidP="00667BF8">
            <w:pPr>
              <w:ind w:left="3"/>
              <w:jc w:val="center"/>
            </w:pPr>
            <w:r>
              <w:rPr>
                <w:noProof/>
              </w:rPr>
              <w:drawing>
                <wp:inline distT="0" distB="0" distL="0" distR="0" wp14:anchorId="25D34429" wp14:editId="19CA6314">
                  <wp:extent cx="1747200" cy="2340000"/>
                  <wp:effectExtent l="0" t="0" r="5715" b="3175"/>
                  <wp:docPr id="7189999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99995" name="Picture 718999995"/>
                          <pic:cNvPicPr/>
                        </pic:nvPicPr>
                        <pic:blipFill>
                          <a:blip r:embed="rId55">
                            <a:extLst>
                              <a:ext uri="{28A0092B-C50C-407E-A947-70E740481C1C}">
                                <a14:useLocalDpi xmlns:a14="http://schemas.microsoft.com/office/drawing/2010/main"/>
                              </a:ext>
                            </a:extLst>
                          </a:blip>
                          <a:stretch>
                            <a:fillRect/>
                          </a:stretch>
                        </pic:blipFill>
                        <pic:spPr>
                          <a:xfrm>
                            <a:off x="0" y="0"/>
                            <a:ext cx="1747200" cy="2340000"/>
                          </a:xfrm>
                          <a:prstGeom prst="rect">
                            <a:avLst/>
                          </a:prstGeom>
                        </pic:spPr>
                      </pic:pic>
                    </a:graphicData>
                  </a:graphic>
                </wp:inline>
              </w:drawing>
            </w:r>
          </w:p>
        </w:tc>
      </w:tr>
      <w:tr w:rsidR="01D506C6" w14:paraId="6FC57F9B" w14:textId="77777777" w:rsidTr="00F009D6">
        <w:trPr>
          <w:trHeight w:val="283"/>
          <w:jc w:val="center"/>
        </w:trPr>
        <w:tc>
          <w:tcPr>
            <w:tcW w:w="9036" w:type="dxa"/>
            <w:gridSpan w:val="2"/>
            <w:tcBorders>
              <w:top w:val="single" w:sz="2" w:space="0" w:color="999999"/>
              <w:left w:val="single" w:sz="2" w:space="0" w:color="999999"/>
              <w:bottom w:val="single" w:sz="2" w:space="0" w:color="999999"/>
              <w:right w:val="single" w:sz="2" w:space="0" w:color="999999"/>
            </w:tcBorders>
          </w:tcPr>
          <w:p w14:paraId="3C6B481A" w14:textId="44C18E80" w:rsidR="01D506C6" w:rsidRDefault="2BF26BCC" w:rsidP="01D506C6">
            <w:pPr>
              <w:jc w:val="center"/>
              <w:rPr>
                <w:rFonts w:ascii="Arial" w:eastAsia="Arial" w:hAnsi="Arial" w:cs="Arial"/>
              </w:rPr>
            </w:pPr>
            <w:r w:rsidRPr="6FC665D1">
              <w:rPr>
                <w:rFonts w:ascii="Arial" w:eastAsia="Arial" w:hAnsi="Arial" w:cs="Arial"/>
              </w:rPr>
              <w:t>Criação de novo espaço p</w:t>
            </w:r>
            <w:r w:rsidR="00F009D6">
              <w:rPr>
                <w:rFonts w:ascii="Arial" w:eastAsia="Arial" w:hAnsi="Arial" w:cs="Arial"/>
              </w:rPr>
              <w:t>a</w:t>
            </w:r>
            <w:r w:rsidRPr="6FC665D1">
              <w:rPr>
                <w:rFonts w:ascii="Arial" w:eastAsia="Arial" w:hAnsi="Arial" w:cs="Arial"/>
              </w:rPr>
              <w:t>ra biblioteca da unidade</w:t>
            </w:r>
          </w:p>
        </w:tc>
      </w:tr>
    </w:tbl>
    <w:p w14:paraId="6002DCA3" w14:textId="684027D0" w:rsidR="3AB28B12" w:rsidRPr="00F009D6" w:rsidRDefault="3AB28B12" w:rsidP="00F009D6">
      <w:pPr>
        <w:pStyle w:val="Ttulo3"/>
        <w:numPr>
          <w:ilvl w:val="0"/>
          <w:numId w:val="6"/>
        </w:numPr>
        <w:spacing w:before="281" w:after="281"/>
        <w:jc w:val="both"/>
        <w:rPr>
          <w:rFonts w:ascii="Arial" w:eastAsia="Arial" w:hAnsi="Arial" w:cs="Arial"/>
          <w:b/>
          <w:color w:val="2E75B6"/>
          <w:sz w:val="24"/>
          <w:szCs w:val="24"/>
        </w:rPr>
      </w:pPr>
      <w:bookmarkStart w:id="38" w:name="_Toc221731967"/>
      <w:r w:rsidRPr="00F009D6">
        <w:rPr>
          <w:rFonts w:ascii="Arial" w:eastAsia="Arial" w:hAnsi="Arial" w:cs="Arial"/>
          <w:b/>
          <w:color w:val="2E75B6"/>
          <w:sz w:val="24"/>
          <w:szCs w:val="24"/>
        </w:rPr>
        <w:t>Reparos em Infiltrações e Vazamentos</w:t>
      </w:r>
      <w:bookmarkEnd w:id="38"/>
    </w:p>
    <w:p w14:paraId="5DF41951" w14:textId="4FD76340" w:rsidR="3AB28B12" w:rsidRDefault="3AB28B12" w:rsidP="16307804">
      <w:pPr>
        <w:spacing w:before="240" w:after="0" w:line="276" w:lineRule="auto"/>
        <w:ind w:firstLine="708"/>
        <w:jc w:val="both"/>
      </w:pPr>
      <w:r w:rsidRPr="7B91F24E">
        <w:rPr>
          <w:rFonts w:ascii="Arial" w:eastAsia="Arial" w:hAnsi="Arial" w:cs="Arial"/>
          <w:sz w:val="24"/>
          <w:szCs w:val="24"/>
        </w:rPr>
        <w:t>Ao longo do período, foram executados diversos reparos corretivos em pontos de infiltração e vazamentos identificados na unidade, reduzindo danos à estrutura física e prevenindo a recorrência de patologias construtivas</w:t>
      </w:r>
    </w:p>
    <w:tbl>
      <w:tblPr>
        <w:tblStyle w:val="TableGrid"/>
        <w:tblW w:w="0" w:type="auto"/>
        <w:jc w:val="center"/>
        <w:tblInd w:w="0" w:type="dxa"/>
        <w:tblLook w:val="04A0" w:firstRow="1" w:lastRow="0" w:firstColumn="1" w:lastColumn="0" w:noHBand="0" w:noVBand="1"/>
      </w:tblPr>
      <w:tblGrid>
        <w:gridCol w:w="4508"/>
        <w:gridCol w:w="4528"/>
      </w:tblGrid>
      <w:tr w:rsidR="01D506C6" w14:paraId="7BE07D9C" w14:textId="77777777" w:rsidTr="00433A5C">
        <w:trPr>
          <w:trHeight w:val="3742"/>
          <w:jc w:val="center"/>
        </w:trPr>
        <w:tc>
          <w:tcPr>
            <w:tcW w:w="4508" w:type="dxa"/>
            <w:tcBorders>
              <w:top w:val="single" w:sz="2" w:space="0" w:color="999999"/>
              <w:left w:val="single" w:sz="2" w:space="0" w:color="999999"/>
              <w:bottom w:val="single" w:sz="2" w:space="0" w:color="999999"/>
              <w:right w:val="single" w:sz="2" w:space="0" w:color="999999"/>
            </w:tcBorders>
            <w:vAlign w:val="center"/>
          </w:tcPr>
          <w:p w14:paraId="37F3440D" w14:textId="434CE71C" w:rsidR="01D506C6" w:rsidRDefault="0969C6D6" w:rsidP="00F009D6">
            <w:pPr>
              <w:jc w:val="center"/>
            </w:pPr>
            <w:r>
              <w:rPr>
                <w:noProof/>
              </w:rPr>
              <w:drawing>
                <wp:inline distT="0" distB="0" distL="0" distR="0" wp14:anchorId="122EFD69" wp14:editId="6B6984E8">
                  <wp:extent cx="1753044" cy="2340000"/>
                  <wp:effectExtent l="0" t="0" r="0" b="3175"/>
                  <wp:docPr id="20863689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68926" name="Picture 2086368926"/>
                          <pic:cNvPicPr/>
                        </pic:nvPicPr>
                        <pic:blipFill>
                          <a:blip r:embed="rId56">
                            <a:extLst>
                              <a:ext uri="{28A0092B-C50C-407E-A947-70E740481C1C}">
                                <a14:useLocalDpi xmlns:a14="http://schemas.microsoft.com/office/drawing/2010/main"/>
                              </a:ext>
                            </a:extLst>
                          </a:blip>
                          <a:stretch>
                            <a:fillRect/>
                          </a:stretch>
                        </pic:blipFill>
                        <pic:spPr>
                          <a:xfrm>
                            <a:off x="0" y="0"/>
                            <a:ext cx="1753044" cy="2340000"/>
                          </a:xfrm>
                          <a:prstGeom prst="rect">
                            <a:avLst/>
                          </a:prstGeom>
                        </pic:spPr>
                      </pic:pic>
                    </a:graphicData>
                  </a:graphic>
                </wp:inline>
              </w:drawing>
            </w:r>
          </w:p>
        </w:tc>
        <w:tc>
          <w:tcPr>
            <w:tcW w:w="4528" w:type="dxa"/>
            <w:tcBorders>
              <w:top w:val="single" w:sz="2" w:space="0" w:color="999999"/>
              <w:left w:val="single" w:sz="2" w:space="0" w:color="999999"/>
              <w:bottom w:val="single" w:sz="2" w:space="0" w:color="999999"/>
              <w:right w:val="single" w:sz="2" w:space="0" w:color="999999"/>
            </w:tcBorders>
            <w:vAlign w:val="center"/>
          </w:tcPr>
          <w:p w14:paraId="50A7B054" w14:textId="20181E97" w:rsidR="01D506C6" w:rsidRDefault="590C3A79" w:rsidP="00667BF8">
            <w:pPr>
              <w:ind w:left="3"/>
              <w:jc w:val="center"/>
            </w:pPr>
            <w:r>
              <w:rPr>
                <w:noProof/>
              </w:rPr>
              <w:drawing>
                <wp:inline distT="0" distB="0" distL="0" distR="0" wp14:anchorId="1523643B" wp14:editId="73397211">
                  <wp:extent cx="1511537" cy="2340000"/>
                  <wp:effectExtent l="0" t="0" r="0" b="3175"/>
                  <wp:docPr id="6723863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386397" name="Picture 672386397"/>
                          <pic:cNvPicPr/>
                        </pic:nvPicPr>
                        <pic:blipFill>
                          <a:blip r:embed="rId57">
                            <a:extLst>
                              <a:ext uri="{28A0092B-C50C-407E-A947-70E740481C1C}">
                                <a14:useLocalDpi xmlns:a14="http://schemas.microsoft.com/office/drawing/2010/main"/>
                              </a:ext>
                            </a:extLst>
                          </a:blip>
                          <a:stretch>
                            <a:fillRect/>
                          </a:stretch>
                        </pic:blipFill>
                        <pic:spPr>
                          <a:xfrm>
                            <a:off x="0" y="0"/>
                            <a:ext cx="1511537" cy="2340000"/>
                          </a:xfrm>
                          <a:prstGeom prst="rect">
                            <a:avLst/>
                          </a:prstGeom>
                        </pic:spPr>
                      </pic:pic>
                    </a:graphicData>
                  </a:graphic>
                </wp:inline>
              </w:drawing>
            </w:r>
          </w:p>
        </w:tc>
      </w:tr>
      <w:tr w:rsidR="01D506C6" w14:paraId="13228160" w14:textId="77777777" w:rsidTr="00F009D6">
        <w:trPr>
          <w:trHeight w:val="283"/>
          <w:jc w:val="center"/>
        </w:trPr>
        <w:tc>
          <w:tcPr>
            <w:tcW w:w="9036" w:type="dxa"/>
            <w:gridSpan w:val="2"/>
            <w:tcBorders>
              <w:top w:val="single" w:sz="2" w:space="0" w:color="999999"/>
              <w:left w:val="single" w:sz="2" w:space="0" w:color="999999"/>
              <w:bottom w:val="single" w:sz="2" w:space="0" w:color="999999"/>
              <w:right w:val="single" w:sz="2" w:space="0" w:color="999999"/>
            </w:tcBorders>
          </w:tcPr>
          <w:p w14:paraId="285D6795" w14:textId="7A3F211F" w:rsidR="01D506C6" w:rsidRDefault="29D2C12C" w:rsidP="01D506C6">
            <w:pPr>
              <w:jc w:val="center"/>
            </w:pPr>
            <w:r w:rsidRPr="360AAB6A">
              <w:rPr>
                <w:rFonts w:ascii="Arial" w:eastAsia="Arial" w:hAnsi="Arial" w:cs="Arial"/>
              </w:rPr>
              <w:t>Reforma de telhado e</w:t>
            </w:r>
            <w:r w:rsidRPr="248CA14E">
              <w:rPr>
                <w:rFonts w:ascii="Arial" w:eastAsia="Arial" w:hAnsi="Arial" w:cs="Arial"/>
              </w:rPr>
              <w:t xml:space="preserve"> reparo de infiltração</w:t>
            </w:r>
            <w:r w:rsidRPr="3E119291">
              <w:rPr>
                <w:rFonts w:ascii="Arial" w:eastAsia="Arial" w:hAnsi="Arial" w:cs="Arial"/>
              </w:rPr>
              <w:t>.</w:t>
            </w:r>
          </w:p>
        </w:tc>
      </w:tr>
    </w:tbl>
    <w:p w14:paraId="38985A24" w14:textId="720AC503" w:rsidR="00A4224E" w:rsidRDefault="00EE0FC9" w:rsidP="006532A4">
      <w:pPr>
        <w:pStyle w:val="Ttulo2"/>
        <w:ind w:left="-5"/>
      </w:pPr>
      <w:bookmarkStart w:id="39" w:name="_Toc221731968"/>
      <w:r>
        <w:rPr>
          <w:b w:val="0"/>
        </w:rPr>
        <w:lastRenderedPageBreak/>
        <w:t>7.</w:t>
      </w:r>
      <w:r w:rsidR="006532A4">
        <w:rPr>
          <w:b w:val="0"/>
        </w:rPr>
        <w:t>5</w:t>
      </w:r>
      <w:r>
        <w:rPr>
          <w:b w:val="0"/>
        </w:rPr>
        <w:t xml:space="preserve">. </w:t>
      </w:r>
      <w:r w:rsidRPr="006532A4">
        <w:rPr>
          <w:bCs/>
        </w:rPr>
        <w:t>Segurança Patrimonial</w:t>
      </w:r>
      <w:bookmarkEnd w:id="39"/>
      <w:r>
        <w:rPr>
          <w:b w:val="0"/>
        </w:rPr>
        <w:t xml:space="preserve"> </w:t>
      </w:r>
    </w:p>
    <w:p w14:paraId="29AF8D97" w14:textId="72EA2CF9" w:rsidR="65C6A219" w:rsidRPr="00890098" w:rsidRDefault="63E7A0C1" w:rsidP="00890098">
      <w:pPr>
        <w:pStyle w:val="Ttulo3"/>
        <w:spacing w:before="281" w:after="281"/>
        <w:jc w:val="both"/>
        <w:rPr>
          <w:rFonts w:ascii="Arial" w:eastAsia="Arial" w:hAnsi="Arial" w:cs="Arial"/>
          <w:b/>
          <w:color w:val="2E75B6"/>
          <w:sz w:val="24"/>
          <w:szCs w:val="24"/>
        </w:rPr>
      </w:pPr>
      <w:bookmarkStart w:id="40" w:name="_Toc221731969"/>
      <w:r w:rsidRPr="00890098">
        <w:rPr>
          <w:rFonts w:ascii="Arial" w:eastAsia="Arial" w:hAnsi="Arial" w:cs="Arial"/>
          <w:b/>
          <w:color w:val="2E75B6"/>
          <w:sz w:val="24"/>
          <w:szCs w:val="24"/>
        </w:rPr>
        <w:t xml:space="preserve">7.5.1 - </w:t>
      </w:r>
      <w:r w:rsidR="0C999F8C" w:rsidRPr="00890098">
        <w:rPr>
          <w:rFonts w:ascii="Arial" w:eastAsia="Arial" w:hAnsi="Arial" w:cs="Arial"/>
          <w:b/>
          <w:color w:val="2E75B6"/>
          <w:sz w:val="24"/>
          <w:szCs w:val="24"/>
        </w:rPr>
        <w:t>Manutenção e Recarga de Extintores e Mangueiras de Combate a Incêndio</w:t>
      </w:r>
      <w:bookmarkEnd w:id="40"/>
    </w:p>
    <w:p w14:paraId="0FD5F4EE" w14:textId="43788401" w:rsidR="18E4BE0E" w:rsidRDefault="18E4BE0E" w:rsidP="00D820E9">
      <w:pPr>
        <w:spacing w:before="240" w:after="0" w:line="276" w:lineRule="auto"/>
        <w:ind w:firstLine="708"/>
        <w:jc w:val="both"/>
        <w:rPr>
          <w:rFonts w:ascii="Arial" w:eastAsia="Arial" w:hAnsi="Arial" w:cs="Arial"/>
          <w:sz w:val="24"/>
          <w:szCs w:val="24"/>
        </w:rPr>
      </w:pPr>
      <w:r w:rsidRPr="00D820E9">
        <w:rPr>
          <w:rFonts w:ascii="Arial" w:eastAsia="Arial" w:hAnsi="Arial" w:cs="Arial"/>
          <w:sz w:val="24"/>
          <w:szCs w:val="24"/>
        </w:rPr>
        <w:t>A manutenção e a recarga periódica dos extintores de incêndio são essenciais para garantir sua funcionalidade, eficácia no combate inicial a incêndios e a segurança de pessoas e patrimônios. A correta manutenção assegura que os equipamentos estejam pressurizados, com agente extintor adequado, dentro do prazo de validade e em conformidade técnica. Do ponto de vista legal, a manutenção e recarga são obrigatórias conforme as normas ABNT NBR 12962 e ABNT NBR 12693, bem como as Instruções Técnicas dos Corpos de Bombeiros. O descumprimento pode acarretar sanções administrativas, interdições e responsabilizações legais. Os serviços devem ser executados por empresas certificadas pelo INMETRO, garantindo conformidade, rastreabilidade e segurança operacional.</w:t>
      </w:r>
    </w:p>
    <w:p w14:paraId="074CCC09" w14:textId="1D7C81D1" w:rsidR="30ADBDFE" w:rsidRDefault="30ADBDFE" w:rsidP="30ADBDFE">
      <w:pPr>
        <w:spacing w:after="0" w:line="276" w:lineRule="auto"/>
        <w:ind w:firstLine="708"/>
        <w:jc w:val="both"/>
        <w:rPr>
          <w:rFonts w:ascii="Arial" w:eastAsia="Arial" w:hAnsi="Arial" w:cs="Arial"/>
          <w:sz w:val="24"/>
          <w:szCs w:val="24"/>
        </w:rPr>
      </w:pPr>
    </w:p>
    <w:tbl>
      <w:tblPr>
        <w:tblW w:w="9045" w:type="dxa"/>
        <w:tblInd w:w="-5" w:type="dxa"/>
        <w:tblBorders>
          <w:top w:val="single" w:sz="2" w:space="0" w:color="A5A5A5" w:themeColor="accent3"/>
          <w:left w:val="single" w:sz="2" w:space="0" w:color="A5A5A5" w:themeColor="accent3"/>
          <w:bottom w:val="single" w:sz="2" w:space="0" w:color="A5A5A5" w:themeColor="accent3"/>
          <w:right w:val="single" w:sz="2" w:space="0" w:color="A5A5A5" w:themeColor="accent3"/>
          <w:insideH w:val="single" w:sz="2" w:space="0" w:color="A5A5A5" w:themeColor="accent3"/>
          <w:insideV w:val="single" w:sz="2" w:space="0" w:color="A5A5A5" w:themeColor="accent3"/>
        </w:tblBorders>
        <w:tblLook w:val="04A0" w:firstRow="1" w:lastRow="0" w:firstColumn="1" w:lastColumn="0" w:noHBand="0" w:noVBand="1"/>
      </w:tblPr>
      <w:tblGrid>
        <w:gridCol w:w="3015"/>
        <w:gridCol w:w="3015"/>
        <w:gridCol w:w="3015"/>
      </w:tblGrid>
      <w:tr w:rsidR="00E62E6B" w14:paraId="15AAE116" w14:textId="1FEEE53E" w:rsidTr="27C27BCD">
        <w:trPr>
          <w:trHeight w:val="2995"/>
        </w:trPr>
        <w:tc>
          <w:tcPr>
            <w:tcW w:w="3015" w:type="dxa"/>
            <w:vAlign w:val="center"/>
          </w:tcPr>
          <w:p w14:paraId="6C022F45" w14:textId="3669382B" w:rsidR="27C27BCD" w:rsidRDefault="27C27BCD" w:rsidP="27C27BCD">
            <w:pPr>
              <w:jc w:val="center"/>
              <w:rPr>
                <w:noProof/>
              </w:rPr>
            </w:pPr>
            <w:r>
              <w:rPr>
                <w:noProof/>
              </w:rPr>
              <w:drawing>
                <wp:inline distT="0" distB="0" distL="0" distR="0" wp14:anchorId="646CCA96" wp14:editId="6A62BE95">
                  <wp:extent cx="1745749" cy="1800000"/>
                  <wp:effectExtent l="0" t="0" r="6985" b="0"/>
                  <wp:docPr id="9185288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98314" name="Picture 1812998314"/>
                          <pic:cNvPicPr/>
                        </pic:nvPicPr>
                        <pic:blipFill>
                          <a:blip r:embed="rId58">
                            <a:extLst>
                              <a:ext uri="{28A0092B-C50C-407E-A947-70E740481C1C}">
                                <a14:useLocalDpi xmlns:a14="http://schemas.microsoft.com/office/drawing/2010/main"/>
                              </a:ext>
                            </a:extLst>
                          </a:blip>
                          <a:stretch>
                            <a:fillRect/>
                          </a:stretch>
                        </pic:blipFill>
                        <pic:spPr>
                          <a:xfrm>
                            <a:off x="0" y="0"/>
                            <a:ext cx="1745749" cy="1800000"/>
                          </a:xfrm>
                          <a:prstGeom prst="rect">
                            <a:avLst/>
                          </a:prstGeom>
                        </pic:spPr>
                      </pic:pic>
                    </a:graphicData>
                  </a:graphic>
                </wp:inline>
              </w:drawing>
            </w:r>
          </w:p>
        </w:tc>
        <w:tc>
          <w:tcPr>
            <w:tcW w:w="3015" w:type="dxa"/>
            <w:vAlign w:val="center"/>
          </w:tcPr>
          <w:p w14:paraId="536834E3" w14:textId="5B857F3A" w:rsidR="27C27BCD" w:rsidRDefault="27C27BCD" w:rsidP="27C27BCD">
            <w:pPr>
              <w:jc w:val="center"/>
              <w:rPr>
                <w:noProof/>
              </w:rPr>
            </w:pPr>
            <w:r>
              <w:rPr>
                <w:noProof/>
              </w:rPr>
              <w:drawing>
                <wp:inline distT="0" distB="0" distL="0" distR="0" wp14:anchorId="19A9856E" wp14:editId="25568537">
                  <wp:extent cx="1718855" cy="1800000"/>
                  <wp:effectExtent l="0" t="0" r="0" b="0"/>
                  <wp:docPr id="10008597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11821" name="Picture 1657011821"/>
                          <pic:cNvPicPr/>
                        </pic:nvPicPr>
                        <pic:blipFill>
                          <a:blip r:embed="rId59">
                            <a:extLst>
                              <a:ext uri="{28A0092B-C50C-407E-A947-70E740481C1C}">
                                <a14:useLocalDpi xmlns:a14="http://schemas.microsoft.com/office/drawing/2010/main"/>
                              </a:ext>
                            </a:extLst>
                          </a:blip>
                          <a:stretch>
                            <a:fillRect/>
                          </a:stretch>
                        </pic:blipFill>
                        <pic:spPr>
                          <a:xfrm>
                            <a:off x="0" y="0"/>
                            <a:ext cx="1718855" cy="1800000"/>
                          </a:xfrm>
                          <a:prstGeom prst="rect">
                            <a:avLst/>
                          </a:prstGeom>
                        </pic:spPr>
                      </pic:pic>
                    </a:graphicData>
                  </a:graphic>
                </wp:inline>
              </w:drawing>
            </w:r>
          </w:p>
        </w:tc>
        <w:tc>
          <w:tcPr>
            <w:tcW w:w="3015" w:type="dxa"/>
            <w:vAlign w:val="center"/>
          </w:tcPr>
          <w:p w14:paraId="0A94AB71" w14:textId="61C4F482" w:rsidR="27C27BCD" w:rsidRDefault="27C27BCD" w:rsidP="27C27BCD">
            <w:pPr>
              <w:jc w:val="center"/>
              <w:rPr>
                <w:noProof/>
              </w:rPr>
            </w:pPr>
            <w:r>
              <w:rPr>
                <w:noProof/>
              </w:rPr>
              <w:drawing>
                <wp:inline distT="0" distB="0" distL="0" distR="0" wp14:anchorId="44B85244" wp14:editId="17021824">
                  <wp:extent cx="1697083" cy="1800000"/>
                  <wp:effectExtent l="0" t="0" r="0" b="0"/>
                  <wp:docPr id="12930541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11738" name="Picture 395311738"/>
                          <pic:cNvPicPr/>
                        </pic:nvPicPr>
                        <pic:blipFill>
                          <a:blip r:embed="rId60">
                            <a:extLst>
                              <a:ext uri="{28A0092B-C50C-407E-A947-70E740481C1C}">
                                <a14:useLocalDpi xmlns:a14="http://schemas.microsoft.com/office/drawing/2010/main"/>
                              </a:ext>
                            </a:extLst>
                          </a:blip>
                          <a:stretch>
                            <a:fillRect/>
                          </a:stretch>
                        </pic:blipFill>
                        <pic:spPr>
                          <a:xfrm>
                            <a:off x="0" y="0"/>
                            <a:ext cx="1697083" cy="1800000"/>
                          </a:xfrm>
                          <a:prstGeom prst="rect">
                            <a:avLst/>
                          </a:prstGeom>
                        </pic:spPr>
                      </pic:pic>
                    </a:graphicData>
                  </a:graphic>
                </wp:inline>
              </w:drawing>
            </w:r>
          </w:p>
        </w:tc>
      </w:tr>
      <w:tr w:rsidR="00E62E6B" w14:paraId="0F440485" w14:textId="4754EF86" w:rsidTr="27C27BCD">
        <w:trPr>
          <w:trHeight w:val="57"/>
        </w:trPr>
        <w:tc>
          <w:tcPr>
            <w:tcW w:w="9045" w:type="dxa"/>
            <w:gridSpan w:val="3"/>
            <w:vAlign w:val="center"/>
          </w:tcPr>
          <w:p w14:paraId="093000E0" w14:textId="1F051AB8" w:rsidR="27C27BCD" w:rsidRPr="27C27BCD" w:rsidRDefault="27C27BCD" w:rsidP="27C27BCD">
            <w:pPr>
              <w:spacing w:after="0"/>
              <w:jc w:val="center"/>
              <w:rPr>
                <w:rFonts w:ascii="Arial" w:eastAsia="Arial" w:hAnsi="Arial" w:cs="Arial"/>
                <w:b/>
                <w:bCs/>
                <w:sz w:val="24"/>
                <w:szCs w:val="24"/>
              </w:rPr>
            </w:pPr>
            <w:r w:rsidRPr="27C27BCD">
              <w:rPr>
                <w:rFonts w:ascii="Arial" w:eastAsia="Arial" w:hAnsi="Arial" w:cs="Arial"/>
                <w:b/>
                <w:bCs/>
                <w:sz w:val="24"/>
                <w:szCs w:val="24"/>
              </w:rPr>
              <w:t>Recarga e manutenção de extintores.</w:t>
            </w:r>
          </w:p>
        </w:tc>
      </w:tr>
    </w:tbl>
    <w:p w14:paraId="0258B0D3" w14:textId="0C20CE5D" w:rsidR="2DAF62CE" w:rsidRPr="00890098" w:rsidRDefault="4CFAA1EB" w:rsidP="00890098">
      <w:pPr>
        <w:pStyle w:val="Ttulo3"/>
        <w:spacing w:before="281" w:after="281"/>
        <w:jc w:val="both"/>
        <w:rPr>
          <w:rFonts w:ascii="Arial" w:eastAsia="Arial" w:hAnsi="Arial" w:cs="Arial"/>
          <w:b/>
          <w:color w:val="2E75B6"/>
          <w:sz w:val="24"/>
          <w:szCs w:val="24"/>
        </w:rPr>
      </w:pPr>
      <w:bookmarkStart w:id="41" w:name="_Toc221731970"/>
      <w:r w:rsidRPr="00890098">
        <w:rPr>
          <w:rFonts w:ascii="Arial" w:eastAsia="Arial" w:hAnsi="Arial" w:cs="Arial"/>
          <w:b/>
          <w:color w:val="2E75B6"/>
          <w:sz w:val="24"/>
          <w:szCs w:val="24"/>
        </w:rPr>
        <w:t>7.5.2 - Instalação de Controle de Acesso</w:t>
      </w:r>
      <w:bookmarkEnd w:id="41"/>
    </w:p>
    <w:p w14:paraId="4104E748" w14:textId="0462FEB0" w:rsidR="4CFAA1EB" w:rsidRDefault="754FAD84" w:rsidP="00890098">
      <w:pPr>
        <w:spacing w:before="240" w:after="0" w:line="276" w:lineRule="auto"/>
        <w:ind w:firstLine="708"/>
        <w:jc w:val="both"/>
        <w:rPr>
          <w:rFonts w:ascii="Arial" w:eastAsia="Arial" w:hAnsi="Arial" w:cs="Arial"/>
          <w:sz w:val="24"/>
          <w:szCs w:val="24"/>
        </w:rPr>
      </w:pPr>
      <w:r w:rsidRPr="336B4715">
        <w:rPr>
          <w:rFonts w:ascii="Arial" w:eastAsia="Arial" w:hAnsi="Arial" w:cs="Arial"/>
          <w:sz w:val="24"/>
          <w:szCs w:val="24"/>
        </w:rPr>
        <w:t xml:space="preserve">Em </w:t>
      </w:r>
      <w:r w:rsidR="43BCC712" w:rsidRPr="04BA2DD9">
        <w:rPr>
          <w:rFonts w:ascii="Arial" w:eastAsia="Arial" w:hAnsi="Arial" w:cs="Arial"/>
          <w:sz w:val="24"/>
          <w:szCs w:val="24"/>
        </w:rPr>
        <w:t>janeiro</w:t>
      </w:r>
      <w:r w:rsidRPr="336B4715">
        <w:rPr>
          <w:rFonts w:ascii="Arial" w:eastAsia="Arial" w:hAnsi="Arial" w:cs="Arial"/>
          <w:sz w:val="24"/>
          <w:szCs w:val="24"/>
        </w:rPr>
        <w:t xml:space="preserve">/2026 </w:t>
      </w:r>
      <w:r w:rsidRPr="48572453">
        <w:rPr>
          <w:rFonts w:ascii="Arial" w:eastAsia="Arial" w:hAnsi="Arial" w:cs="Arial"/>
          <w:sz w:val="24"/>
          <w:szCs w:val="24"/>
        </w:rPr>
        <w:t>concluímos a</w:t>
      </w:r>
      <w:r w:rsidR="4CFAA1EB" w:rsidRPr="22E94502">
        <w:rPr>
          <w:rFonts w:ascii="Arial" w:eastAsia="Arial" w:hAnsi="Arial" w:cs="Arial"/>
          <w:sz w:val="24"/>
          <w:szCs w:val="24"/>
        </w:rPr>
        <w:t xml:space="preserve"> instalação de sistemas de controle de acesso </w:t>
      </w:r>
      <w:r w:rsidR="5DA663A1" w:rsidRPr="48572453">
        <w:rPr>
          <w:rFonts w:ascii="Arial" w:eastAsia="Arial" w:hAnsi="Arial" w:cs="Arial"/>
          <w:sz w:val="24"/>
          <w:szCs w:val="24"/>
        </w:rPr>
        <w:t>nas</w:t>
      </w:r>
      <w:r w:rsidR="4CFAA1EB" w:rsidRPr="48572453">
        <w:rPr>
          <w:rFonts w:ascii="Arial" w:eastAsia="Arial" w:hAnsi="Arial" w:cs="Arial"/>
          <w:sz w:val="24"/>
          <w:szCs w:val="24"/>
        </w:rPr>
        <w:t xml:space="preserve"> </w:t>
      </w:r>
      <w:r w:rsidR="5DA663A1" w:rsidRPr="48572453">
        <w:rPr>
          <w:rFonts w:ascii="Arial" w:eastAsia="Arial" w:hAnsi="Arial" w:cs="Arial"/>
          <w:sz w:val="24"/>
          <w:szCs w:val="24"/>
        </w:rPr>
        <w:t xml:space="preserve">áreas </w:t>
      </w:r>
      <w:r w:rsidR="5DA663A1" w:rsidRPr="4FC9CF1D">
        <w:rPr>
          <w:rFonts w:ascii="Arial" w:eastAsia="Arial" w:hAnsi="Arial" w:cs="Arial"/>
          <w:sz w:val="24"/>
          <w:szCs w:val="24"/>
        </w:rPr>
        <w:t xml:space="preserve">críticas da unidade, como: Agência Transfusional, </w:t>
      </w:r>
      <w:r w:rsidR="5DA663A1" w:rsidRPr="6B66B5CE">
        <w:rPr>
          <w:rFonts w:ascii="Arial" w:eastAsia="Arial" w:hAnsi="Arial" w:cs="Arial"/>
          <w:sz w:val="24"/>
          <w:szCs w:val="24"/>
        </w:rPr>
        <w:t xml:space="preserve">Laboratório, CME, Porta de acesso subsolo </w:t>
      </w:r>
      <w:r w:rsidR="5DA663A1" w:rsidRPr="40CE3CC2">
        <w:rPr>
          <w:rFonts w:ascii="Arial" w:eastAsia="Arial" w:hAnsi="Arial" w:cs="Arial"/>
          <w:sz w:val="24"/>
          <w:szCs w:val="24"/>
        </w:rPr>
        <w:t>área técnica e</w:t>
      </w:r>
      <w:r w:rsidR="58A6D50B" w:rsidRPr="40CE3CC2">
        <w:rPr>
          <w:rFonts w:ascii="Arial" w:eastAsia="Arial" w:hAnsi="Arial" w:cs="Arial"/>
          <w:sz w:val="24"/>
          <w:szCs w:val="24"/>
        </w:rPr>
        <w:t xml:space="preserve">ntre outros. Seguimos o modelo de contratação </w:t>
      </w:r>
      <w:r w:rsidR="58A6D50B" w:rsidRPr="7C6FB089">
        <w:rPr>
          <w:rFonts w:ascii="Arial" w:eastAsia="Arial" w:hAnsi="Arial" w:cs="Arial"/>
          <w:sz w:val="24"/>
          <w:szCs w:val="24"/>
        </w:rPr>
        <w:t xml:space="preserve">de </w:t>
      </w:r>
      <w:r w:rsidR="58A6D50B" w:rsidRPr="6C05703B">
        <w:rPr>
          <w:rFonts w:ascii="Arial" w:eastAsia="Arial" w:hAnsi="Arial" w:cs="Arial"/>
          <w:sz w:val="24"/>
          <w:szCs w:val="24"/>
        </w:rPr>
        <w:t>equipamentos</w:t>
      </w:r>
      <w:r w:rsidR="58A6D50B" w:rsidRPr="7C6FB089">
        <w:rPr>
          <w:rFonts w:ascii="Arial" w:eastAsia="Arial" w:hAnsi="Arial" w:cs="Arial"/>
          <w:sz w:val="24"/>
          <w:szCs w:val="24"/>
        </w:rPr>
        <w:t xml:space="preserve"> </w:t>
      </w:r>
      <w:r w:rsidR="58A6D50B" w:rsidRPr="2C3F5B27">
        <w:rPr>
          <w:rFonts w:ascii="Arial" w:eastAsia="Arial" w:hAnsi="Arial" w:cs="Arial"/>
          <w:sz w:val="24"/>
          <w:szCs w:val="24"/>
        </w:rPr>
        <w:t>alugado</w:t>
      </w:r>
      <w:r w:rsidR="3027445A" w:rsidRPr="2C3F5B27">
        <w:rPr>
          <w:rFonts w:ascii="Arial" w:eastAsia="Arial" w:hAnsi="Arial" w:cs="Arial"/>
          <w:sz w:val="24"/>
          <w:szCs w:val="24"/>
        </w:rPr>
        <w:t>s</w:t>
      </w:r>
      <w:r w:rsidR="58A6D50B" w:rsidRPr="7C6FB089">
        <w:rPr>
          <w:rFonts w:ascii="Arial" w:eastAsia="Arial" w:hAnsi="Arial" w:cs="Arial"/>
          <w:sz w:val="24"/>
          <w:szCs w:val="24"/>
        </w:rPr>
        <w:t xml:space="preserve">, tendo em vista a urgência de </w:t>
      </w:r>
      <w:r w:rsidR="58A6D50B" w:rsidRPr="6C05703B">
        <w:rPr>
          <w:rFonts w:ascii="Arial" w:eastAsia="Arial" w:hAnsi="Arial" w:cs="Arial"/>
          <w:sz w:val="24"/>
          <w:szCs w:val="24"/>
        </w:rPr>
        <w:t>controle dos acessos e na manutenção da segurança</w:t>
      </w:r>
      <w:r w:rsidR="0CECC48D" w:rsidRPr="2C3F5B27">
        <w:rPr>
          <w:rFonts w:ascii="Arial" w:eastAsia="Arial" w:hAnsi="Arial" w:cs="Arial"/>
          <w:sz w:val="24"/>
          <w:szCs w:val="24"/>
        </w:rPr>
        <w:t xml:space="preserve">. </w:t>
      </w:r>
      <w:r w:rsidR="0CECC48D" w:rsidRPr="04BA2DD9">
        <w:rPr>
          <w:rFonts w:ascii="Arial" w:eastAsia="Arial" w:hAnsi="Arial" w:cs="Arial"/>
          <w:sz w:val="24"/>
          <w:szCs w:val="24"/>
        </w:rPr>
        <w:t>A instalação de controle de acesso em</w:t>
      </w:r>
      <w:r w:rsidR="58A6D50B" w:rsidRPr="6C05703B">
        <w:rPr>
          <w:rFonts w:ascii="Arial" w:eastAsia="Arial" w:hAnsi="Arial" w:cs="Arial"/>
          <w:sz w:val="24"/>
          <w:szCs w:val="24"/>
        </w:rPr>
        <w:t xml:space="preserve"> </w:t>
      </w:r>
      <w:r w:rsidR="4CFAA1EB" w:rsidRPr="6C05703B">
        <w:rPr>
          <w:rFonts w:ascii="Arial" w:eastAsia="Arial" w:hAnsi="Arial" w:cs="Arial"/>
          <w:sz w:val="24"/>
          <w:szCs w:val="24"/>
        </w:rPr>
        <w:t>hospitais</w:t>
      </w:r>
      <w:r w:rsidR="4CFAA1EB" w:rsidRPr="22E94502">
        <w:rPr>
          <w:rFonts w:ascii="Arial" w:eastAsia="Arial" w:hAnsi="Arial" w:cs="Arial"/>
          <w:sz w:val="24"/>
          <w:szCs w:val="24"/>
        </w:rPr>
        <w:t xml:space="preserve"> é fundamental para garantir a segurança, a organização e a eficiência das operações. Esses sistemas controlam e registram a circulação de colaboradores, pacientes, visitantes e prestadores de serviço, protegendo áreas críticas como UTIs, centros </w:t>
      </w:r>
      <w:r w:rsidR="4CFAA1EB" w:rsidRPr="22E94502">
        <w:rPr>
          <w:rFonts w:ascii="Arial" w:eastAsia="Arial" w:hAnsi="Arial" w:cs="Arial"/>
          <w:sz w:val="24"/>
          <w:szCs w:val="24"/>
        </w:rPr>
        <w:lastRenderedPageBreak/>
        <w:t>cirúrgicos, farmácias e setores administrativos.</w:t>
      </w:r>
      <w:r w:rsidR="4CFAA1EB" w:rsidRPr="478BA5F1">
        <w:rPr>
          <w:rFonts w:ascii="Arial" w:eastAsia="Arial" w:hAnsi="Arial" w:cs="Arial"/>
          <w:sz w:val="24"/>
          <w:szCs w:val="24"/>
        </w:rPr>
        <w:t xml:space="preserve"> </w:t>
      </w:r>
      <w:r w:rsidR="4CFAA1EB" w:rsidRPr="22E94502">
        <w:rPr>
          <w:rFonts w:ascii="Arial" w:eastAsia="Arial" w:hAnsi="Arial" w:cs="Arial"/>
          <w:sz w:val="24"/>
          <w:szCs w:val="24"/>
        </w:rPr>
        <w:t>O controle de acesso reduz riscos de incidentes, furtos, extravios e acessos indevidos, além de reforçar a proteção de pessoas, informações sensíveis e do patrimônio institucional. Também possibilita rastreabilidade, apoio a auditorias e conformidade com normas e exigências legais.</w:t>
      </w:r>
    </w:p>
    <w:p w14:paraId="13DCDDEE" w14:textId="2C98804B" w:rsidR="005206AA" w:rsidRPr="00DA4EF3" w:rsidRDefault="4CFAA1EB" w:rsidP="00DA4EF3">
      <w:pPr>
        <w:spacing w:before="240" w:after="0" w:line="276" w:lineRule="auto"/>
        <w:ind w:firstLine="708"/>
        <w:jc w:val="both"/>
        <w:rPr>
          <w:rFonts w:ascii="Arial" w:eastAsia="Arial" w:hAnsi="Arial" w:cs="Arial"/>
          <w:sz w:val="24"/>
          <w:szCs w:val="24"/>
        </w:rPr>
      </w:pPr>
      <w:r w:rsidRPr="22E94502">
        <w:rPr>
          <w:rFonts w:ascii="Arial" w:eastAsia="Arial" w:hAnsi="Arial" w:cs="Arial"/>
          <w:sz w:val="24"/>
          <w:szCs w:val="24"/>
        </w:rPr>
        <w:t>Assim, o controle de acesso configura-se como um investimento estratégico que fortalece a segurança, otimiza fluxos internos e contribui diretamente para a qualidade e a continuidade da assistência hospitalar.</w:t>
      </w:r>
    </w:p>
    <w:tbl>
      <w:tblPr>
        <w:tblW w:w="7890" w:type="dxa"/>
        <w:tblInd w:w="-5"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4116"/>
        <w:gridCol w:w="4176"/>
      </w:tblGrid>
      <w:tr w:rsidR="001F1457" w14:paraId="5C47644A" w14:textId="77777777" w:rsidTr="00DA4EF3">
        <w:trPr>
          <w:trHeight w:val="2302"/>
        </w:trPr>
        <w:tc>
          <w:tcPr>
            <w:tcW w:w="3886" w:type="dxa"/>
            <w:vAlign w:val="center"/>
          </w:tcPr>
          <w:p w14:paraId="0F114725" w14:textId="374B7978" w:rsidR="17968A09" w:rsidRDefault="5F385DFA" w:rsidP="00DA4EF3">
            <w:pPr>
              <w:jc w:val="center"/>
              <w:rPr>
                <w:rFonts w:ascii="Arial" w:eastAsia="Arial" w:hAnsi="Arial" w:cs="Arial"/>
                <w:sz w:val="24"/>
                <w:szCs w:val="24"/>
              </w:rPr>
            </w:pPr>
            <w:r>
              <w:rPr>
                <w:noProof/>
              </w:rPr>
              <w:drawing>
                <wp:inline distT="0" distB="0" distL="0" distR="0" wp14:anchorId="61C78F9C" wp14:editId="285C91E7">
                  <wp:extent cx="2475174" cy="1440000"/>
                  <wp:effectExtent l="0" t="0" r="1905" b="8255"/>
                  <wp:docPr id="12545049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04903" name="Picture 1254504903"/>
                          <pic:cNvPicPr/>
                        </pic:nvPicPr>
                        <pic:blipFill>
                          <a:blip r:embed="rId61">
                            <a:extLst>
                              <a:ext uri="{28A0092B-C50C-407E-A947-70E740481C1C}">
                                <a14:useLocalDpi xmlns:a14="http://schemas.microsoft.com/office/drawing/2010/main"/>
                              </a:ext>
                            </a:extLst>
                          </a:blip>
                          <a:stretch>
                            <a:fillRect/>
                          </a:stretch>
                        </pic:blipFill>
                        <pic:spPr>
                          <a:xfrm>
                            <a:off x="0" y="0"/>
                            <a:ext cx="2475174" cy="1440000"/>
                          </a:xfrm>
                          <a:prstGeom prst="rect">
                            <a:avLst/>
                          </a:prstGeom>
                        </pic:spPr>
                      </pic:pic>
                    </a:graphicData>
                  </a:graphic>
                </wp:inline>
              </w:drawing>
            </w:r>
          </w:p>
        </w:tc>
        <w:tc>
          <w:tcPr>
            <w:tcW w:w="4004" w:type="dxa"/>
            <w:vAlign w:val="center"/>
          </w:tcPr>
          <w:p w14:paraId="4DD51BF1" w14:textId="22957E3F" w:rsidR="17968A09" w:rsidRDefault="5F385DFA" w:rsidP="00DA4EF3">
            <w:pPr>
              <w:jc w:val="center"/>
              <w:rPr>
                <w:rFonts w:ascii="Arial" w:eastAsia="Arial" w:hAnsi="Arial" w:cs="Arial"/>
                <w:sz w:val="24"/>
                <w:szCs w:val="24"/>
              </w:rPr>
            </w:pPr>
            <w:r>
              <w:rPr>
                <w:noProof/>
              </w:rPr>
              <w:drawing>
                <wp:inline distT="0" distB="0" distL="0" distR="0" wp14:anchorId="3D89A47E" wp14:editId="6CC70B35">
                  <wp:extent cx="2507717" cy="1440000"/>
                  <wp:effectExtent l="0" t="0" r="6985" b="8255"/>
                  <wp:docPr id="4043890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70052" name="Picture 2051070052"/>
                          <pic:cNvPicPr/>
                        </pic:nvPicPr>
                        <pic:blipFill>
                          <a:blip r:embed="rId62">
                            <a:extLst>
                              <a:ext uri="{28A0092B-C50C-407E-A947-70E740481C1C}">
                                <a14:useLocalDpi xmlns:a14="http://schemas.microsoft.com/office/drawing/2010/main"/>
                              </a:ext>
                            </a:extLst>
                          </a:blip>
                          <a:stretch>
                            <a:fillRect/>
                          </a:stretch>
                        </pic:blipFill>
                        <pic:spPr>
                          <a:xfrm>
                            <a:off x="0" y="0"/>
                            <a:ext cx="2507717" cy="1440000"/>
                          </a:xfrm>
                          <a:prstGeom prst="rect">
                            <a:avLst/>
                          </a:prstGeom>
                        </pic:spPr>
                      </pic:pic>
                    </a:graphicData>
                  </a:graphic>
                </wp:inline>
              </w:drawing>
            </w:r>
          </w:p>
        </w:tc>
      </w:tr>
      <w:tr w:rsidR="00E62E6B" w14:paraId="1ABC26B0" w14:textId="77777777" w:rsidTr="00DA4EF3">
        <w:trPr>
          <w:trHeight w:val="1531"/>
        </w:trPr>
        <w:tc>
          <w:tcPr>
            <w:tcW w:w="3886" w:type="dxa"/>
            <w:vAlign w:val="center"/>
          </w:tcPr>
          <w:p w14:paraId="0123ADC2" w14:textId="36D38BF3" w:rsidR="17968A09" w:rsidRDefault="29D8A6CF" w:rsidP="00DA4EF3">
            <w:pPr>
              <w:jc w:val="center"/>
              <w:rPr>
                <w:rFonts w:ascii="Arial" w:eastAsia="Arial" w:hAnsi="Arial" w:cs="Arial"/>
                <w:sz w:val="24"/>
                <w:szCs w:val="24"/>
              </w:rPr>
            </w:pPr>
            <w:r>
              <w:rPr>
                <w:noProof/>
              </w:rPr>
              <w:drawing>
                <wp:inline distT="0" distB="0" distL="0" distR="0" wp14:anchorId="34E16D8B" wp14:editId="340B634A">
                  <wp:extent cx="2282756" cy="1440000"/>
                  <wp:effectExtent l="0" t="0" r="3810" b="8255"/>
                  <wp:docPr id="11955823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582354" name="Picture 1195582354"/>
                          <pic:cNvPicPr/>
                        </pic:nvPicPr>
                        <pic:blipFill>
                          <a:blip r:embed="rId63">
                            <a:extLst>
                              <a:ext uri="{28A0092B-C50C-407E-A947-70E740481C1C}">
                                <a14:useLocalDpi xmlns:a14="http://schemas.microsoft.com/office/drawing/2010/main"/>
                              </a:ext>
                            </a:extLst>
                          </a:blip>
                          <a:stretch>
                            <a:fillRect/>
                          </a:stretch>
                        </pic:blipFill>
                        <pic:spPr>
                          <a:xfrm>
                            <a:off x="0" y="0"/>
                            <a:ext cx="2282756" cy="1440000"/>
                          </a:xfrm>
                          <a:prstGeom prst="rect">
                            <a:avLst/>
                          </a:prstGeom>
                        </pic:spPr>
                      </pic:pic>
                    </a:graphicData>
                  </a:graphic>
                </wp:inline>
              </w:drawing>
            </w:r>
          </w:p>
        </w:tc>
        <w:tc>
          <w:tcPr>
            <w:tcW w:w="4004" w:type="dxa"/>
            <w:vAlign w:val="center"/>
          </w:tcPr>
          <w:p w14:paraId="048520E0" w14:textId="5E89B8FE" w:rsidR="17968A09" w:rsidRDefault="29D8A6CF" w:rsidP="00DA4EF3">
            <w:pPr>
              <w:jc w:val="center"/>
              <w:rPr>
                <w:rFonts w:ascii="Arial" w:eastAsia="Arial" w:hAnsi="Arial" w:cs="Arial"/>
                <w:sz w:val="24"/>
                <w:szCs w:val="24"/>
              </w:rPr>
            </w:pPr>
            <w:r>
              <w:rPr>
                <w:noProof/>
              </w:rPr>
              <w:drawing>
                <wp:inline distT="0" distB="0" distL="0" distR="0" wp14:anchorId="76996526" wp14:editId="366A82F5">
                  <wp:extent cx="2311267" cy="1440000"/>
                  <wp:effectExtent l="0" t="0" r="0" b="8255"/>
                  <wp:docPr id="11597616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61667" name="Picture 1159761667"/>
                          <pic:cNvPicPr/>
                        </pic:nvPicPr>
                        <pic:blipFill>
                          <a:blip r:embed="rId64">
                            <a:extLst>
                              <a:ext uri="{28A0092B-C50C-407E-A947-70E740481C1C}">
                                <a14:useLocalDpi xmlns:a14="http://schemas.microsoft.com/office/drawing/2010/main"/>
                              </a:ext>
                            </a:extLst>
                          </a:blip>
                          <a:stretch>
                            <a:fillRect/>
                          </a:stretch>
                        </pic:blipFill>
                        <pic:spPr>
                          <a:xfrm>
                            <a:off x="0" y="0"/>
                            <a:ext cx="2311267" cy="1440000"/>
                          </a:xfrm>
                          <a:prstGeom prst="rect">
                            <a:avLst/>
                          </a:prstGeom>
                        </pic:spPr>
                      </pic:pic>
                    </a:graphicData>
                  </a:graphic>
                </wp:inline>
              </w:drawing>
            </w:r>
          </w:p>
        </w:tc>
      </w:tr>
      <w:tr w:rsidR="004A1161" w14:paraId="13B38DAB" w14:textId="77777777" w:rsidTr="00326EE4">
        <w:trPr>
          <w:trHeight w:val="227"/>
        </w:trPr>
        <w:tc>
          <w:tcPr>
            <w:tcW w:w="7890" w:type="dxa"/>
            <w:gridSpan w:val="2"/>
          </w:tcPr>
          <w:p w14:paraId="5816C898" w14:textId="32B1B23F" w:rsidR="17968A09" w:rsidRPr="00890098" w:rsidRDefault="1E4376CD" w:rsidP="00890098">
            <w:pPr>
              <w:spacing w:after="0"/>
              <w:jc w:val="center"/>
              <w:rPr>
                <w:rFonts w:ascii="Arial" w:eastAsia="Arial" w:hAnsi="Arial" w:cs="Arial"/>
                <w:bCs/>
                <w:sz w:val="24"/>
                <w:szCs w:val="24"/>
              </w:rPr>
            </w:pPr>
            <w:r w:rsidRPr="00326EE4">
              <w:rPr>
                <w:rFonts w:ascii="Arial" w:eastAsia="Arial" w:hAnsi="Arial" w:cs="Arial"/>
                <w:bCs/>
                <w:sz w:val="20"/>
                <w:szCs w:val="20"/>
              </w:rPr>
              <w:t xml:space="preserve">Instalação de Controle de Acesso </w:t>
            </w:r>
          </w:p>
        </w:tc>
      </w:tr>
    </w:tbl>
    <w:p w14:paraId="75355432" w14:textId="15BE83B2" w:rsidR="7BE31D4A" w:rsidRPr="00890098" w:rsidRDefault="495795DB" w:rsidP="00890098">
      <w:pPr>
        <w:pStyle w:val="Ttulo3"/>
        <w:spacing w:before="281" w:after="281"/>
        <w:jc w:val="both"/>
        <w:rPr>
          <w:rFonts w:ascii="Arial" w:eastAsia="Arial" w:hAnsi="Arial" w:cs="Arial"/>
          <w:b/>
          <w:color w:val="2E75B6"/>
          <w:sz w:val="24"/>
          <w:szCs w:val="24"/>
        </w:rPr>
      </w:pPr>
      <w:bookmarkStart w:id="42" w:name="_Toc221731971"/>
      <w:r w:rsidRPr="00890098">
        <w:rPr>
          <w:rFonts w:ascii="Arial" w:eastAsia="Arial" w:hAnsi="Arial" w:cs="Arial"/>
          <w:b/>
          <w:color w:val="2E75B6"/>
          <w:sz w:val="24"/>
          <w:szCs w:val="24"/>
        </w:rPr>
        <w:t>7.5.</w:t>
      </w:r>
      <w:r w:rsidR="7FB92331" w:rsidRPr="00890098">
        <w:rPr>
          <w:rFonts w:ascii="Arial" w:eastAsia="Arial" w:hAnsi="Arial" w:cs="Arial"/>
          <w:b/>
          <w:color w:val="2E75B6"/>
          <w:sz w:val="24"/>
          <w:szCs w:val="24"/>
        </w:rPr>
        <w:t>3</w:t>
      </w:r>
      <w:r w:rsidRPr="00890098">
        <w:rPr>
          <w:rFonts w:ascii="Arial" w:eastAsia="Arial" w:hAnsi="Arial" w:cs="Arial"/>
          <w:b/>
          <w:color w:val="2E75B6"/>
          <w:sz w:val="24"/>
          <w:szCs w:val="24"/>
        </w:rPr>
        <w:t xml:space="preserve"> - Treinamentos</w:t>
      </w:r>
      <w:bookmarkEnd w:id="42"/>
    </w:p>
    <w:tbl>
      <w:tblPr>
        <w:tblW w:w="0" w:type="auto"/>
        <w:tblInd w:w="-5"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2929"/>
        <w:gridCol w:w="3121"/>
        <w:gridCol w:w="2967"/>
      </w:tblGrid>
      <w:tr w:rsidR="00E62E6B" w14:paraId="08780977" w14:textId="77777777" w:rsidTr="00510E1E">
        <w:trPr>
          <w:trHeight w:val="300"/>
        </w:trPr>
        <w:tc>
          <w:tcPr>
            <w:tcW w:w="2928" w:type="dxa"/>
            <w:vAlign w:val="center"/>
          </w:tcPr>
          <w:p w14:paraId="03975BB7" w14:textId="31A4BE8A" w:rsidR="00E013EB" w:rsidRDefault="00E013EB" w:rsidP="00510E1E">
            <w:pPr>
              <w:jc w:val="center"/>
            </w:pPr>
            <w:r>
              <w:rPr>
                <w:noProof/>
              </w:rPr>
              <w:drawing>
                <wp:inline distT="0" distB="0" distL="0" distR="0" wp14:anchorId="7DDA01A8" wp14:editId="39B49479">
                  <wp:extent cx="2047925" cy="1620000"/>
                  <wp:effectExtent l="0" t="0" r="0" b="0"/>
                  <wp:docPr id="18574462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446238" name="Picture 1857446238"/>
                          <pic:cNvPicPr/>
                        </pic:nvPicPr>
                        <pic:blipFill>
                          <a:blip r:embed="rId65">
                            <a:extLst>
                              <a:ext uri="{28A0092B-C50C-407E-A947-70E740481C1C}">
                                <a14:useLocalDpi xmlns:a14="http://schemas.microsoft.com/office/drawing/2010/main"/>
                              </a:ext>
                            </a:extLst>
                          </a:blip>
                          <a:stretch>
                            <a:fillRect/>
                          </a:stretch>
                        </pic:blipFill>
                        <pic:spPr>
                          <a:xfrm>
                            <a:off x="0" y="0"/>
                            <a:ext cx="2047925" cy="1620000"/>
                          </a:xfrm>
                          <a:prstGeom prst="rect">
                            <a:avLst/>
                          </a:prstGeom>
                        </pic:spPr>
                      </pic:pic>
                    </a:graphicData>
                  </a:graphic>
                </wp:inline>
              </w:drawing>
            </w:r>
          </w:p>
        </w:tc>
        <w:tc>
          <w:tcPr>
            <w:tcW w:w="3124" w:type="dxa"/>
            <w:vAlign w:val="center"/>
          </w:tcPr>
          <w:p w14:paraId="29C5CD50" w14:textId="5C90DBDC" w:rsidR="00E013EB" w:rsidRDefault="00E013EB" w:rsidP="00510E1E">
            <w:pPr>
              <w:jc w:val="center"/>
            </w:pPr>
            <w:r>
              <w:rPr>
                <w:noProof/>
              </w:rPr>
              <w:drawing>
                <wp:inline distT="0" distB="0" distL="0" distR="0" wp14:anchorId="4A32D494" wp14:editId="5741FEE3">
                  <wp:extent cx="2192728" cy="1620000"/>
                  <wp:effectExtent l="0" t="0" r="0" b="0"/>
                  <wp:docPr id="2312552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55288" name="Picture 231255288"/>
                          <pic:cNvPicPr/>
                        </pic:nvPicPr>
                        <pic:blipFill>
                          <a:blip r:embed="rId66">
                            <a:extLst>
                              <a:ext uri="{28A0092B-C50C-407E-A947-70E740481C1C}">
                                <a14:useLocalDpi xmlns:a14="http://schemas.microsoft.com/office/drawing/2010/main"/>
                              </a:ext>
                            </a:extLst>
                          </a:blip>
                          <a:stretch>
                            <a:fillRect/>
                          </a:stretch>
                        </pic:blipFill>
                        <pic:spPr>
                          <a:xfrm>
                            <a:off x="0" y="0"/>
                            <a:ext cx="2192728" cy="1620000"/>
                          </a:xfrm>
                          <a:prstGeom prst="rect">
                            <a:avLst/>
                          </a:prstGeom>
                        </pic:spPr>
                      </pic:pic>
                    </a:graphicData>
                  </a:graphic>
                </wp:inline>
              </w:drawing>
            </w:r>
          </w:p>
        </w:tc>
        <w:tc>
          <w:tcPr>
            <w:tcW w:w="2965" w:type="dxa"/>
            <w:vAlign w:val="center"/>
          </w:tcPr>
          <w:p w14:paraId="1ECCE4CA" w14:textId="2EEE7672" w:rsidR="00E013EB" w:rsidRDefault="00E013EB" w:rsidP="00510E1E">
            <w:pPr>
              <w:jc w:val="center"/>
            </w:pPr>
            <w:r>
              <w:rPr>
                <w:noProof/>
              </w:rPr>
              <w:drawing>
                <wp:inline distT="0" distB="0" distL="0" distR="0" wp14:anchorId="4F87FAF8" wp14:editId="0F1C894D">
                  <wp:extent cx="2067429" cy="1620000"/>
                  <wp:effectExtent l="0" t="0" r="9525" b="0"/>
                  <wp:docPr id="9077367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36714" name="Picture 907736714"/>
                          <pic:cNvPicPr/>
                        </pic:nvPicPr>
                        <pic:blipFill>
                          <a:blip r:embed="rId67">
                            <a:extLst>
                              <a:ext uri="{28A0092B-C50C-407E-A947-70E740481C1C}">
                                <a14:useLocalDpi xmlns:a14="http://schemas.microsoft.com/office/drawing/2010/main"/>
                              </a:ext>
                            </a:extLst>
                          </a:blip>
                          <a:stretch>
                            <a:fillRect/>
                          </a:stretch>
                        </pic:blipFill>
                        <pic:spPr>
                          <a:xfrm>
                            <a:off x="0" y="0"/>
                            <a:ext cx="2067429" cy="1620000"/>
                          </a:xfrm>
                          <a:prstGeom prst="rect">
                            <a:avLst/>
                          </a:prstGeom>
                        </pic:spPr>
                      </pic:pic>
                    </a:graphicData>
                  </a:graphic>
                </wp:inline>
              </w:drawing>
            </w:r>
          </w:p>
        </w:tc>
      </w:tr>
      <w:tr w:rsidR="00EC10AA" w14:paraId="5899DAE6" w14:textId="77777777" w:rsidTr="004A1CFF">
        <w:trPr>
          <w:trHeight w:val="300"/>
        </w:trPr>
        <w:tc>
          <w:tcPr>
            <w:tcW w:w="9017" w:type="dxa"/>
            <w:gridSpan w:val="3"/>
          </w:tcPr>
          <w:p w14:paraId="19B1E48E" w14:textId="467662D5" w:rsidR="00510E1E" w:rsidRPr="00326EE4" w:rsidRDefault="00510E1E" w:rsidP="2FA63F35">
            <w:pPr>
              <w:rPr>
                <w:bCs/>
                <w:noProof/>
              </w:rPr>
            </w:pPr>
            <w:r w:rsidRPr="00326EE4">
              <w:rPr>
                <w:rFonts w:ascii="Arial" w:eastAsia="Arial" w:hAnsi="Arial" w:cs="Arial"/>
                <w:bCs/>
                <w:sz w:val="18"/>
                <w:szCs w:val="18"/>
              </w:rPr>
              <w:t>(NR 01 – Disposições Gerais e Gerenciamento de Riscos Ocupacionais - Tec. Segurança do trabalho GPS</w:t>
            </w:r>
          </w:p>
        </w:tc>
      </w:tr>
    </w:tbl>
    <w:p w14:paraId="36E187EA" w14:textId="1FD4A67D" w:rsidR="7ADEE257" w:rsidRPr="00510E1E" w:rsidRDefault="7ADEE257" w:rsidP="00510E1E">
      <w:pPr>
        <w:spacing w:before="240" w:after="0" w:line="276" w:lineRule="auto"/>
        <w:ind w:firstLine="708"/>
        <w:jc w:val="both"/>
        <w:rPr>
          <w:rFonts w:ascii="Arial" w:eastAsia="Arial" w:hAnsi="Arial" w:cs="Arial"/>
          <w:sz w:val="24"/>
          <w:szCs w:val="24"/>
        </w:rPr>
      </w:pPr>
      <w:r w:rsidRPr="00510E1E">
        <w:rPr>
          <w:rFonts w:ascii="Arial" w:eastAsia="Arial" w:hAnsi="Arial" w:cs="Arial"/>
          <w:sz w:val="24"/>
          <w:szCs w:val="24"/>
        </w:rPr>
        <w:lastRenderedPageBreak/>
        <w:t>O treinamento da NR 01 é essencial para garantir a segurança e a conformidade legal no ambiente de trabalho. Ele capacita os colaboradores quanto às suas responsabilidades e aos princípios de prevenção de riscos, conforme as disposições gerais de segurança e saúde ocupacional.</w:t>
      </w:r>
    </w:p>
    <w:p w14:paraId="26D8A597" w14:textId="5BBAE44A" w:rsidR="7ADEE257" w:rsidRPr="00510E1E" w:rsidRDefault="7ADEE257" w:rsidP="00510E1E">
      <w:pPr>
        <w:spacing w:before="240" w:after="0" w:line="276" w:lineRule="auto"/>
        <w:ind w:firstLine="708"/>
        <w:jc w:val="both"/>
        <w:rPr>
          <w:rFonts w:ascii="Arial" w:eastAsia="Arial" w:hAnsi="Arial" w:cs="Arial"/>
          <w:sz w:val="24"/>
          <w:szCs w:val="24"/>
        </w:rPr>
      </w:pPr>
      <w:r w:rsidRPr="00510E1E">
        <w:rPr>
          <w:rFonts w:ascii="Arial" w:eastAsia="Arial" w:hAnsi="Arial" w:cs="Arial"/>
          <w:sz w:val="24"/>
          <w:szCs w:val="24"/>
        </w:rPr>
        <w:t>Com foco no Programa de Gerenciamento de Riscos (PGR), o treinamento contribui para a identificação de perigos, a redução de acidentes e a prevenção de doenças ocupacionais. Além de atender à legislação, fortalece a cultura de segurança, melhora o cumprimento de procedimentos e reduz passivos trabalhistas, tornando-se um investimento estratégico para a organização.</w:t>
      </w:r>
    </w:p>
    <w:p w14:paraId="72C37E19" w14:textId="52F186BC" w:rsidR="0FC6B920" w:rsidRDefault="0FC6B920"/>
    <w:p w14:paraId="352983A6" w14:textId="45B0C1D1" w:rsidR="00A4224E" w:rsidRDefault="00EE0FC9" w:rsidP="006532A4">
      <w:pPr>
        <w:pStyle w:val="Ttulo2"/>
        <w:ind w:left="-5"/>
      </w:pPr>
      <w:bookmarkStart w:id="43" w:name="_Toc221731972"/>
      <w:r>
        <w:rPr>
          <w:b w:val="0"/>
        </w:rPr>
        <w:t>7.</w:t>
      </w:r>
      <w:r w:rsidR="006532A4">
        <w:rPr>
          <w:b w:val="0"/>
        </w:rPr>
        <w:t>6</w:t>
      </w:r>
      <w:r>
        <w:rPr>
          <w:b w:val="0"/>
        </w:rPr>
        <w:t xml:space="preserve"> </w:t>
      </w:r>
      <w:r>
        <w:t>Engenharia Clínica</w:t>
      </w:r>
      <w:bookmarkEnd w:id="43"/>
      <w:r>
        <w:rPr>
          <w:b w:val="0"/>
        </w:rPr>
        <w:t xml:space="preserve"> </w:t>
      </w:r>
    </w:p>
    <w:p w14:paraId="4C1F46E1" w14:textId="7BF60F15" w:rsidR="09A32245" w:rsidRDefault="424868A0" w:rsidP="1AABFBB9">
      <w:pPr>
        <w:spacing w:before="240" w:after="240"/>
        <w:jc w:val="both"/>
        <w:rPr>
          <w:rFonts w:ascii="Arial" w:eastAsia="Arial" w:hAnsi="Arial" w:cs="Arial"/>
          <w:b/>
          <w:color w:val="0070C0"/>
          <w:sz w:val="28"/>
          <w:szCs w:val="28"/>
        </w:rPr>
      </w:pPr>
      <w:r w:rsidRPr="5EB49AB9">
        <w:rPr>
          <w:rFonts w:ascii="Arial" w:eastAsia="Arial" w:hAnsi="Arial" w:cs="Arial"/>
          <w:b/>
          <w:color w:val="0070C0"/>
          <w:sz w:val="28"/>
          <w:szCs w:val="28"/>
        </w:rPr>
        <w:t>7.</w:t>
      </w:r>
      <w:r w:rsidR="4E518370" w:rsidRPr="436253CB">
        <w:rPr>
          <w:rFonts w:ascii="Arial" w:eastAsia="Arial" w:hAnsi="Arial" w:cs="Arial"/>
          <w:b/>
          <w:bCs/>
          <w:color w:val="0070C0"/>
          <w:sz w:val="28"/>
          <w:szCs w:val="28"/>
        </w:rPr>
        <w:t>6</w:t>
      </w:r>
      <w:r w:rsidRPr="5EB49AB9">
        <w:rPr>
          <w:rFonts w:ascii="Arial" w:eastAsia="Arial" w:hAnsi="Arial" w:cs="Arial"/>
          <w:b/>
          <w:color w:val="0070C0"/>
          <w:sz w:val="28"/>
          <w:szCs w:val="28"/>
        </w:rPr>
        <w:t>.1 Recebimen</w:t>
      </w:r>
      <w:r w:rsidR="7584C4DF" w:rsidRPr="5EB49AB9">
        <w:rPr>
          <w:rFonts w:ascii="Arial" w:eastAsia="Arial" w:hAnsi="Arial" w:cs="Arial"/>
          <w:b/>
          <w:color w:val="0070C0"/>
          <w:sz w:val="28"/>
          <w:szCs w:val="28"/>
        </w:rPr>
        <w:t>to de 04 cardioversores da marca Mindray, de Modelo Beneheard</w:t>
      </w:r>
      <w:r w:rsidRPr="5EB49AB9">
        <w:rPr>
          <w:rFonts w:ascii="Arial" w:eastAsia="Arial" w:hAnsi="Arial" w:cs="Arial"/>
          <w:b/>
          <w:color w:val="0070C0"/>
          <w:sz w:val="28"/>
          <w:szCs w:val="28"/>
        </w:rPr>
        <w:t xml:space="preserve"> D30</w:t>
      </w:r>
      <w:r w:rsidR="7584C4DF" w:rsidRPr="5EB49AB9">
        <w:rPr>
          <w:rFonts w:ascii="Arial" w:eastAsia="Arial" w:hAnsi="Arial" w:cs="Arial"/>
          <w:b/>
          <w:color w:val="0070C0"/>
          <w:sz w:val="28"/>
          <w:szCs w:val="28"/>
        </w:rPr>
        <w:t>.</w:t>
      </w:r>
    </w:p>
    <w:p w14:paraId="29B08EE8" w14:textId="476F5941" w:rsidR="09A32245" w:rsidRDefault="424868A0" w:rsidP="7F3F13CF">
      <w:pPr>
        <w:spacing w:before="240" w:after="240"/>
        <w:ind w:firstLine="708"/>
        <w:jc w:val="both"/>
        <w:rPr>
          <w:rFonts w:ascii="Arial" w:eastAsia="Arial" w:hAnsi="Arial" w:cs="Arial"/>
          <w:sz w:val="24"/>
          <w:szCs w:val="24"/>
        </w:rPr>
      </w:pPr>
      <w:r w:rsidRPr="7F3F13CF">
        <w:rPr>
          <w:rFonts w:ascii="Arial" w:eastAsia="Arial" w:hAnsi="Arial" w:cs="Arial"/>
          <w:sz w:val="24"/>
          <w:szCs w:val="24"/>
        </w:rPr>
        <w:t xml:space="preserve">No dia 08 de </w:t>
      </w:r>
      <w:r w:rsidR="00F90EEE" w:rsidRPr="7F3F13CF">
        <w:rPr>
          <w:rFonts w:ascii="Arial" w:eastAsia="Arial" w:hAnsi="Arial" w:cs="Arial"/>
          <w:sz w:val="24"/>
          <w:szCs w:val="24"/>
        </w:rPr>
        <w:t>janeiro</w:t>
      </w:r>
      <w:r w:rsidRPr="7F3F13CF">
        <w:rPr>
          <w:rFonts w:ascii="Arial" w:eastAsia="Arial" w:hAnsi="Arial" w:cs="Arial"/>
          <w:sz w:val="24"/>
          <w:szCs w:val="24"/>
        </w:rPr>
        <w:t xml:space="preserve"> de 2026 chegaram à unidade, Hospital de Urgência de Goiás, 04 unidades de cardioversores, da marca Mindray, de modelo: Beneheard D30, sendo verificado a relação entre os equipamentos entregues e as notas fiscais. </w:t>
      </w:r>
    </w:p>
    <w:p w14:paraId="0F1D03A3" w14:textId="7C6C4C01" w:rsidR="09A32245" w:rsidRDefault="424868A0" w:rsidP="7F3F13CF">
      <w:pPr>
        <w:spacing w:before="240" w:after="240"/>
        <w:ind w:firstLine="708"/>
        <w:jc w:val="both"/>
        <w:rPr>
          <w:rFonts w:ascii="Arial" w:eastAsia="Arial" w:hAnsi="Arial" w:cs="Arial"/>
          <w:sz w:val="24"/>
          <w:szCs w:val="24"/>
        </w:rPr>
      </w:pPr>
      <w:r w:rsidRPr="7F3F13CF">
        <w:rPr>
          <w:rFonts w:ascii="Arial" w:eastAsia="Arial" w:hAnsi="Arial" w:cs="Arial"/>
          <w:sz w:val="24"/>
          <w:szCs w:val="24"/>
        </w:rPr>
        <w:t xml:space="preserve">Foi agendado para o dia 02 de </w:t>
      </w:r>
      <w:r w:rsidR="006670F0" w:rsidRPr="7F3F13CF">
        <w:rPr>
          <w:rFonts w:ascii="Arial" w:eastAsia="Arial" w:hAnsi="Arial" w:cs="Arial"/>
          <w:sz w:val="24"/>
          <w:szCs w:val="24"/>
        </w:rPr>
        <w:t>fevereiro</w:t>
      </w:r>
      <w:r w:rsidRPr="7F3F13CF">
        <w:rPr>
          <w:rFonts w:ascii="Arial" w:eastAsia="Arial" w:hAnsi="Arial" w:cs="Arial"/>
          <w:sz w:val="24"/>
          <w:szCs w:val="24"/>
        </w:rPr>
        <w:t xml:space="preserve"> a instalação dos equipamentos, como esse modelo é novo no Hospital, necessita-se de treinamento, o qual </w:t>
      </w:r>
      <w:r w:rsidR="006670F0" w:rsidRPr="7F3F13CF">
        <w:rPr>
          <w:rFonts w:ascii="Arial" w:eastAsia="Arial" w:hAnsi="Arial" w:cs="Arial"/>
          <w:sz w:val="24"/>
          <w:szCs w:val="24"/>
        </w:rPr>
        <w:t>já</w:t>
      </w:r>
      <w:r w:rsidRPr="7F3F13CF">
        <w:rPr>
          <w:rFonts w:ascii="Arial" w:eastAsia="Arial" w:hAnsi="Arial" w:cs="Arial"/>
          <w:sz w:val="24"/>
          <w:szCs w:val="24"/>
        </w:rPr>
        <w:t xml:space="preserve"> foi solicitado a fornecedora do equipamento e determinado o treinamento para o dia 09 de </w:t>
      </w:r>
      <w:r w:rsidR="00F90EEE" w:rsidRPr="7F3F13CF">
        <w:rPr>
          <w:rFonts w:ascii="Arial" w:eastAsia="Arial" w:hAnsi="Arial" w:cs="Arial"/>
          <w:sz w:val="24"/>
          <w:szCs w:val="24"/>
        </w:rPr>
        <w:t>fevereiro</w:t>
      </w:r>
      <w:r w:rsidRPr="7F3F13CF">
        <w:rPr>
          <w:rFonts w:ascii="Arial" w:eastAsia="Arial" w:hAnsi="Arial" w:cs="Arial"/>
          <w:sz w:val="24"/>
          <w:szCs w:val="24"/>
        </w:rPr>
        <w:t>.</w:t>
      </w:r>
    </w:p>
    <w:tbl>
      <w:tblPr>
        <w:tblStyle w:val="TabeladeGradeClara"/>
        <w:tblW w:w="0" w:type="auto"/>
        <w:tblLook w:val="04A0" w:firstRow="1" w:lastRow="0" w:firstColumn="1" w:lastColumn="0" w:noHBand="0" w:noVBand="1"/>
      </w:tblPr>
      <w:tblGrid>
        <w:gridCol w:w="9030"/>
      </w:tblGrid>
      <w:tr w:rsidR="1F1D86E5" w14:paraId="3F999CFF" w14:textId="77777777" w:rsidTr="00F90EEE">
        <w:trPr>
          <w:trHeight w:val="3685"/>
        </w:trPr>
        <w:tc>
          <w:tcPr>
            <w:tcW w:w="9030" w:type="dxa"/>
            <w:vAlign w:val="center"/>
          </w:tcPr>
          <w:p w14:paraId="739AF0CF" w14:textId="5E0BF77E" w:rsidR="1F1D86E5" w:rsidRDefault="38C23CAF" w:rsidP="008E3867">
            <w:pPr>
              <w:jc w:val="center"/>
              <w:rPr>
                <w:rFonts w:ascii="Arial" w:eastAsia="Arial" w:hAnsi="Arial" w:cs="Arial"/>
                <w:sz w:val="24"/>
                <w:szCs w:val="24"/>
              </w:rPr>
            </w:pPr>
            <w:r>
              <w:rPr>
                <w:noProof/>
              </w:rPr>
              <w:drawing>
                <wp:inline distT="0" distB="0" distL="0" distR="0" wp14:anchorId="5EF417C1" wp14:editId="13AD3C0D">
                  <wp:extent cx="3842185" cy="2160000"/>
                  <wp:effectExtent l="0" t="0" r="6350" b="0"/>
                  <wp:docPr id="14326591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59145" name="Picture 1432659145"/>
                          <pic:cNvPicPr/>
                        </pic:nvPicPr>
                        <pic:blipFill>
                          <a:blip r:embed="rId68">
                            <a:extLst>
                              <a:ext uri="{28A0092B-C50C-407E-A947-70E740481C1C}">
                                <a14:useLocalDpi xmlns:a14="http://schemas.microsoft.com/office/drawing/2010/main"/>
                              </a:ext>
                            </a:extLst>
                          </a:blip>
                          <a:stretch>
                            <a:fillRect/>
                          </a:stretch>
                        </pic:blipFill>
                        <pic:spPr>
                          <a:xfrm>
                            <a:off x="0" y="0"/>
                            <a:ext cx="3842185" cy="2160000"/>
                          </a:xfrm>
                          <a:prstGeom prst="rect">
                            <a:avLst/>
                          </a:prstGeom>
                        </pic:spPr>
                      </pic:pic>
                    </a:graphicData>
                  </a:graphic>
                </wp:inline>
              </w:drawing>
            </w:r>
          </w:p>
        </w:tc>
      </w:tr>
      <w:tr w:rsidR="1F1D86E5" w14:paraId="5BA06327" w14:textId="77777777" w:rsidTr="1F1D86E5">
        <w:trPr>
          <w:trHeight w:val="300"/>
        </w:trPr>
        <w:tc>
          <w:tcPr>
            <w:tcW w:w="9030" w:type="dxa"/>
          </w:tcPr>
          <w:p w14:paraId="48866C05" w14:textId="00D210CB" w:rsidR="1F1D86E5" w:rsidRPr="006670F0" w:rsidRDefault="585CCA66" w:rsidP="37448598">
            <w:pPr>
              <w:jc w:val="center"/>
              <w:rPr>
                <w:rFonts w:ascii="Arial" w:eastAsia="Arial" w:hAnsi="Arial" w:cs="Arial"/>
                <w:sz w:val="20"/>
                <w:szCs w:val="20"/>
              </w:rPr>
            </w:pPr>
            <w:r w:rsidRPr="006670F0">
              <w:rPr>
                <w:rFonts w:ascii="Arial" w:eastAsia="Arial" w:hAnsi="Arial" w:cs="Arial"/>
                <w:sz w:val="20"/>
                <w:szCs w:val="20"/>
              </w:rPr>
              <w:t xml:space="preserve">CARDIOVERSORES, DE MODELO D30 E MARCA MINDRAY, ENTREGUES AO HOSPITAL </w:t>
            </w:r>
          </w:p>
        </w:tc>
      </w:tr>
    </w:tbl>
    <w:p w14:paraId="1F9090D3" w14:textId="7FA27CD7" w:rsidR="70EA0384" w:rsidRDefault="70EA0384" w:rsidP="00F90EEE">
      <w:pPr>
        <w:spacing w:after="240"/>
        <w:jc w:val="both"/>
        <w:rPr>
          <w:rFonts w:ascii="Arial" w:eastAsia="Arial" w:hAnsi="Arial" w:cs="Arial"/>
          <w:b/>
          <w:color w:val="0070C0"/>
          <w:sz w:val="28"/>
          <w:szCs w:val="28"/>
        </w:rPr>
      </w:pPr>
      <w:r w:rsidRPr="5EB49AB9">
        <w:rPr>
          <w:rFonts w:ascii="Arial" w:eastAsia="Arial" w:hAnsi="Arial" w:cs="Arial"/>
          <w:b/>
          <w:color w:val="0070C0"/>
          <w:sz w:val="28"/>
          <w:szCs w:val="28"/>
        </w:rPr>
        <w:lastRenderedPageBreak/>
        <w:t>7.</w:t>
      </w:r>
      <w:r w:rsidR="660F0569" w:rsidRPr="436253CB">
        <w:rPr>
          <w:rFonts w:ascii="Arial" w:eastAsia="Arial" w:hAnsi="Arial" w:cs="Arial"/>
          <w:b/>
          <w:bCs/>
          <w:color w:val="0070C0"/>
          <w:sz w:val="28"/>
          <w:szCs w:val="28"/>
        </w:rPr>
        <w:t>6</w:t>
      </w:r>
      <w:r w:rsidRPr="5EB49AB9">
        <w:rPr>
          <w:rFonts w:ascii="Arial" w:eastAsia="Arial" w:hAnsi="Arial" w:cs="Arial"/>
          <w:b/>
          <w:color w:val="0070C0"/>
          <w:sz w:val="28"/>
          <w:szCs w:val="28"/>
        </w:rPr>
        <w:t>.2 Instalação de 25 camas da marca Stryker, de Modelo SV2</w:t>
      </w:r>
    </w:p>
    <w:p w14:paraId="52988518" w14:textId="19519D62" w:rsidR="70EA0384" w:rsidRDefault="70EA0384" w:rsidP="3D4308C2">
      <w:pPr>
        <w:spacing w:before="240" w:after="240"/>
        <w:ind w:firstLine="708"/>
        <w:jc w:val="both"/>
      </w:pPr>
      <w:r w:rsidRPr="3D4308C2">
        <w:rPr>
          <w:rFonts w:ascii="Arial" w:eastAsia="Arial" w:hAnsi="Arial" w:cs="Arial"/>
          <w:sz w:val="24"/>
          <w:szCs w:val="24"/>
        </w:rPr>
        <w:t>Nos dias 01 e 02 de janeiro, foram realizados treinamentos com as equipes assistenciais das Unidades de Terapia Intensiva (UTIs) do hospital, com o objetivo de orientar os colaboradores quanto ao uso correto do novo equipamento a ser instalado, bem como apresentar suas funcionalidades, visando à plena utilização de seus recursos.</w:t>
      </w:r>
      <w:r w:rsidRPr="1DDCF9FB">
        <w:rPr>
          <w:rFonts w:ascii="Montserrat" w:eastAsia="Montserrat" w:hAnsi="Montserrat" w:cs="Montserrat"/>
        </w:rPr>
        <w:t xml:space="preserve"> </w:t>
      </w:r>
    </w:p>
    <w:p w14:paraId="1F1E961C" w14:textId="795DC5CB" w:rsidR="70EA0384" w:rsidRDefault="70EA0384" w:rsidP="094FA6D7">
      <w:pPr>
        <w:spacing w:before="240" w:after="240"/>
        <w:ind w:firstLine="708"/>
        <w:jc w:val="both"/>
        <w:rPr>
          <w:rFonts w:ascii="Arial" w:eastAsia="Arial" w:hAnsi="Arial" w:cs="Arial"/>
          <w:sz w:val="24"/>
          <w:szCs w:val="24"/>
        </w:rPr>
      </w:pPr>
      <w:r w:rsidRPr="3D4308C2">
        <w:rPr>
          <w:rFonts w:ascii="Arial" w:eastAsia="Arial" w:hAnsi="Arial" w:cs="Arial"/>
          <w:sz w:val="24"/>
          <w:szCs w:val="24"/>
        </w:rPr>
        <w:t>Após a conclusão dos treinamentos, foram realizadas reuniões entre a equipe de Engenharia Clínica e as equipes assistenciais, com a finalidade de definir a melhor forma de instalação dos equipamentos, de maneira padronizada.</w:t>
      </w:r>
    </w:p>
    <w:tbl>
      <w:tblPr>
        <w:tblStyle w:val="SimplesTabela1"/>
        <w:tblW w:w="0" w:type="auto"/>
        <w:tblLook w:val="04A0" w:firstRow="1" w:lastRow="0" w:firstColumn="1" w:lastColumn="0" w:noHBand="0" w:noVBand="1"/>
      </w:tblPr>
      <w:tblGrid>
        <w:gridCol w:w="4516"/>
        <w:gridCol w:w="4516"/>
      </w:tblGrid>
      <w:tr w:rsidR="16A33553" w14:paraId="0EBB94AE" w14:textId="77777777" w:rsidTr="00F90EEE">
        <w:trPr>
          <w:cnfStyle w:val="100000000000" w:firstRow="1" w:lastRow="0" w:firstColumn="0" w:lastColumn="0" w:oddVBand="0" w:evenVBand="0" w:oddHBand="0" w:evenHBand="0" w:firstRowFirstColumn="0" w:firstRowLastColumn="0" w:lastRowFirstColumn="0" w:lastRowLastColumn="0"/>
          <w:trHeight w:val="945"/>
        </w:trPr>
        <w:tc>
          <w:tcPr>
            <w:cnfStyle w:val="001000000000" w:firstRow="0" w:lastRow="0" w:firstColumn="1" w:lastColumn="0" w:oddVBand="0" w:evenVBand="0" w:oddHBand="0" w:evenHBand="0" w:firstRowFirstColumn="0" w:firstRowLastColumn="0" w:lastRowFirstColumn="0" w:lastRowLastColumn="0"/>
            <w:tcW w:w="4516" w:type="dxa"/>
          </w:tcPr>
          <w:p w14:paraId="1DF2CF73" w14:textId="5A749561" w:rsidR="16A33553" w:rsidRDefault="59EF59A1" w:rsidP="16A33553">
            <w:r>
              <w:rPr>
                <w:noProof/>
              </w:rPr>
              <w:drawing>
                <wp:inline distT="0" distB="0" distL="0" distR="0" wp14:anchorId="58F5CD62" wp14:editId="73977B90">
                  <wp:extent cx="2886730" cy="2160000"/>
                  <wp:effectExtent l="0" t="0" r="8890" b="0"/>
                  <wp:docPr id="6614548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454823" name="Picture 661454823"/>
                          <pic:cNvPicPr/>
                        </pic:nvPicPr>
                        <pic:blipFill>
                          <a:blip r:embed="rId69">
                            <a:extLst>
                              <a:ext uri="{28A0092B-C50C-407E-A947-70E740481C1C}">
                                <a14:useLocalDpi xmlns:a14="http://schemas.microsoft.com/office/drawing/2010/main"/>
                              </a:ext>
                            </a:extLst>
                          </a:blip>
                          <a:stretch>
                            <a:fillRect/>
                          </a:stretch>
                        </pic:blipFill>
                        <pic:spPr>
                          <a:xfrm>
                            <a:off x="0" y="0"/>
                            <a:ext cx="2886730" cy="2160000"/>
                          </a:xfrm>
                          <a:prstGeom prst="rect">
                            <a:avLst/>
                          </a:prstGeom>
                        </pic:spPr>
                      </pic:pic>
                    </a:graphicData>
                  </a:graphic>
                </wp:inline>
              </w:drawing>
            </w:r>
          </w:p>
        </w:tc>
        <w:tc>
          <w:tcPr>
            <w:tcW w:w="4516" w:type="dxa"/>
          </w:tcPr>
          <w:p w14:paraId="44C2653E" w14:textId="4B69D51F" w:rsidR="16A33553" w:rsidRDefault="59EF59A1" w:rsidP="16A33553">
            <w:pP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16D0EA25" wp14:editId="7C0F62AC">
                  <wp:extent cx="2886730" cy="2160000"/>
                  <wp:effectExtent l="0" t="0" r="8890" b="0"/>
                  <wp:docPr id="18163037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03781" name="Picture 1816303781"/>
                          <pic:cNvPicPr/>
                        </pic:nvPicPr>
                        <pic:blipFill>
                          <a:blip r:embed="rId70">
                            <a:extLst>
                              <a:ext uri="{28A0092B-C50C-407E-A947-70E740481C1C}">
                                <a14:useLocalDpi xmlns:a14="http://schemas.microsoft.com/office/drawing/2010/main"/>
                              </a:ext>
                            </a:extLst>
                          </a:blip>
                          <a:stretch>
                            <a:fillRect/>
                          </a:stretch>
                        </pic:blipFill>
                        <pic:spPr>
                          <a:xfrm>
                            <a:off x="0" y="0"/>
                            <a:ext cx="2886730" cy="2160000"/>
                          </a:xfrm>
                          <a:prstGeom prst="rect">
                            <a:avLst/>
                          </a:prstGeom>
                        </pic:spPr>
                      </pic:pic>
                    </a:graphicData>
                  </a:graphic>
                </wp:inline>
              </w:drawing>
            </w:r>
          </w:p>
        </w:tc>
      </w:tr>
      <w:tr w:rsidR="16A33553" w14:paraId="773B9480" w14:textId="77777777" w:rsidTr="00F90EE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32" w:type="dxa"/>
            <w:gridSpan w:val="2"/>
          </w:tcPr>
          <w:p w14:paraId="7CDE8FB2" w14:textId="0FB0B823" w:rsidR="16A33553" w:rsidRDefault="59EF59A1" w:rsidP="6D9B1194">
            <w:pPr>
              <w:jc w:val="center"/>
              <w:rPr>
                <w:b w:val="0"/>
              </w:rPr>
            </w:pPr>
            <w:r>
              <w:rPr>
                <w:b w:val="0"/>
              </w:rPr>
              <w:t>TREINAMENTO DE EQUIPE ASSISTENCIAL</w:t>
            </w:r>
          </w:p>
        </w:tc>
      </w:tr>
    </w:tbl>
    <w:tbl>
      <w:tblPr>
        <w:tblStyle w:val="TabeladeGradeClara"/>
        <w:tblW w:w="0" w:type="auto"/>
        <w:tblLook w:val="04A0" w:firstRow="1" w:lastRow="0" w:firstColumn="1" w:lastColumn="0" w:noHBand="0" w:noVBand="1"/>
      </w:tblPr>
      <w:tblGrid>
        <w:gridCol w:w="4516"/>
        <w:gridCol w:w="4516"/>
      </w:tblGrid>
      <w:tr w:rsidR="3D61CEB0" w14:paraId="3B8FECB1" w14:textId="77777777" w:rsidTr="009F2746">
        <w:trPr>
          <w:trHeight w:val="300"/>
        </w:trPr>
        <w:tc>
          <w:tcPr>
            <w:tcW w:w="4516" w:type="dxa"/>
            <w:vAlign w:val="center"/>
          </w:tcPr>
          <w:p w14:paraId="49FAF57C" w14:textId="450354B7" w:rsidR="3D61CEB0" w:rsidRDefault="6F2A16E2" w:rsidP="009F2746">
            <w:pPr>
              <w:jc w:val="center"/>
            </w:pPr>
            <w:r>
              <w:rPr>
                <w:noProof/>
              </w:rPr>
              <w:drawing>
                <wp:inline distT="0" distB="0" distL="0" distR="0" wp14:anchorId="6A045BC1" wp14:editId="518397C8">
                  <wp:extent cx="4156772" cy="2340000"/>
                  <wp:effectExtent l="0" t="0" r="0" b="3175"/>
                  <wp:docPr id="14904976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97667" name="Picture 1490497667"/>
                          <pic:cNvPicPr/>
                        </pic:nvPicPr>
                        <pic:blipFill>
                          <a:blip r:embed="rId71">
                            <a:extLst>
                              <a:ext uri="{28A0092B-C50C-407E-A947-70E740481C1C}">
                                <a14:useLocalDpi xmlns:a14="http://schemas.microsoft.com/office/drawing/2010/main"/>
                              </a:ext>
                            </a:extLst>
                          </a:blip>
                          <a:stretch>
                            <a:fillRect/>
                          </a:stretch>
                        </pic:blipFill>
                        <pic:spPr>
                          <a:xfrm>
                            <a:off x="0" y="0"/>
                            <a:ext cx="4156772" cy="2340000"/>
                          </a:xfrm>
                          <a:prstGeom prst="rect">
                            <a:avLst/>
                          </a:prstGeom>
                        </pic:spPr>
                      </pic:pic>
                    </a:graphicData>
                  </a:graphic>
                </wp:inline>
              </w:drawing>
            </w:r>
          </w:p>
        </w:tc>
        <w:tc>
          <w:tcPr>
            <w:tcW w:w="4516" w:type="dxa"/>
            <w:vAlign w:val="center"/>
          </w:tcPr>
          <w:p w14:paraId="2A635FF4" w14:textId="64D546B7" w:rsidR="3D61CEB0" w:rsidRDefault="6F2A16E2" w:rsidP="009F2746">
            <w:pPr>
              <w:jc w:val="center"/>
            </w:pPr>
            <w:r>
              <w:rPr>
                <w:noProof/>
              </w:rPr>
              <w:drawing>
                <wp:inline distT="0" distB="0" distL="0" distR="0" wp14:anchorId="02319FA6" wp14:editId="4C189DDE">
                  <wp:extent cx="4156772" cy="2340000"/>
                  <wp:effectExtent l="0" t="0" r="0" b="3175"/>
                  <wp:docPr id="857793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9325" name="Picture 85779325"/>
                          <pic:cNvPicPr/>
                        </pic:nvPicPr>
                        <pic:blipFill>
                          <a:blip r:embed="rId72">
                            <a:extLst>
                              <a:ext uri="{28A0092B-C50C-407E-A947-70E740481C1C}">
                                <a14:useLocalDpi xmlns:a14="http://schemas.microsoft.com/office/drawing/2010/main"/>
                              </a:ext>
                            </a:extLst>
                          </a:blip>
                          <a:stretch>
                            <a:fillRect/>
                          </a:stretch>
                        </pic:blipFill>
                        <pic:spPr>
                          <a:xfrm>
                            <a:off x="0" y="0"/>
                            <a:ext cx="4156772" cy="2340000"/>
                          </a:xfrm>
                          <a:prstGeom prst="rect">
                            <a:avLst/>
                          </a:prstGeom>
                        </pic:spPr>
                      </pic:pic>
                    </a:graphicData>
                  </a:graphic>
                </wp:inline>
              </w:drawing>
            </w:r>
          </w:p>
        </w:tc>
      </w:tr>
      <w:tr w:rsidR="3D61CEB0" w14:paraId="486CE5F9" w14:textId="77777777" w:rsidTr="009F2746">
        <w:trPr>
          <w:trHeight w:val="300"/>
        </w:trPr>
        <w:tc>
          <w:tcPr>
            <w:tcW w:w="9032" w:type="dxa"/>
            <w:gridSpan w:val="2"/>
          </w:tcPr>
          <w:p w14:paraId="1BF463ED" w14:textId="797CC87D" w:rsidR="3D61CEB0" w:rsidRDefault="6F2A16E2" w:rsidP="496DFCC4">
            <w:pPr>
              <w:jc w:val="center"/>
            </w:pPr>
            <w:r>
              <w:t>INSTALAÇÃO DE CAMAS EM UTIS</w:t>
            </w:r>
          </w:p>
        </w:tc>
      </w:tr>
    </w:tbl>
    <w:p w14:paraId="374E8470" w14:textId="19FE98FF" w:rsidR="09A32245" w:rsidRDefault="09A32245" w:rsidP="09A32245">
      <w:pPr>
        <w:spacing w:after="135"/>
        <w:ind w:left="-15"/>
        <w:jc w:val="both"/>
        <w:rPr>
          <w:rFonts w:ascii="Montserrat" w:eastAsia="Montserrat" w:hAnsi="Montserrat" w:cs="Montserrat"/>
          <w:b/>
          <w:color w:val="4472C4" w:themeColor="accent1"/>
        </w:rPr>
      </w:pPr>
    </w:p>
    <w:p w14:paraId="3086D790" w14:textId="795C2F7B" w:rsidR="00A4224E" w:rsidRDefault="00EE0FC9" w:rsidP="00E20D8C">
      <w:pPr>
        <w:spacing w:after="307" w:line="249" w:lineRule="auto"/>
        <w:ind w:left="-5" w:hanging="10"/>
      </w:pPr>
      <w:r w:rsidRPr="653174CA">
        <w:rPr>
          <w:rFonts w:ascii="Arial" w:eastAsia="Arial" w:hAnsi="Arial" w:cs="Arial"/>
          <w:b/>
          <w:color w:val="1F4E79" w:themeColor="accent5" w:themeShade="80"/>
          <w:sz w:val="32"/>
          <w:szCs w:val="32"/>
        </w:rPr>
        <w:lastRenderedPageBreak/>
        <w:t xml:space="preserve">8. Núcleo de Práticas, Qualidade e Segurança do Paciente </w:t>
      </w:r>
    </w:p>
    <w:p w14:paraId="70F1FF39" w14:textId="00CF58C6" w:rsidR="3740B98F" w:rsidRDefault="707936A1" w:rsidP="653174CA">
      <w:pPr>
        <w:spacing w:after="307" w:line="249" w:lineRule="auto"/>
        <w:ind w:left="-5" w:hanging="10"/>
        <w:rPr>
          <w:rFonts w:ascii="Arial" w:eastAsia="Arial" w:hAnsi="Arial" w:cs="Arial"/>
          <w:b/>
          <w:bCs/>
          <w:color w:val="1F4E79" w:themeColor="accent5" w:themeShade="80"/>
          <w:sz w:val="24"/>
          <w:szCs w:val="24"/>
        </w:rPr>
      </w:pPr>
      <w:r w:rsidRPr="0C22302F">
        <w:rPr>
          <w:rFonts w:ascii="Arial" w:eastAsia="Arial" w:hAnsi="Arial" w:cs="Arial"/>
          <w:b/>
          <w:bCs/>
          <w:color w:val="1F4E79" w:themeColor="accent5" w:themeShade="80"/>
          <w:sz w:val="24"/>
          <w:szCs w:val="24"/>
        </w:rPr>
        <w:t>8.1 Lesão por pressão</w:t>
      </w:r>
      <w:r w:rsidR="4F68357E" w:rsidRPr="24CE7298">
        <w:rPr>
          <w:rFonts w:ascii="Arial" w:eastAsia="Arial" w:hAnsi="Arial" w:cs="Arial"/>
          <w:b/>
          <w:bCs/>
          <w:color w:val="1F4E79" w:themeColor="accent5" w:themeShade="80"/>
          <w:sz w:val="24"/>
          <w:szCs w:val="24"/>
        </w:rPr>
        <w:t xml:space="preserve"> - Estomaterapia</w:t>
      </w:r>
      <w:r w:rsidRPr="0C22302F">
        <w:rPr>
          <w:rFonts w:ascii="Arial" w:eastAsia="Arial" w:hAnsi="Arial" w:cs="Arial"/>
          <w:b/>
          <w:bCs/>
          <w:color w:val="1F4E79" w:themeColor="accent5" w:themeShade="80"/>
          <w:sz w:val="24"/>
          <w:szCs w:val="24"/>
        </w:rPr>
        <w:t>.</w:t>
      </w:r>
    </w:p>
    <w:p w14:paraId="2B234981" w14:textId="26DEE6BF" w:rsidR="0C22302F" w:rsidRDefault="765A5AE9" w:rsidP="4064BFF0">
      <w:pPr>
        <w:spacing w:after="307" w:line="360" w:lineRule="auto"/>
        <w:ind w:left="-5" w:firstLine="708"/>
        <w:jc w:val="both"/>
        <w:rPr>
          <w:rFonts w:ascii="Arial" w:eastAsia="Arial" w:hAnsi="Arial" w:cs="Arial"/>
          <w:color w:val="1F4E79" w:themeColor="accent5" w:themeShade="80"/>
          <w:sz w:val="24"/>
          <w:szCs w:val="24"/>
        </w:rPr>
      </w:pPr>
      <w:r w:rsidRPr="4BF1DFB1">
        <w:rPr>
          <w:rFonts w:ascii="Arial" w:eastAsia="Arial" w:hAnsi="Arial" w:cs="Arial"/>
          <w:color w:val="auto"/>
          <w:sz w:val="24"/>
          <w:szCs w:val="24"/>
        </w:rPr>
        <w:t xml:space="preserve">No mês </w:t>
      </w:r>
      <w:r w:rsidRPr="4F3D563F">
        <w:rPr>
          <w:rFonts w:ascii="Arial" w:eastAsia="Arial" w:hAnsi="Arial" w:cs="Arial"/>
          <w:color w:val="auto"/>
          <w:sz w:val="24"/>
          <w:szCs w:val="24"/>
        </w:rPr>
        <w:t>d</w:t>
      </w:r>
      <w:r w:rsidR="75E8B177" w:rsidRPr="4F3D563F">
        <w:rPr>
          <w:rFonts w:ascii="Arial" w:eastAsia="Arial" w:hAnsi="Arial" w:cs="Arial"/>
          <w:color w:val="auto"/>
          <w:sz w:val="24"/>
          <w:szCs w:val="24"/>
        </w:rPr>
        <w:t>e</w:t>
      </w:r>
      <w:r w:rsidRPr="4BF1DFB1">
        <w:rPr>
          <w:rFonts w:ascii="Arial" w:eastAsia="Arial" w:hAnsi="Arial" w:cs="Arial"/>
          <w:color w:val="auto"/>
          <w:sz w:val="24"/>
          <w:szCs w:val="24"/>
        </w:rPr>
        <w:t xml:space="preserve"> janeiro </w:t>
      </w:r>
      <w:r w:rsidR="2E440808" w:rsidRPr="3401B35A">
        <w:rPr>
          <w:rFonts w:ascii="Arial" w:eastAsia="Arial" w:hAnsi="Arial" w:cs="Arial"/>
          <w:color w:val="auto"/>
          <w:sz w:val="24"/>
          <w:szCs w:val="24"/>
        </w:rPr>
        <w:t xml:space="preserve">de 2026 </w:t>
      </w:r>
      <w:r w:rsidRPr="3401B35A">
        <w:rPr>
          <w:rFonts w:ascii="Arial" w:eastAsia="Arial" w:hAnsi="Arial" w:cs="Arial"/>
          <w:color w:val="auto"/>
          <w:sz w:val="24"/>
          <w:szCs w:val="24"/>
        </w:rPr>
        <w:t>foram</w:t>
      </w:r>
      <w:r w:rsidRPr="4BF1DFB1">
        <w:rPr>
          <w:rFonts w:ascii="Arial" w:eastAsia="Arial" w:hAnsi="Arial" w:cs="Arial"/>
          <w:color w:val="auto"/>
          <w:sz w:val="24"/>
          <w:szCs w:val="24"/>
        </w:rPr>
        <w:t xml:space="preserve"> identificadas </w:t>
      </w:r>
      <w:r w:rsidRPr="47EBA87D">
        <w:rPr>
          <w:rFonts w:ascii="Arial" w:eastAsia="Arial" w:hAnsi="Arial" w:cs="Arial"/>
          <w:color w:val="auto"/>
          <w:sz w:val="24"/>
          <w:szCs w:val="24"/>
        </w:rPr>
        <w:t>48 lesões por pressão</w:t>
      </w:r>
      <w:r w:rsidR="7BB6892B" w:rsidRPr="7896D771">
        <w:rPr>
          <w:rFonts w:ascii="Arial" w:eastAsia="Arial" w:hAnsi="Arial" w:cs="Arial"/>
          <w:color w:val="auto"/>
          <w:sz w:val="24"/>
          <w:szCs w:val="24"/>
        </w:rPr>
        <w:t xml:space="preserve"> </w:t>
      </w:r>
      <w:r w:rsidR="7BB6892B" w:rsidRPr="64CFCF7E">
        <w:rPr>
          <w:rFonts w:ascii="Arial" w:eastAsia="Arial" w:hAnsi="Arial" w:cs="Arial"/>
          <w:color w:val="auto"/>
          <w:sz w:val="24"/>
          <w:szCs w:val="24"/>
        </w:rPr>
        <w:t>(LP)</w:t>
      </w:r>
      <w:r w:rsidRPr="64CFCF7E">
        <w:rPr>
          <w:rFonts w:ascii="Arial" w:eastAsia="Arial" w:hAnsi="Arial" w:cs="Arial"/>
          <w:color w:val="auto"/>
          <w:sz w:val="24"/>
          <w:szCs w:val="24"/>
        </w:rPr>
        <w:t>,</w:t>
      </w:r>
      <w:r w:rsidRPr="47EBA87D">
        <w:rPr>
          <w:rFonts w:ascii="Arial" w:eastAsia="Arial" w:hAnsi="Arial" w:cs="Arial"/>
          <w:color w:val="auto"/>
          <w:sz w:val="24"/>
          <w:szCs w:val="24"/>
        </w:rPr>
        <w:t xml:space="preserve"> </w:t>
      </w:r>
      <w:r w:rsidRPr="4F3D563F">
        <w:rPr>
          <w:rFonts w:ascii="Arial" w:eastAsia="Arial" w:hAnsi="Arial" w:cs="Arial"/>
          <w:color w:val="auto"/>
          <w:sz w:val="24"/>
          <w:szCs w:val="24"/>
        </w:rPr>
        <w:t xml:space="preserve">sendo 14 lesões </w:t>
      </w:r>
      <w:r w:rsidRPr="4F3D563F">
        <w:rPr>
          <w:rFonts w:ascii="Arial" w:eastAsia="Arial" w:hAnsi="Arial" w:cs="Arial"/>
          <w:i/>
          <w:iCs/>
          <w:color w:val="auto"/>
          <w:sz w:val="24"/>
          <w:szCs w:val="24"/>
        </w:rPr>
        <w:t>never events</w:t>
      </w:r>
      <w:r w:rsidR="7076DF6F" w:rsidRPr="5415DEED">
        <w:rPr>
          <w:rFonts w:ascii="Arial" w:eastAsia="Arial" w:hAnsi="Arial" w:cs="Arial"/>
          <w:i/>
          <w:iCs/>
          <w:color w:val="auto"/>
          <w:sz w:val="24"/>
          <w:szCs w:val="24"/>
        </w:rPr>
        <w:t xml:space="preserve"> </w:t>
      </w:r>
      <w:r w:rsidR="7076DF6F" w:rsidRPr="5415DEED">
        <w:rPr>
          <w:rFonts w:ascii="Arial" w:eastAsia="Arial" w:hAnsi="Arial" w:cs="Arial"/>
          <w:color w:val="auto"/>
          <w:sz w:val="24"/>
          <w:szCs w:val="24"/>
        </w:rPr>
        <w:t>(lesão por pressão estágio 3, 4 e</w:t>
      </w:r>
      <w:r w:rsidR="7076DF6F" w:rsidRPr="24DFB34F">
        <w:rPr>
          <w:rFonts w:ascii="Arial" w:eastAsia="Arial" w:hAnsi="Arial" w:cs="Arial"/>
          <w:color w:val="auto"/>
          <w:sz w:val="24"/>
          <w:szCs w:val="24"/>
        </w:rPr>
        <w:t xml:space="preserve"> não classificáveis)</w:t>
      </w:r>
      <w:r w:rsidRPr="24DFB34F">
        <w:rPr>
          <w:rFonts w:ascii="Arial" w:eastAsia="Arial" w:hAnsi="Arial" w:cs="Arial"/>
          <w:i/>
          <w:iCs/>
          <w:color w:val="auto"/>
          <w:sz w:val="24"/>
          <w:szCs w:val="24"/>
        </w:rPr>
        <w:t>,</w:t>
      </w:r>
      <w:r w:rsidRPr="4F3D563F">
        <w:rPr>
          <w:rFonts w:ascii="Arial" w:eastAsia="Arial" w:hAnsi="Arial" w:cs="Arial"/>
          <w:i/>
          <w:iCs/>
          <w:color w:val="auto"/>
          <w:sz w:val="24"/>
          <w:szCs w:val="24"/>
        </w:rPr>
        <w:t xml:space="preserve"> </w:t>
      </w:r>
      <w:r w:rsidR="780DA115" w:rsidRPr="4F3D563F">
        <w:rPr>
          <w:rFonts w:ascii="Arial" w:eastAsia="Arial" w:hAnsi="Arial" w:cs="Arial"/>
          <w:color w:val="auto"/>
          <w:sz w:val="24"/>
          <w:szCs w:val="24"/>
        </w:rPr>
        <w:t>correspondendo a 29,2% do total de lesões identificadas.</w:t>
      </w:r>
      <w:r w:rsidR="0E1E2D2D" w:rsidRPr="75C447CA">
        <w:rPr>
          <w:rFonts w:ascii="Arial" w:eastAsia="Arial" w:hAnsi="Arial" w:cs="Arial"/>
          <w:color w:val="auto"/>
          <w:sz w:val="24"/>
          <w:szCs w:val="24"/>
        </w:rPr>
        <w:t xml:space="preserve"> </w:t>
      </w:r>
      <w:r w:rsidR="0E1E2D2D" w:rsidRPr="2FDD9AAF">
        <w:rPr>
          <w:rFonts w:ascii="Arial" w:eastAsia="Arial" w:hAnsi="Arial" w:cs="Arial"/>
          <w:color w:val="auto"/>
          <w:sz w:val="24"/>
          <w:szCs w:val="24"/>
        </w:rPr>
        <w:t>Em comparação ao mês de dezembro de 2025, houve uma redução expressiva nas notificações relacionadas a este evento</w:t>
      </w:r>
      <w:r w:rsidR="332067FF" w:rsidRPr="24DFB34F">
        <w:rPr>
          <w:rFonts w:ascii="Arial" w:eastAsia="Arial" w:hAnsi="Arial" w:cs="Arial"/>
          <w:color w:val="auto"/>
          <w:sz w:val="24"/>
          <w:szCs w:val="24"/>
        </w:rPr>
        <w:t xml:space="preserve">, sendo </w:t>
      </w:r>
      <w:r w:rsidR="332067FF" w:rsidRPr="50DFD01B">
        <w:rPr>
          <w:rFonts w:ascii="Arial" w:eastAsia="Arial" w:hAnsi="Arial" w:cs="Arial"/>
          <w:color w:val="auto"/>
          <w:sz w:val="24"/>
          <w:szCs w:val="24"/>
        </w:rPr>
        <w:t>levantada uma estratégia para fortalecimento das ações relacionadas a</w:t>
      </w:r>
      <w:r w:rsidR="332067FF" w:rsidRPr="7896D771">
        <w:rPr>
          <w:rFonts w:ascii="Arial" w:eastAsia="Arial" w:hAnsi="Arial" w:cs="Arial"/>
          <w:color w:val="auto"/>
          <w:sz w:val="24"/>
          <w:szCs w:val="24"/>
        </w:rPr>
        <w:t xml:space="preserve"> notificações de LP</w:t>
      </w:r>
      <w:r w:rsidR="7752B2C4" w:rsidRPr="64CFCF7E">
        <w:rPr>
          <w:rFonts w:ascii="Arial" w:eastAsia="Arial" w:hAnsi="Arial" w:cs="Arial"/>
          <w:color w:val="auto"/>
          <w:sz w:val="24"/>
          <w:szCs w:val="24"/>
        </w:rPr>
        <w:t>.</w:t>
      </w:r>
    </w:p>
    <w:p w14:paraId="1F585049" w14:textId="51730C0F" w:rsidR="748B5ADE" w:rsidRDefault="52F3C4E1" w:rsidP="24CE7298">
      <w:pPr>
        <w:spacing w:after="0"/>
        <w:jc w:val="both"/>
      </w:pPr>
      <w:r>
        <w:rPr>
          <w:noProof/>
        </w:rPr>
        <w:drawing>
          <wp:inline distT="0" distB="0" distL="0" distR="0" wp14:anchorId="002E5014" wp14:editId="0C3DD416">
            <wp:extent cx="5634054" cy="2398542"/>
            <wp:effectExtent l="0" t="0" r="5080" b="1905"/>
            <wp:docPr id="20631358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35828" name="Picture 2063135828"/>
                    <pic:cNvPicPr/>
                  </pic:nvPicPr>
                  <pic:blipFill>
                    <a:blip r:embed="rId73">
                      <a:extLst>
                        <a:ext uri="{28A0092B-C50C-407E-A947-70E740481C1C}">
                          <a14:useLocalDpi xmlns:a14="http://schemas.microsoft.com/office/drawing/2010/main"/>
                        </a:ext>
                      </a:extLst>
                    </a:blip>
                    <a:stretch>
                      <a:fillRect/>
                    </a:stretch>
                  </pic:blipFill>
                  <pic:spPr>
                    <a:xfrm>
                      <a:off x="0" y="0"/>
                      <a:ext cx="5667498" cy="2412780"/>
                    </a:xfrm>
                    <a:prstGeom prst="rect">
                      <a:avLst/>
                    </a:prstGeom>
                  </pic:spPr>
                </pic:pic>
              </a:graphicData>
            </a:graphic>
          </wp:inline>
        </w:drawing>
      </w:r>
    </w:p>
    <w:p w14:paraId="72002FE2" w14:textId="0D8CFC46" w:rsidR="2E9D5CDB" w:rsidRDefault="5048B13A" w:rsidP="74D3EDD8">
      <w:pPr>
        <w:spacing w:after="0"/>
        <w:jc w:val="both"/>
      </w:pPr>
      <w:r>
        <w:rPr>
          <w:noProof/>
        </w:rPr>
        <w:drawing>
          <wp:inline distT="0" distB="0" distL="0" distR="0" wp14:anchorId="09408CC9" wp14:editId="0B269403">
            <wp:extent cx="5656521" cy="2519680"/>
            <wp:effectExtent l="0" t="0" r="1905" b="0"/>
            <wp:docPr id="10630222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22289" name="Picture 1063022289"/>
                    <pic:cNvPicPr/>
                  </pic:nvPicPr>
                  <pic:blipFill>
                    <a:blip r:embed="rId74">
                      <a:extLst>
                        <a:ext uri="{28A0092B-C50C-407E-A947-70E740481C1C}">
                          <a14:useLocalDpi xmlns:a14="http://schemas.microsoft.com/office/drawing/2010/main"/>
                        </a:ext>
                      </a:extLst>
                    </a:blip>
                    <a:stretch>
                      <a:fillRect/>
                    </a:stretch>
                  </pic:blipFill>
                  <pic:spPr>
                    <a:xfrm>
                      <a:off x="0" y="0"/>
                      <a:ext cx="5661362" cy="2521837"/>
                    </a:xfrm>
                    <a:prstGeom prst="rect">
                      <a:avLst/>
                    </a:prstGeom>
                  </pic:spPr>
                </pic:pic>
              </a:graphicData>
            </a:graphic>
          </wp:inline>
        </w:drawing>
      </w:r>
    </w:p>
    <w:p w14:paraId="145478FD" w14:textId="1C198F5A" w:rsidR="007C1086" w:rsidRDefault="66489332" w:rsidP="24C1DC23">
      <w:pPr>
        <w:spacing w:after="240" w:line="360" w:lineRule="auto"/>
        <w:jc w:val="both"/>
      </w:pPr>
      <w:r>
        <w:rPr>
          <w:noProof/>
        </w:rPr>
        <w:lastRenderedPageBreak/>
        <w:drawing>
          <wp:inline distT="0" distB="0" distL="0" distR="0" wp14:anchorId="753495EC" wp14:editId="7B30186E">
            <wp:extent cx="5530419" cy="2340000"/>
            <wp:effectExtent l="0" t="0" r="0" b="3175"/>
            <wp:docPr id="2127751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5173" name="Picture 212775173"/>
                    <pic:cNvPicPr/>
                  </pic:nvPicPr>
                  <pic:blipFill>
                    <a:blip r:embed="rId75">
                      <a:extLst>
                        <a:ext uri="{28A0092B-C50C-407E-A947-70E740481C1C}">
                          <a14:useLocalDpi xmlns:a14="http://schemas.microsoft.com/office/drawing/2010/main"/>
                        </a:ext>
                      </a:extLst>
                    </a:blip>
                    <a:stretch>
                      <a:fillRect/>
                    </a:stretch>
                  </pic:blipFill>
                  <pic:spPr>
                    <a:xfrm>
                      <a:off x="0" y="0"/>
                      <a:ext cx="5530419" cy="2340000"/>
                    </a:xfrm>
                    <a:prstGeom prst="rect">
                      <a:avLst/>
                    </a:prstGeom>
                  </pic:spPr>
                </pic:pic>
              </a:graphicData>
            </a:graphic>
          </wp:inline>
        </w:drawing>
      </w:r>
    </w:p>
    <w:p w14:paraId="7F57B57D" w14:textId="186C786C" w:rsidR="2E9D5CDB" w:rsidRDefault="66489332" w:rsidP="007C1086">
      <w:pPr>
        <w:spacing w:after="307" w:line="360" w:lineRule="auto"/>
        <w:ind w:left="-5" w:firstLine="708"/>
        <w:jc w:val="both"/>
        <w:rPr>
          <w:rFonts w:ascii="Arial" w:eastAsia="Arial" w:hAnsi="Arial" w:cs="Arial"/>
          <w:sz w:val="24"/>
          <w:szCs w:val="24"/>
        </w:rPr>
      </w:pPr>
      <w:r w:rsidRPr="7DAE096D">
        <w:rPr>
          <w:rFonts w:ascii="Arial" w:eastAsia="Arial" w:hAnsi="Arial" w:cs="Arial"/>
          <w:sz w:val="24"/>
          <w:szCs w:val="24"/>
        </w:rPr>
        <w:t xml:space="preserve">O gráfico acima demonstra o perfil do estadiamento das lesões por pressão do HUGO, predominantemente sendo identificadas e notificadas </w:t>
      </w:r>
      <w:r w:rsidRPr="5FAE1E8B">
        <w:rPr>
          <w:rFonts w:ascii="Arial" w:eastAsia="Arial" w:hAnsi="Arial" w:cs="Arial"/>
          <w:sz w:val="24"/>
          <w:szCs w:val="24"/>
        </w:rPr>
        <w:t>j</w:t>
      </w:r>
      <w:r w:rsidR="71B1BE4D" w:rsidRPr="5FAE1E8B">
        <w:rPr>
          <w:rFonts w:ascii="Arial" w:eastAsia="Arial" w:hAnsi="Arial" w:cs="Arial"/>
          <w:sz w:val="24"/>
          <w:szCs w:val="24"/>
        </w:rPr>
        <w:t>á em estadiamentos avançados como nos casos das lesões por pressão não classificáveis</w:t>
      </w:r>
      <w:r w:rsidR="71B1BE4D" w:rsidRPr="3C596CF3">
        <w:rPr>
          <w:rFonts w:ascii="Arial" w:eastAsia="Arial" w:hAnsi="Arial" w:cs="Arial"/>
          <w:sz w:val="24"/>
          <w:szCs w:val="24"/>
        </w:rPr>
        <w:t>.</w:t>
      </w:r>
    </w:p>
    <w:p w14:paraId="377B0013" w14:textId="0124CC6F" w:rsidR="64CFCF7E" w:rsidRDefault="084F26D9" w:rsidP="5E160A7F">
      <w:pPr>
        <w:spacing w:after="307" w:line="360" w:lineRule="auto"/>
        <w:ind w:left="-5" w:firstLine="708"/>
        <w:jc w:val="both"/>
        <w:rPr>
          <w:rFonts w:ascii="Arial" w:eastAsia="Arial" w:hAnsi="Arial" w:cs="Arial"/>
          <w:color w:val="auto"/>
          <w:sz w:val="24"/>
          <w:szCs w:val="24"/>
        </w:rPr>
      </w:pPr>
      <w:r w:rsidRPr="0053BF8B">
        <w:rPr>
          <w:rFonts w:ascii="Arial" w:eastAsia="Arial" w:hAnsi="Arial" w:cs="Arial"/>
          <w:color w:val="auto"/>
          <w:sz w:val="24"/>
          <w:szCs w:val="24"/>
        </w:rPr>
        <w:t>Foi realizado</w:t>
      </w:r>
      <w:r w:rsidR="5626B014" w:rsidRPr="1D15A06C">
        <w:rPr>
          <w:rFonts w:ascii="Arial" w:eastAsia="Arial" w:hAnsi="Arial" w:cs="Arial"/>
          <w:color w:val="auto"/>
          <w:sz w:val="24"/>
          <w:szCs w:val="24"/>
        </w:rPr>
        <w:t xml:space="preserve"> </w:t>
      </w:r>
      <w:r w:rsidR="6837712F" w:rsidRPr="1D15A06C">
        <w:rPr>
          <w:rFonts w:ascii="Arial" w:eastAsia="Arial" w:hAnsi="Arial" w:cs="Arial"/>
          <w:color w:val="auto"/>
          <w:sz w:val="24"/>
          <w:szCs w:val="24"/>
        </w:rPr>
        <w:t>também</w:t>
      </w:r>
      <w:r w:rsidR="5626B014" w:rsidRPr="60F1AB8B">
        <w:rPr>
          <w:rFonts w:ascii="Arial" w:eastAsia="Arial" w:hAnsi="Arial" w:cs="Arial"/>
          <w:color w:val="auto"/>
          <w:sz w:val="24"/>
          <w:szCs w:val="24"/>
        </w:rPr>
        <w:t xml:space="preserve"> o fechamento do dado de Terapia por Pressão </w:t>
      </w:r>
      <w:r w:rsidR="5626B014" w:rsidRPr="7EDA541A">
        <w:rPr>
          <w:rFonts w:ascii="Arial" w:eastAsia="Arial" w:hAnsi="Arial" w:cs="Arial"/>
          <w:color w:val="auto"/>
          <w:sz w:val="24"/>
          <w:szCs w:val="24"/>
        </w:rPr>
        <w:t xml:space="preserve">Negativa (TPN) do ano de 2025 e identificamos </w:t>
      </w:r>
      <w:r w:rsidR="5626B014" w:rsidRPr="1506F080">
        <w:rPr>
          <w:rFonts w:ascii="Arial" w:eastAsia="Arial" w:hAnsi="Arial" w:cs="Arial"/>
          <w:color w:val="auto"/>
          <w:sz w:val="24"/>
          <w:szCs w:val="24"/>
        </w:rPr>
        <w:t xml:space="preserve">que 76 pacientes </w:t>
      </w:r>
      <w:r w:rsidR="77A57A5D" w:rsidRPr="29500384">
        <w:rPr>
          <w:rFonts w:ascii="Arial" w:eastAsia="Arial" w:hAnsi="Arial" w:cs="Arial"/>
          <w:color w:val="auto"/>
          <w:sz w:val="24"/>
          <w:szCs w:val="24"/>
        </w:rPr>
        <w:t xml:space="preserve">com </w:t>
      </w:r>
      <w:r w:rsidR="77A57A5D" w:rsidRPr="2297F4D2">
        <w:rPr>
          <w:rFonts w:ascii="Arial" w:eastAsia="Arial" w:hAnsi="Arial" w:cs="Arial"/>
          <w:color w:val="auto"/>
          <w:sz w:val="24"/>
          <w:szCs w:val="24"/>
        </w:rPr>
        <w:t>les</w:t>
      </w:r>
      <w:r w:rsidR="7C3AAD63" w:rsidRPr="2297F4D2">
        <w:rPr>
          <w:rFonts w:ascii="Arial" w:eastAsia="Arial" w:hAnsi="Arial" w:cs="Arial"/>
          <w:color w:val="auto"/>
          <w:sz w:val="24"/>
          <w:szCs w:val="24"/>
        </w:rPr>
        <w:t>ões</w:t>
      </w:r>
      <w:r w:rsidR="77A57A5D" w:rsidRPr="2297F4D2">
        <w:rPr>
          <w:rFonts w:ascii="Arial" w:eastAsia="Arial" w:hAnsi="Arial" w:cs="Arial"/>
          <w:color w:val="auto"/>
          <w:sz w:val="24"/>
          <w:szCs w:val="24"/>
        </w:rPr>
        <w:t xml:space="preserve"> extensa</w:t>
      </w:r>
      <w:r w:rsidR="22B81C24" w:rsidRPr="2297F4D2">
        <w:rPr>
          <w:rFonts w:ascii="Arial" w:eastAsia="Arial" w:hAnsi="Arial" w:cs="Arial"/>
          <w:color w:val="auto"/>
          <w:sz w:val="24"/>
          <w:szCs w:val="24"/>
        </w:rPr>
        <w:t>s</w:t>
      </w:r>
      <w:r w:rsidR="77A57A5D" w:rsidRPr="29500384">
        <w:rPr>
          <w:rFonts w:ascii="Arial" w:eastAsia="Arial" w:hAnsi="Arial" w:cs="Arial"/>
          <w:color w:val="auto"/>
          <w:sz w:val="24"/>
          <w:szCs w:val="24"/>
        </w:rPr>
        <w:t xml:space="preserve"> de partes moles </w:t>
      </w:r>
      <w:r w:rsidR="5626B014" w:rsidRPr="29500384">
        <w:rPr>
          <w:rFonts w:ascii="Arial" w:eastAsia="Arial" w:hAnsi="Arial" w:cs="Arial"/>
          <w:color w:val="auto"/>
          <w:sz w:val="24"/>
          <w:szCs w:val="24"/>
        </w:rPr>
        <w:t>se</w:t>
      </w:r>
      <w:r w:rsidR="5626B014" w:rsidRPr="1506F080">
        <w:rPr>
          <w:rFonts w:ascii="Arial" w:eastAsia="Arial" w:hAnsi="Arial" w:cs="Arial"/>
          <w:color w:val="auto"/>
          <w:sz w:val="24"/>
          <w:szCs w:val="24"/>
        </w:rPr>
        <w:t xml:space="preserve"> beneficiaram com </w:t>
      </w:r>
      <w:r w:rsidR="5626B014" w:rsidRPr="7EDA541A">
        <w:rPr>
          <w:rFonts w:ascii="Arial" w:eastAsia="Arial" w:hAnsi="Arial" w:cs="Arial"/>
          <w:color w:val="auto"/>
          <w:sz w:val="24"/>
          <w:szCs w:val="24"/>
        </w:rPr>
        <w:t>o uso da tecnologia</w:t>
      </w:r>
      <w:r w:rsidR="5626B014" w:rsidRPr="1506F080">
        <w:rPr>
          <w:rFonts w:ascii="Arial" w:eastAsia="Arial" w:hAnsi="Arial" w:cs="Arial"/>
          <w:color w:val="auto"/>
          <w:sz w:val="24"/>
          <w:szCs w:val="24"/>
        </w:rPr>
        <w:t>,</w:t>
      </w:r>
      <w:r w:rsidR="5626B014" w:rsidRPr="6CA232E2">
        <w:rPr>
          <w:rFonts w:ascii="Arial" w:eastAsia="Arial" w:hAnsi="Arial" w:cs="Arial"/>
          <w:color w:val="auto"/>
          <w:sz w:val="24"/>
          <w:szCs w:val="24"/>
        </w:rPr>
        <w:t xml:space="preserve"> com 88% de taxa de sucesso</w:t>
      </w:r>
      <w:r w:rsidR="5325C2C0" w:rsidRPr="2297F4D2">
        <w:rPr>
          <w:rFonts w:ascii="Arial" w:eastAsia="Arial" w:hAnsi="Arial" w:cs="Arial"/>
          <w:color w:val="auto"/>
          <w:sz w:val="24"/>
          <w:szCs w:val="24"/>
        </w:rPr>
        <w:t xml:space="preserve"> </w:t>
      </w:r>
      <w:r w:rsidR="3C33166B" w:rsidRPr="11D24AD8">
        <w:rPr>
          <w:rFonts w:ascii="Arial" w:eastAsia="Arial" w:hAnsi="Arial" w:cs="Arial"/>
          <w:color w:val="auto"/>
          <w:sz w:val="24"/>
          <w:szCs w:val="24"/>
        </w:rPr>
        <w:t xml:space="preserve">- </w:t>
      </w:r>
      <w:r w:rsidR="5325C2C0" w:rsidRPr="3744FBB5">
        <w:rPr>
          <w:rFonts w:ascii="Arial" w:eastAsia="Arial" w:hAnsi="Arial" w:cs="Arial"/>
          <w:color w:val="auto"/>
          <w:sz w:val="24"/>
          <w:szCs w:val="24"/>
        </w:rPr>
        <w:t xml:space="preserve">seguimento </w:t>
      </w:r>
      <w:r w:rsidR="2E9C3CB1" w:rsidRPr="2A8A93DA">
        <w:rPr>
          <w:rFonts w:ascii="Arial" w:eastAsia="Arial" w:hAnsi="Arial" w:cs="Arial"/>
          <w:color w:val="auto"/>
          <w:sz w:val="24"/>
          <w:szCs w:val="24"/>
        </w:rPr>
        <w:t xml:space="preserve">precoce </w:t>
      </w:r>
      <w:r w:rsidR="5325C2C0" w:rsidRPr="3744FBB5">
        <w:rPr>
          <w:rFonts w:ascii="Arial" w:eastAsia="Arial" w:hAnsi="Arial" w:cs="Arial"/>
          <w:color w:val="auto"/>
          <w:sz w:val="24"/>
          <w:szCs w:val="24"/>
        </w:rPr>
        <w:t xml:space="preserve">para enxerto, retalho ou desospitalização para seguimento de </w:t>
      </w:r>
      <w:r w:rsidR="5325C2C0" w:rsidRPr="2A8A93DA">
        <w:rPr>
          <w:rFonts w:ascii="Arial" w:eastAsia="Arial" w:hAnsi="Arial" w:cs="Arial"/>
          <w:color w:val="auto"/>
          <w:sz w:val="24"/>
          <w:szCs w:val="24"/>
        </w:rPr>
        <w:t>cicatriza</w:t>
      </w:r>
      <w:r w:rsidR="4B479B15" w:rsidRPr="2A8A93DA">
        <w:rPr>
          <w:rFonts w:ascii="Arial" w:eastAsia="Arial" w:hAnsi="Arial" w:cs="Arial"/>
          <w:color w:val="auto"/>
          <w:sz w:val="24"/>
          <w:szCs w:val="24"/>
        </w:rPr>
        <w:t xml:space="preserve">ção </w:t>
      </w:r>
      <w:r w:rsidR="753DE01F" w:rsidRPr="690281F9">
        <w:rPr>
          <w:rFonts w:ascii="Arial" w:eastAsia="Arial" w:hAnsi="Arial" w:cs="Arial"/>
          <w:color w:val="auto"/>
          <w:sz w:val="24"/>
          <w:szCs w:val="24"/>
        </w:rPr>
        <w:t>por segunda intenção a nível ambulatorial</w:t>
      </w:r>
      <w:r w:rsidR="35381280" w:rsidRPr="11D24AD8">
        <w:rPr>
          <w:rFonts w:ascii="Arial" w:eastAsia="Arial" w:hAnsi="Arial" w:cs="Arial"/>
          <w:color w:val="auto"/>
          <w:sz w:val="24"/>
          <w:szCs w:val="24"/>
        </w:rPr>
        <w:t>-</w:t>
      </w:r>
      <w:r w:rsidR="753DE01F" w:rsidRPr="11D24AD8">
        <w:rPr>
          <w:rFonts w:ascii="Arial" w:eastAsia="Arial" w:hAnsi="Arial" w:cs="Arial"/>
          <w:color w:val="auto"/>
          <w:sz w:val="24"/>
          <w:szCs w:val="24"/>
        </w:rPr>
        <w:t>.</w:t>
      </w:r>
      <w:r w:rsidR="753DE01F" w:rsidRPr="690281F9">
        <w:rPr>
          <w:rFonts w:ascii="Arial" w:eastAsia="Arial" w:hAnsi="Arial" w:cs="Arial"/>
          <w:color w:val="auto"/>
          <w:sz w:val="24"/>
          <w:szCs w:val="24"/>
        </w:rPr>
        <w:t xml:space="preserve"> </w:t>
      </w:r>
      <w:r w:rsidR="753DE01F" w:rsidRPr="0C285364">
        <w:rPr>
          <w:rFonts w:ascii="Arial" w:eastAsia="Arial" w:hAnsi="Arial" w:cs="Arial"/>
          <w:color w:val="auto"/>
          <w:sz w:val="24"/>
          <w:szCs w:val="24"/>
        </w:rPr>
        <w:t xml:space="preserve">Identificamos 9 óbitos de pacientes que utilizaram a TPN, sendo maior a quantidade de </w:t>
      </w:r>
      <w:r w:rsidR="753DE01F" w:rsidRPr="11D24AD8">
        <w:rPr>
          <w:rFonts w:ascii="Arial" w:eastAsia="Arial" w:hAnsi="Arial" w:cs="Arial"/>
          <w:color w:val="auto"/>
          <w:sz w:val="24"/>
          <w:szCs w:val="24"/>
        </w:rPr>
        <w:t>óbito</w:t>
      </w:r>
      <w:r w:rsidR="1502C84B" w:rsidRPr="11D24AD8">
        <w:rPr>
          <w:rFonts w:ascii="Arial" w:eastAsia="Arial" w:hAnsi="Arial" w:cs="Arial"/>
          <w:color w:val="auto"/>
          <w:sz w:val="24"/>
          <w:szCs w:val="24"/>
        </w:rPr>
        <w:t>s</w:t>
      </w:r>
      <w:r w:rsidR="753DE01F" w:rsidRPr="0C285364">
        <w:rPr>
          <w:rFonts w:ascii="Arial" w:eastAsia="Arial" w:hAnsi="Arial" w:cs="Arial"/>
          <w:color w:val="auto"/>
          <w:sz w:val="24"/>
          <w:szCs w:val="24"/>
        </w:rPr>
        <w:t xml:space="preserve"> àqueles que </w:t>
      </w:r>
      <w:r w:rsidR="017B3C44" w:rsidRPr="1B3D6A17">
        <w:rPr>
          <w:rFonts w:ascii="Arial" w:eastAsia="Arial" w:hAnsi="Arial" w:cs="Arial"/>
          <w:color w:val="auto"/>
          <w:sz w:val="24"/>
          <w:szCs w:val="24"/>
        </w:rPr>
        <w:t>estavam em</w:t>
      </w:r>
      <w:r w:rsidR="753DE01F" w:rsidRPr="0C285364">
        <w:rPr>
          <w:rFonts w:ascii="Arial" w:eastAsia="Arial" w:hAnsi="Arial" w:cs="Arial"/>
          <w:color w:val="auto"/>
          <w:sz w:val="24"/>
          <w:szCs w:val="24"/>
        </w:rPr>
        <w:t xml:space="preserve"> peritoneostomia, sendo fator de maior gravidade.</w:t>
      </w:r>
    </w:p>
    <w:p w14:paraId="039EBF6F" w14:textId="55C144D0" w:rsidR="753DE01F" w:rsidRDefault="753DE01F" w:rsidP="69F5F86C">
      <w:pPr>
        <w:spacing w:after="307" w:line="360" w:lineRule="auto"/>
        <w:ind w:left="-5" w:firstLine="708"/>
        <w:jc w:val="both"/>
        <w:rPr>
          <w:rFonts w:ascii="Arial" w:eastAsia="Arial" w:hAnsi="Arial" w:cs="Arial"/>
          <w:color w:val="auto"/>
          <w:sz w:val="24"/>
          <w:szCs w:val="24"/>
        </w:rPr>
      </w:pPr>
      <w:r w:rsidRPr="35FD2A0E">
        <w:rPr>
          <w:rFonts w:ascii="Arial" w:eastAsia="Arial" w:hAnsi="Arial" w:cs="Arial"/>
          <w:color w:val="auto"/>
          <w:sz w:val="24"/>
          <w:szCs w:val="24"/>
        </w:rPr>
        <w:t>A</w:t>
      </w:r>
      <w:r w:rsidR="43E674B5" w:rsidRPr="35FD2A0E">
        <w:rPr>
          <w:rFonts w:ascii="Arial" w:eastAsia="Arial" w:hAnsi="Arial" w:cs="Arial"/>
          <w:color w:val="auto"/>
          <w:sz w:val="24"/>
          <w:szCs w:val="24"/>
        </w:rPr>
        <w:t>s</w:t>
      </w:r>
      <w:r w:rsidRPr="35FD2A0E">
        <w:rPr>
          <w:rFonts w:ascii="Arial" w:eastAsia="Arial" w:hAnsi="Arial" w:cs="Arial"/>
          <w:color w:val="auto"/>
          <w:sz w:val="24"/>
          <w:szCs w:val="24"/>
        </w:rPr>
        <w:t xml:space="preserve"> troca</w:t>
      </w:r>
      <w:r w:rsidR="1DD264B8" w:rsidRPr="35FD2A0E">
        <w:rPr>
          <w:rFonts w:ascii="Arial" w:eastAsia="Arial" w:hAnsi="Arial" w:cs="Arial"/>
          <w:color w:val="auto"/>
          <w:sz w:val="24"/>
          <w:szCs w:val="24"/>
        </w:rPr>
        <w:t>s</w:t>
      </w:r>
      <w:r w:rsidRPr="35FD2A0E">
        <w:rPr>
          <w:rFonts w:ascii="Arial" w:eastAsia="Arial" w:hAnsi="Arial" w:cs="Arial"/>
          <w:color w:val="auto"/>
          <w:sz w:val="24"/>
          <w:szCs w:val="24"/>
        </w:rPr>
        <w:t xml:space="preserve"> </w:t>
      </w:r>
      <w:r w:rsidRPr="63099A21">
        <w:rPr>
          <w:rFonts w:ascii="Arial" w:eastAsia="Arial" w:hAnsi="Arial" w:cs="Arial"/>
          <w:color w:val="auto"/>
          <w:sz w:val="24"/>
          <w:szCs w:val="24"/>
        </w:rPr>
        <w:t xml:space="preserve">dos curativos de TPN também foram analisadas, com uma média de 2,24 trocas </w:t>
      </w:r>
      <w:r w:rsidR="1643B855" w:rsidRPr="35FD2A0E">
        <w:rPr>
          <w:rFonts w:ascii="Arial" w:eastAsia="Arial" w:hAnsi="Arial" w:cs="Arial"/>
          <w:sz w:val="24"/>
          <w:szCs w:val="24"/>
        </w:rPr>
        <w:t>(</w:t>
      </w:r>
      <w:r w:rsidR="1D6B7596" w:rsidRPr="35FD2A0E">
        <w:rPr>
          <w:rFonts w:ascii="Arial" w:eastAsia="Arial" w:hAnsi="Arial" w:cs="Arial"/>
          <w:sz w:val="24"/>
          <w:szCs w:val="24"/>
        </w:rPr>
        <w:t>D.P</w:t>
      </w:r>
      <w:r w:rsidR="1643B855" w:rsidRPr="35FD2A0E">
        <w:rPr>
          <w:rFonts w:ascii="Arial" w:eastAsia="Arial" w:hAnsi="Arial" w:cs="Arial"/>
          <w:sz w:val="24"/>
          <w:szCs w:val="24"/>
        </w:rPr>
        <w:t>±</w:t>
      </w:r>
      <w:r w:rsidR="0ED96806" w:rsidRPr="35FD2A0E">
        <w:rPr>
          <w:rFonts w:ascii="Arial" w:eastAsia="Arial" w:hAnsi="Arial" w:cs="Arial"/>
          <w:sz w:val="24"/>
          <w:szCs w:val="24"/>
        </w:rPr>
        <w:t>1,6 trocas)</w:t>
      </w:r>
      <w:r w:rsidR="3CE2A894" w:rsidRPr="35FD2A0E">
        <w:rPr>
          <w:rFonts w:ascii="Arial" w:eastAsia="Arial" w:hAnsi="Arial" w:cs="Arial"/>
          <w:sz w:val="24"/>
          <w:szCs w:val="24"/>
        </w:rPr>
        <w:t>,</w:t>
      </w:r>
      <w:r w:rsidR="3CE2A894" w:rsidRPr="3FE4FC6C">
        <w:rPr>
          <w:rFonts w:ascii="Arial" w:eastAsia="Arial" w:hAnsi="Arial" w:cs="Arial"/>
          <w:sz w:val="24"/>
          <w:szCs w:val="24"/>
        </w:rPr>
        <w:t xml:space="preserve"> mediana de 2 trocas (IIQ 1-3). </w:t>
      </w:r>
      <w:r w:rsidR="3CE2A894" w:rsidRPr="140C5700">
        <w:rPr>
          <w:rFonts w:ascii="Arial" w:eastAsia="Arial" w:hAnsi="Arial" w:cs="Arial"/>
          <w:sz w:val="24"/>
          <w:szCs w:val="24"/>
        </w:rPr>
        <w:t>O tempo de uso médio foi de 19 dias (D.P±14 dias), com mediana de 15 dias (IIQ 8-</w:t>
      </w:r>
      <w:r w:rsidR="3CE2A894" w:rsidRPr="66DFC19D">
        <w:rPr>
          <w:rFonts w:ascii="Arial" w:eastAsia="Arial" w:hAnsi="Arial" w:cs="Arial"/>
          <w:sz w:val="24"/>
          <w:szCs w:val="24"/>
        </w:rPr>
        <w:t>25), variação de 2 a 57 dias.</w:t>
      </w:r>
      <w:r w:rsidR="50C1C3F0" w:rsidRPr="66DFC19D">
        <w:rPr>
          <w:rFonts w:ascii="Arial" w:eastAsia="Arial" w:hAnsi="Arial" w:cs="Arial"/>
          <w:sz w:val="24"/>
          <w:szCs w:val="24"/>
        </w:rPr>
        <w:t xml:space="preserve"> O custo médio por caso de uso da TPN </w:t>
      </w:r>
      <w:r w:rsidR="50C1C3F0" w:rsidRPr="7ACDD6E3">
        <w:rPr>
          <w:rFonts w:ascii="Arial" w:eastAsia="Arial" w:hAnsi="Arial" w:cs="Arial"/>
          <w:sz w:val="24"/>
          <w:szCs w:val="24"/>
        </w:rPr>
        <w:t>foi de R$17.134,58 por paciente</w:t>
      </w:r>
      <w:r w:rsidR="320C1CD8" w:rsidRPr="7CE24BF1">
        <w:rPr>
          <w:rFonts w:ascii="Arial" w:eastAsia="Arial" w:hAnsi="Arial" w:cs="Arial"/>
          <w:sz w:val="24"/>
          <w:szCs w:val="24"/>
        </w:rPr>
        <w:t xml:space="preserve">, mas com impacto </w:t>
      </w:r>
      <w:r w:rsidR="05EC506E" w:rsidRPr="17F8554A">
        <w:rPr>
          <w:rFonts w:ascii="Arial" w:eastAsia="Arial" w:hAnsi="Arial" w:cs="Arial"/>
          <w:sz w:val="24"/>
          <w:szCs w:val="24"/>
        </w:rPr>
        <w:t>importante</w:t>
      </w:r>
      <w:r w:rsidR="320C1CD8" w:rsidRPr="7CE24BF1">
        <w:rPr>
          <w:rFonts w:ascii="Arial" w:eastAsia="Arial" w:hAnsi="Arial" w:cs="Arial"/>
          <w:sz w:val="24"/>
          <w:szCs w:val="24"/>
        </w:rPr>
        <w:t xml:space="preserve"> em economia em relação à</w:t>
      </w:r>
      <w:r w:rsidR="320C1CD8" w:rsidRPr="49ED0B58">
        <w:rPr>
          <w:rFonts w:ascii="Arial" w:eastAsia="Arial" w:hAnsi="Arial" w:cs="Arial"/>
          <w:sz w:val="24"/>
          <w:szCs w:val="24"/>
        </w:rPr>
        <w:t xml:space="preserve"> diária hospitalar e tempo de internação.</w:t>
      </w:r>
    </w:p>
    <w:p w14:paraId="7617572F" w14:textId="26B100C5" w:rsidR="41CA0E84" w:rsidRDefault="13A8344B" w:rsidP="41CA0E84">
      <w:pPr>
        <w:spacing w:after="0" w:line="360" w:lineRule="auto"/>
        <w:ind w:firstLine="703"/>
        <w:jc w:val="both"/>
        <w:rPr>
          <w:rFonts w:ascii="Arial" w:eastAsia="Arial" w:hAnsi="Arial" w:cs="Arial"/>
          <w:sz w:val="24"/>
          <w:szCs w:val="24"/>
        </w:rPr>
      </w:pPr>
      <w:r w:rsidRPr="41C9E5F9">
        <w:rPr>
          <w:rFonts w:ascii="Arial" w:eastAsia="Arial" w:hAnsi="Arial" w:cs="Arial"/>
          <w:sz w:val="24"/>
          <w:szCs w:val="24"/>
        </w:rPr>
        <w:lastRenderedPageBreak/>
        <w:t xml:space="preserve">No mês de janeiro de 2026, houve novos treinamentos relacionados ao </w:t>
      </w:r>
      <w:r w:rsidRPr="1178C398">
        <w:rPr>
          <w:rFonts w:ascii="Arial" w:eastAsia="Arial" w:hAnsi="Arial" w:cs="Arial"/>
          <w:sz w:val="24"/>
          <w:szCs w:val="24"/>
        </w:rPr>
        <w:t>manejo da TPN pelas equipes assistenciais,</w:t>
      </w:r>
      <w:r w:rsidRPr="41C9E5F9">
        <w:rPr>
          <w:rFonts w:ascii="Arial" w:eastAsia="Arial" w:hAnsi="Arial" w:cs="Arial"/>
          <w:sz w:val="24"/>
          <w:szCs w:val="24"/>
        </w:rPr>
        <w:t xml:space="preserve"> </w:t>
      </w:r>
      <w:r w:rsidR="173A9F26" w:rsidRPr="57654E63">
        <w:rPr>
          <w:rFonts w:ascii="Arial" w:eastAsia="Arial" w:hAnsi="Arial" w:cs="Arial"/>
          <w:sz w:val="24"/>
          <w:szCs w:val="24"/>
        </w:rPr>
        <w:t xml:space="preserve">incluindo </w:t>
      </w:r>
      <w:r w:rsidR="275BE7D9" w:rsidRPr="119FC32A">
        <w:rPr>
          <w:rFonts w:ascii="Arial" w:eastAsia="Arial" w:hAnsi="Arial" w:cs="Arial"/>
          <w:sz w:val="24"/>
          <w:szCs w:val="24"/>
        </w:rPr>
        <w:t>a equipe de cirurgia vascular e</w:t>
      </w:r>
      <w:r w:rsidR="0E621AB9" w:rsidRPr="3A6B3778">
        <w:rPr>
          <w:rFonts w:ascii="Arial" w:eastAsia="Arial" w:hAnsi="Arial" w:cs="Arial"/>
          <w:sz w:val="24"/>
          <w:szCs w:val="24"/>
        </w:rPr>
        <w:t xml:space="preserve"> enfermeiros</w:t>
      </w:r>
      <w:r w:rsidR="4EC763B8" w:rsidRPr="119FC32A">
        <w:rPr>
          <w:rFonts w:ascii="Arial" w:eastAsia="Arial" w:hAnsi="Arial" w:cs="Arial"/>
          <w:sz w:val="24"/>
          <w:szCs w:val="24"/>
        </w:rPr>
        <w:t xml:space="preserve"> assistenciais das </w:t>
      </w:r>
      <w:r w:rsidR="7FAD9F71" w:rsidRPr="5B4D33E6">
        <w:rPr>
          <w:rFonts w:ascii="Arial" w:eastAsia="Arial" w:hAnsi="Arial" w:cs="Arial"/>
          <w:sz w:val="24"/>
          <w:szCs w:val="24"/>
        </w:rPr>
        <w:t xml:space="preserve">enfermarias, UTIs e centro </w:t>
      </w:r>
      <w:r w:rsidR="7FAD9F71" w:rsidRPr="0998C0FC">
        <w:rPr>
          <w:rFonts w:ascii="Arial" w:eastAsia="Arial" w:hAnsi="Arial" w:cs="Arial"/>
          <w:sz w:val="24"/>
          <w:szCs w:val="24"/>
        </w:rPr>
        <w:t>cirúrgico</w:t>
      </w:r>
      <w:r w:rsidR="0E621AB9" w:rsidRPr="3A6B3778">
        <w:rPr>
          <w:rFonts w:ascii="Arial" w:eastAsia="Arial" w:hAnsi="Arial" w:cs="Arial"/>
          <w:sz w:val="24"/>
          <w:szCs w:val="24"/>
        </w:rPr>
        <w:t xml:space="preserve">, </w:t>
      </w:r>
      <w:r w:rsidR="0CC48341" w:rsidRPr="553DCACD">
        <w:rPr>
          <w:rFonts w:ascii="Arial" w:eastAsia="Arial" w:hAnsi="Arial" w:cs="Arial"/>
          <w:sz w:val="24"/>
          <w:szCs w:val="24"/>
        </w:rPr>
        <w:t>com o objetivo</w:t>
      </w:r>
      <w:r w:rsidR="0E621AB9" w:rsidRPr="63F139D8">
        <w:rPr>
          <w:rFonts w:ascii="Arial" w:eastAsia="Arial" w:hAnsi="Arial" w:cs="Arial"/>
          <w:sz w:val="24"/>
          <w:szCs w:val="24"/>
        </w:rPr>
        <w:t xml:space="preserve"> de garantir as boas práticas </w:t>
      </w:r>
      <w:r w:rsidR="119C18F0" w:rsidRPr="553DCACD">
        <w:rPr>
          <w:rFonts w:ascii="Arial" w:eastAsia="Arial" w:hAnsi="Arial" w:cs="Arial"/>
          <w:sz w:val="24"/>
          <w:szCs w:val="24"/>
        </w:rPr>
        <w:t xml:space="preserve">e </w:t>
      </w:r>
      <w:r w:rsidR="119C18F0" w:rsidRPr="1B79A924">
        <w:rPr>
          <w:rFonts w:ascii="Arial" w:eastAsia="Arial" w:hAnsi="Arial" w:cs="Arial"/>
          <w:sz w:val="24"/>
          <w:szCs w:val="24"/>
        </w:rPr>
        <w:t>segurança do paciente</w:t>
      </w:r>
      <w:r w:rsidR="0E621AB9" w:rsidRPr="553DCACD">
        <w:rPr>
          <w:rFonts w:ascii="Arial" w:eastAsia="Arial" w:hAnsi="Arial" w:cs="Arial"/>
          <w:sz w:val="24"/>
          <w:szCs w:val="24"/>
        </w:rPr>
        <w:t xml:space="preserve"> </w:t>
      </w:r>
      <w:r w:rsidR="0E621AB9" w:rsidRPr="63F139D8">
        <w:rPr>
          <w:rFonts w:ascii="Arial" w:eastAsia="Arial" w:hAnsi="Arial" w:cs="Arial"/>
          <w:sz w:val="24"/>
          <w:szCs w:val="24"/>
        </w:rPr>
        <w:t xml:space="preserve">relacionadas ao </w:t>
      </w:r>
      <w:r w:rsidR="0E621AB9" w:rsidRPr="34D261DC">
        <w:rPr>
          <w:rFonts w:ascii="Arial" w:eastAsia="Arial" w:hAnsi="Arial" w:cs="Arial"/>
          <w:sz w:val="24"/>
          <w:szCs w:val="24"/>
        </w:rPr>
        <w:t>seguimento</w:t>
      </w:r>
      <w:r w:rsidR="0E621AB9" w:rsidRPr="63F139D8">
        <w:rPr>
          <w:rFonts w:ascii="Arial" w:eastAsia="Arial" w:hAnsi="Arial" w:cs="Arial"/>
          <w:sz w:val="24"/>
          <w:szCs w:val="24"/>
        </w:rPr>
        <w:t xml:space="preserve"> dos pacientes em</w:t>
      </w:r>
      <w:r w:rsidR="0E621AB9" w:rsidRPr="34D261DC">
        <w:rPr>
          <w:rFonts w:ascii="Arial" w:eastAsia="Arial" w:hAnsi="Arial" w:cs="Arial"/>
          <w:sz w:val="24"/>
          <w:szCs w:val="24"/>
        </w:rPr>
        <w:t xml:space="preserve"> uso da TPN</w:t>
      </w:r>
      <w:r w:rsidR="1D2D57BE" w:rsidRPr="553DCACD">
        <w:rPr>
          <w:rFonts w:ascii="Arial" w:eastAsia="Arial" w:hAnsi="Arial" w:cs="Arial"/>
          <w:sz w:val="24"/>
          <w:szCs w:val="24"/>
        </w:rPr>
        <w:t>.</w:t>
      </w:r>
    </w:p>
    <w:tbl>
      <w:tblPr>
        <w:tblStyle w:val="SimplesTabela1"/>
        <w:tblW w:w="0" w:type="auto"/>
        <w:tblLook w:val="04A0" w:firstRow="1" w:lastRow="0" w:firstColumn="1" w:lastColumn="0" w:noHBand="0" w:noVBand="1"/>
      </w:tblPr>
      <w:tblGrid>
        <w:gridCol w:w="4515"/>
        <w:gridCol w:w="4515"/>
      </w:tblGrid>
      <w:tr w:rsidR="008E3867" w14:paraId="7746FE31" w14:textId="77777777" w:rsidTr="00DA4EF3">
        <w:trPr>
          <w:cnfStyle w:val="100000000000" w:firstRow="1" w:lastRow="0" w:firstColumn="0" w:lastColumn="0" w:oddVBand="0" w:evenVBand="0" w:oddHBand="0" w:evenHBand="0" w:firstRowFirstColumn="0" w:firstRowLastColumn="0" w:lastRowFirstColumn="0" w:lastRowLastColumn="0"/>
          <w:trHeight w:val="3458"/>
        </w:trPr>
        <w:tc>
          <w:tcPr>
            <w:cnfStyle w:val="001000000000" w:firstRow="0" w:lastRow="0" w:firstColumn="1" w:lastColumn="0" w:oddVBand="0" w:evenVBand="0" w:oddHBand="0" w:evenHBand="0" w:firstRowFirstColumn="0" w:firstRowLastColumn="0" w:lastRowFirstColumn="0" w:lastRowLastColumn="0"/>
            <w:tcW w:w="4515" w:type="dxa"/>
            <w:vAlign w:val="center"/>
          </w:tcPr>
          <w:p w14:paraId="271C7A54" w14:textId="6DE713E6" w:rsidR="008E3867" w:rsidRDefault="008E3867" w:rsidP="008E3867">
            <w:pPr>
              <w:jc w:val="center"/>
            </w:pPr>
            <w:r>
              <w:rPr>
                <w:noProof/>
              </w:rPr>
              <w:drawing>
                <wp:inline distT="0" distB="0" distL="0" distR="0" wp14:anchorId="54F3511E" wp14:editId="013C253A">
                  <wp:extent cx="1531437" cy="2160000"/>
                  <wp:effectExtent l="0" t="0" r="0" b="0"/>
                  <wp:docPr id="8740997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99777" name="Picture 874099777"/>
                          <pic:cNvPicPr/>
                        </pic:nvPicPr>
                        <pic:blipFill>
                          <a:blip r:embed="rId76">
                            <a:extLst>
                              <a:ext uri="{28A0092B-C50C-407E-A947-70E740481C1C}">
                                <a14:useLocalDpi xmlns:a14="http://schemas.microsoft.com/office/drawing/2010/main"/>
                              </a:ext>
                            </a:extLst>
                          </a:blip>
                          <a:stretch>
                            <a:fillRect/>
                          </a:stretch>
                        </pic:blipFill>
                        <pic:spPr>
                          <a:xfrm>
                            <a:off x="0" y="0"/>
                            <a:ext cx="1531437" cy="2160000"/>
                          </a:xfrm>
                          <a:prstGeom prst="rect">
                            <a:avLst/>
                          </a:prstGeom>
                        </pic:spPr>
                      </pic:pic>
                    </a:graphicData>
                  </a:graphic>
                </wp:inline>
              </w:drawing>
            </w:r>
          </w:p>
        </w:tc>
        <w:tc>
          <w:tcPr>
            <w:tcW w:w="4515" w:type="dxa"/>
            <w:vAlign w:val="center"/>
          </w:tcPr>
          <w:p w14:paraId="0A8DA6DC" w14:textId="20FF724D" w:rsidR="008E3867" w:rsidRDefault="008E3867" w:rsidP="008E3867">
            <w:pPr>
              <w:jc w:val="center"/>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02D0B70A" wp14:editId="37183446">
                  <wp:extent cx="1214329" cy="2160000"/>
                  <wp:effectExtent l="0" t="0" r="5080" b="0"/>
                  <wp:docPr id="14854800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80070" name="Picture 1485480070"/>
                          <pic:cNvPicPr/>
                        </pic:nvPicPr>
                        <pic:blipFill>
                          <a:blip r:embed="rId77">
                            <a:extLst>
                              <a:ext uri="{28A0092B-C50C-407E-A947-70E740481C1C}">
                                <a14:useLocalDpi xmlns:a14="http://schemas.microsoft.com/office/drawing/2010/main"/>
                              </a:ext>
                            </a:extLst>
                          </a:blip>
                          <a:stretch>
                            <a:fillRect/>
                          </a:stretch>
                        </pic:blipFill>
                        <pic:spPr>
                          <a:xfrm>
                            <a:off x="0" y="0"/>
                            <a:ext cx="1214329" cy="2160000"/>
                          </a:xfrm>
                          <a:prstGeom prst="rect">
                            <a:avLst/>
                          </a:prstGeom>
                        </pic:spPr>
                      </pic:pic>
                    </a:graphicData>
                  </a:graphic>
                </wp:inline>
              </w:drawing>
            </w:r>
          </w:p>
        </w:tc>
      </w:tr>
      <w:tr w:rsidR="008E3867" w14:paraId="0563251E" w14:textId="77777777" w:rsidTr="00DA4EF3">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030" w:type="dxa"/>
            <w:gridSpan w:val="2"/>
          </w:tcPr>
          <w:p w14:paraId="79928772" w14:textId="22C3587D" w:rsidR="008E3867" w:rsidRPr="008E3867" w:rsidRDefault="008E3867" w:rsidP="008E3867">
            <w:pPr>
              <w:spacing w:line="360" w:lineRule="auto"/>
              <w:jc w:val="center"/>
              <w:rPr>
                <w:rFonts w:ascii="Arial" w:eastAsia="Arial" w:hAnsi="Arial" w:cs="Arial"/>
                <w:b w:val="0"/>
                <w:bCs w:val="0"/>
                <w:sz w:val="24"/>
                <w:szCs w:val="24"/>
              </w:rPr>
            </w:pPr>
            <w:r w:rsidRPr="00DA4EF3">
              <w:rPr>
                <w:rFonts w:ascii="Arial" w:eastAsia="Arial" w:hAnsi="Arial" w:cs="Arial"/>
                <w:b w:val="0"/>
                <w:bCs w:val="0"/>
                <w:sz w:val="20"/>
                <w:szCs w:val="20"/>
              </w:rPr>
              <w:t>Estomaterapia – 15/01/2026 e 28/01/2026.</w:t>
            </w:r>
          </w:p>
        </w:tc>
      </w:tr>
    </w:tbl>
    <w:p w14:paraId="4B20A82A" w14:textId="77777777" w:rsidR="0056564E" w:rsidRDefault="0056564E" w:rsidP="00914239">
      <w:pPr>
        <w:spacing w:after="0" w:line="249" w:lineRule="auto"/>
        <w:ind w:left="-5" w:hanging="10"/>
        <w:rPr>
          <w:rFonts w:ascii="Arial" w:eastAsia="Arial" w:hAnsi="Arial" w:cs="Arial"/>
          <w:b/>
          <w:bCs/>
          <w:color w:val="1F4E79" w:themeColor="accent5" w:themeShade="80"/>
          <w:sz w:val="24"/>
          <w:szCs w:val="24"/>
        </w:rPr>
      </w:pPr>
    </w:p>
    <w:p w14:paraId="601721B8" w14:textId="51F8683F" w:rsidR="008E3867" w:rsidRDefault="2742E8E9" w:rsidP="5B3774D0">
      <w:pPr>
        <w:spacing w:after="307" w:line="249" w:lineRule="auto"/>
        <w:ind w:left="-5" w:hanging="10"/>
        <w:rPr>
          <w:rFonts w:ascii="Arial" w:eastAsia="Arial" w:hAnsi="Arial" w:cs="Arial"/>
          <w:b/>
          <w:color w:val="1F4E79" w:themeColor="accent5" w:themeShade="80"/>
          <w:sz w:val="24"/>
          <w:szCs w:val="24"/>
        </w:rPr>
      </w:pPr>
      <w:r w:rsidRPr="5B3774D0">
        <w:rPr>
          <w:rFonts w:ascii="Arial" w:eastAsia="Arial" w:hAnsi="Arial" w:cs="Arial"/>
          <w:b/>
          <w:bCs/>
          <w:color w:val="1F4E79" w:themeColor="accent5" w:themeShade="80"/>
          <w:sz w:val="24"/>
          <w:szCs w:val="24"/>
        </w:rPr>
        <w:t xml:space="preserve">8.2 Qualidade e Segurança do Paciente </w:t>
      </w:r>
    </w:p>
    <w:p w14:paraId="63106F2E" w14:textId="13D15E4B" w:rsidR="00DA4EF3" w:rsidRDefault="5C8D30BE" w:rsidP="00DA4EF3">
      <w:pPr>
        <w:spacing w:after="0" w:line="360" w:lineRule="auto"/>
        <w:ind w:firstLine="703"/>
        <w:jc w:val="both"/>
        <w:rPr>
          <w:rFonts w:ascii="Arial" w:eastAsia="Arial" w:hAnsi="Arial" w:cs="Arial"/>
          <w:sz w:val="24"/>
          <w:szCs w:val="24"/>
        </w:rPr>
      </w:pPr>
      <w:r w:rsidRPr="5B3774D0">
        <w:rPr>
          <w:rFonts w:ascii="Arial" w:eastAsia="Arial" w:hAnsi="Arial" w:cs="Arial"/>
          <w:sz w:val="24"/>
          <w:szCs w:val="24"/>
        </w:rPr>
        <w:t>Em janeiro, celebramos a formatura das tríades de Qualidade e Segurança do Paciente, uma iniciativa voltada à descentralização da qualidade e segurança, promovendo o fortalecimento da cultura institucional nas áreas e diretamente na ponta assistencial.</w:t>
      </w:r>
    </w:p>
    <w:p w14:paraId="5199F7CB" w14:textId="35250A21" w:rsidR="4D14A3F3" w:rsidRDefault="4D14A3F3" w:rsidP="00DA4EF3">
      <w:pPr>
        <w:spacing w:after="0" w:line="360" w:lineRule="auto"/>
        <w:ind w:firstLine="703"/>
        <w:jc w:val="both"/>
      </w:pPr>
      <w:r>
        <w:t xml:space="preserve">                                                        </w:t>
      </w:r>
      <w:r w:rsidR="5C8D30BE">
        <w:rPr>
          <w:noProof/>
        </w:rPr>
        <w:drawing>
          <wp:inline distT="0" distB="0" distL="0" distR="0" wp14:anchorId="31D16482" wp14:editId="1A833AAF">
            <wp:extent cx="1619106" cy="2160000"/>
            <wp:effectExtent l="0" t="0" r="635" b="0"/>
            <wp:docPr id="16152083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08344" name="Picture 1615208344"/>
                    <pic:cNvPicPr/>
                  </pic:nvPicPr>
                  <pic:blipFill>
                    <a:blip r:embed="rId78">
                      <a:extLst>
                        <a:ext uri="{28A0092B-C50C-407E-A947-70E740481C1C}">
                          <a14:useLocalDpi xmlns:a14="http://schemas.microsoft.com/office/drawing/2010/main"/>
                        </a:ext>
                      </a:extLst>
                    </a:blip>
                    <a:stretch>
                      <a:fillRect/>
                    </a:stretch>
                  </pic:blipFill>
                  <pic:spPr>
                    <a:xfrm>
                      <a:off x="0" y="0"/>
                      <a:ext cx="1619106" cy="2160000"/>
                    </a:xfrm>
                    <a:prstGeom prst="rect">
                      <a:avLst/>
                    </a:prstGeom>
                  </pic:spPr>
                </pic:pic>
              </a:graphicData>
            </a:graphic>
          </wp:inline>
        </w:drawing>
      </w:r>
    </w:p>
    <w:p w14:paraId="497B2F1A" w14:textId="0A68D161" w:rsidR="4545CB22" w:rsidRDefault="4545CB22" w:rsidP="002A59CD">
      <w:pPr>
        <w:spacing w:after="0" w:line="360" w:lineRule="auto"/>
        <w:ind w:firstLine="703"/>
        <w:jc w:val="both"/>
      </w:pPr>
      <w:r w:rsidRPr="5B3774D0">
        <w:rPr>
          <w:rFonts w:ascii="Arial" w:eastAsia="Arial" w:hAnsi="Arial" w:cs="Arial"/>
          <w:sz w:val="24"/>
          <w:szCs w:val="24"/>
        </w:rPr>
        <w:lastRenderedPageBreak/>
        <w:t>R</w:t>
      </w:r>
      <w:r w:rsidR="67B403DF" w:rsidRPr="5B3774D0">
        <w:rPr>
          <w:rFonts w:ascii="Arial" w:eastAsia="Arial" w:hAnsi="Arial" w:cs="Arial"/>
          <w:sz w:val="24"/>
          <w:szCs w:val="24"/>
        </w:rPr>
        <w:t xml:space="preserve">ealizada a premiação do </w:t>
      </w:r>
      <w:r w:rsidR="67B403DF" w:rsidRPr="5B3774D0">
        <w:rPr>
          <w:rFonts w:ascii="Arial" w:eastAsia="Arial" w:hAnsi="Arial" w:cs="Arial"/>
          <w:b/>
          <w:bCs/>
          <w:sz w:val="24"/>
          <w:szCs w:val="24"/>
        </w:rPr>
        <w:t>Bom Goleiro</w:t>
      </w:r>
      <w:r w:rsidR="67B403DF" w:rsidRPr="5B3774D0">
        <w:rPr>
          <w:rFonts w:ascii="Arial" w:eastAsia="Arial" w:hAnsi="Arial" w:cs="Arial"/>
          <w:sz w:val="24"/>
          <w:szCs w:val="24"/>
        </w:rPr>
        <w:t xml:space="preserve"> nas áreas assistenciais, reconhecendo profissionais que atuam como barreira efetiva na identificação de </w:t>
      </w:r>
      <w:r w:rsidR="67B403DF" w:rsidRPr="5B3774D0">
        <w:rPr>
          <w:rFonts w:ascii="Arial" w:eastAsia="Arial" w:hAnsi="Arial" w:cs="Arial"/>
          <w:i/>
          <w:iCs/>
          <w:sz w:val="24"/>
          <w:szCs w:val="24"/>
        </w:rPr>
        <w:t>near miss</w:t>
      </w:r>
      <w:r w:rsidR="67B403DF" w:rsidRPr="5B3774D0">
        <w:rPr>
          <w:rFonts w:ascii="Arial" w:eastAsia="Arial" w:hAnsi="Arial" w:cs="Arial"/>
          <w:sz w:val="24"/>
          <w:szCs w:val="24"/>
        </w:rPr>
        <w:t xml:space="preserve"> com potencial de dano grave.</w:t>
      </w:r>
    </w:p>
    <w:p w14:paraId="4717C07E" w14:textId="78E27CA0" w:rsidR="67F2025B" w:rsidRDefault="67F2025B" w:rsidP="005E07A6">
      <w:pPr>
        <w:spacing w:after="307" w:line="249" w:lineRule="auto"/>
        <w:ind w:left="-15"/>
        <w:jc w:val="center"/>
      </w:pPr>
      <w:r>
        <w:rPr>
          <w:noProof/>
        </w:rPr>
        <w:drawing>
          <wp:inline distT="0" distB="0" distL="0" distR="0" wp14:anchorId="3F16F4F8" wp14:editId="13FD4C98">
            <wp:extent cx="3983121" cy="2160000"/>
            <wp:effectExtent l="0" t="0" r="0" b="0"/>
            <wp:docPr id="1453389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447133" name="Picture 1360447133"/>
                    <pic:cNvPicPr/>
                  </pic:nvPicPr>
                  <pic:blipFill>
                    <a:blip r:embed="rId79">
                      <a:extLst>
                        <a:ext uri="{28A0092B-C50C-407E-A947-70E740481C1C}">
                          <a14:useLocalDpi xmlns:a14="http://schemas.microsoft.com/office/drawing/2010/main"/>
                        </a:ext>
                      </a:extLst>
                    </a:blip>
                    <a:stretch>
                      <a:fillRect/>
                    </a:stretch>
                  </pic:blipFill>
                  <pic:spPr>
                    <a:xfrm>
                      <a:off x="0" y="0"/>
                      <a:ext cx="3983121" cy="2160000"/>
                    </a:xfrm>
                    <a:prstGeom prst="rect">
                      <a:avLst/>
                    </a:prstGeom>
                  </pic:spPr>
                </pic:pic>
              </a:graphicData>
            </a:graphic>
          </wp:inline>
        </w:drawing>
      </w:r>
    </w:p>
    <w:p w14:paraId="236E243D" w14:textId="77777777" w:rsidR="00A4224E" w:rsidRDefault="00EE0FC9">
      <w:pPr>
        <w:pStyle w:val="Ttulo1"/>
        <w:ind w:left="-5"/>
      </w:pPr>
      <w:bookmarkStart w:id="44" w:name="_Toc221731973"/>
      <w:r>
        <w:t>9. Ensino Corporativo</w:t>
      </w:r>
      <w:bookmarkEnd w:id="44"/>
      <w:r>
        <w:t xml:space="preserve"> </w:t>
      </w:r>
    </w:p>
    <w:p w14:paraId="25D9EF10" w14:textId="47138CF4" w:rsidR="6AC90F5C" w:rsidRDefault="6AC90F5C" w:rsidP="007C1086">
      <w:pPr>
        <w:spacing w:after="0" w:line="360" w:lineRule="auto"/>
        <w:ind w:firstLine="703"/>
        <w:jc w:val="both"/>
        <w:rPr>
          <w:rFonts w:ascii="Arial" w:hAnsi="Arial" w:cs="Arial"/>
          <w:color w:val="000000" w:themeColor="text1"/>
          <w:sz w:val="24"/>
          <w:szCs w:val="24"/>
          <w:lang w:val="pt-PT"/>
        </w:rPr>
      </w:pPr>
      <w:r w:rsidRPr="00F009D6">
        <w:rPr>
          <w:rFonts w:ascii="Arial" w:hAnsi="Arial" w:cs="Arial"/>
          <w:color w:val="000000" w:themeColor="text1"/>
          <w:sz w:val="24"/>
          <w:szCs w:val="24"/>
          <w:lang w:val="pt-PT"/>
        </w:rPr>
        <w:t>A Educação Corporativa, tem por objetivo oferecer treinamento e capacitação aos profissionais de saúde, através de metodologias online, presencial e híbrida, para o desenvolvimento de competências, com o uso de estratégias educacionais que buscam favorecer uma assistência segura, efetiva e acolhedora aos pacientes em cenários reais e desafiadores. Pautada em competências e indicadores, tem por objetivo promover uma aprendizagem significativa e contínua de seus profissionais, vinculado aos objetivos e metas da organização, contribuindo para qualidade e segurança da assistência.</w:t>
      </w:r>
    </w:p>
    <w:p w14:paraId="65DCA256" w14:textId="77777777" w:rsidR="008803EB" w:rsidRPr="00F009D6" w:rsidRDefault="008803EB" w:rsidP="007C1086">
      <w:pPr>
        <w:spacing w:after="0" w:line="360" w:lineRule="auto"/>
        <w:ind w:firstLine="703"/>
        <w:jc w:val="both"/>
        <w:rPr>
          <w:rFonts w:ascii="Arial" w:hAnsi="Arial" w:cs="Arial"/>
          <w:color w:val="000000" w:themeColor="text1"/>
          <w:sz w:val="24"/>
          <w:szCs w:val="24"/>
        </w:rPr>
      </w:pPr>
    </w:p>
    <w:tbl>
      <w:tblPr>
        <w:tblW w:w="0" w:type="auto"/>
        <w:tblInd w:w="90" w:type="dxa"/>
        <w:tblLook w:val="04A0" w:firstRow="1" w:lastRow="0" w:firstColumn="1" w:lastColumn="0" w:noHBand="0" w:noVBand="1"/>
      </w:tblPr>
      <w:tblGrid>
        <w:gridCol w:w="5079"/>
        <w:gridCol w:w="1286"/>
        <w:gridCol w:w="1285"/>
        <w:gridCol w:w="1282"/>
      </w:tblGrid>
      <w:tr w:rsidR="25D028E2" w:rsidRPr="00F009D6" w14:paraId="6BCB3603" w14:textId="77777777" w:rsidTr="00914239">
        <w:trPr>
          <w:trHeight w:val="283"/>
        </w:trPr>
        <w:tc>
          <w:tcPr>
            <w:tcW w:w="8932" w:type="dxa"/>
            <w:gridSpan w:val="4"/>
            <w:tcBorders>
              <w:top w:val="single" w:sz="8" w:space="0" w:color="auto"/>
              <w:left w:val="single" w:sz="8" w:space="0" w:color="auto"/>
              <w:bottom w:val="single" w:sz="8" w:space="0" w:color="auto"/>
              <w:right w:val="single" w:sz="8" w:space="0" w:color="auto"/>
            </w:tcBorders>
            <w:shd w:val="clear" w:color="auto" w:fill="D9E1F2"/>
            <w:tcMar>
              <w:left w:w="70" w:type="dxa"/>
              <w:right w:w="70" w:type="dxa"/>
            </w:tcMar>
            <w:vAlign w:val="center"/>
          </w:tcPr>
          <w:p w14:paraId="361ABE58" w14:textId="470A4B7F" w:rsidR="25D028E2" w:rsidRPr="00F009D6" w:rsidRDefault="25D028E2" w:rsidP="25D028E2">
            <w:pPr>
              <w:spacing w:after="0" w:line="276" w:lineRule="auto"/>
              <w:jc w:val="center"/>
              <w:rPr>
                <w:rFonts w:ascii="Arial" w:hAnsi="Arial" w:cs="Arial"/>
                <w:b/>
                <w:color w:val="000000" w:themeColor="text1"/>
                <w:sz w:val="24"/>
                <w:szCs w:val="24"/>
              </w:rPr>
            </w:pPr>
            <w:r w:rsidRPr="00F009D6">
              <w:rPr>
                <w:rFonts w:ascii="Arial" w:hAnsi="Arial" w:cs="Arial"/>
                <w:b/>
                <w:color w:val="000000" w:themeColor="text1"/>
                <w:sz w:val="24"/>
                <w:szCs w:val="24"/>
              </w:rPr>
              <w:t xml:space="preserve">Quantitativo de Treinados HUGO </w:t>
            </w:r>
            <w:r w:rsidR="1A76C904" w:rsidRPr="3325881B">
              <w:rPr>
                <w:rFonts w:ascii="Arial" w:hAnsi="Arial" w:cs="Arial"/>
                <w:b/>
                <w:color w:val="000000" w:themeColor="text1"/>
                <w:sz w:val="24"/>
                <w:szCs w:val="24"/>
              </w:rPr>
              <w:t xml:space="preserve">– </w:t>
            </w:r>
            <w:r w:rsidR="002A59CD" w:rsidRPr="3325881B">
              <w:rPr>
                <w:rFonts w:ascii="Arial" w:hAnsi="Arial" w:cs="Arial"/>
                <w:b/>
                <w:color w:val="000000" w:themeColor="text1"/>
                <w:sz w:val="24"/>
                <w:szCs w:val="24"/>
              </w:rPr>
              <w:t>janeiro</w:t>
            </w:r>
            <w:r w:rsidR="1A76C904" w:rsidRPr="3325881B">
              <w:rPr>
                <w:rFonts w:ascii="Arial" w:hAnsi="Arial" w:cs="Arial"/>
                <w:b/>
                <w:color w:val="000000" w:themeColor="text1"/>
                <w:sz w:val="24"/>
                <w:szCs w:val="24"/>
              </w:rPr>
              <w:t xml:space="preserve"> 2026</w:t>
            </w:r>
            <w:commentRangeStart w:id="45"/>
            <w:commentRangeEnd w:id="45"/>
            <w:r w:rsidRPr="00F009D6">
              <w:rPr>
                <w:rStyle w:val="Refdecomentrio"/>
                <w:rFonts w:ascii="Arial" w:hAnsi="Arial" w:cs="Arial"/>
                <w:b/>
                <w:color w:val="000000" w:themeColor="text1"/>
                <w:sz w:val="24"/>
                <w:szCs w:val="24"/>
              </w:rPr>
              <w:commentReference w:id="45"/>
            </w:r>
          </w:p>
        </w:tc>
      </w:tr>
      <w:tr w:rsidR="25D028E2" w:rsidRPr="00F009D6" w14:paraId="18F372FF" w14:textId="77777777" w:rsidTr="00914239">
        <w:trPr>
          <w:trHeight w:val="340"/>
        </w:trPr>
        <w:tc>
          <w:tcPr>
            <w:tcW w:w="5079"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EEB1D2" w14:textId="7A4DC43C" w:rsidR="25D028E2" w:rsidRPr="00914239" w:rsidRDefault="25D028E2" w:rsidP="25D028E2">
            <w:pPr>
              <w:spacing w:after="0"/>
              <w:jc w:val="center"/>
              <w:rPr>
                <w:rFonts w:ascii="Arial" w:hAnsi="Arial" w:cs="Arial"/>
                <w:sz w:val="18"/>
                <w:szCs w:val="18"/>
              </w:rPr>
            </w:pPr>
            <w:r w:rsidRPr="00914239">
              <w:rPr>
                <w:rFonts w:ascii="Arial" w:hAnsi="Arial" w:cs="Arial"/>
                <w:b/>
                <w:color w:val="000000" w:themeColor="text1"/>
                <w:sz w:val="18"/>
                <w:szCs w:val="18"/>
              </w:rPr>
              <w:t>Nome do Treinamento</w:t>
            </w:r>
          </w:p>
        </w:tc>
        <w:tc>
          <w:tcPr>
            <w:tcW w:w="1286" w:type="dxa"/>
            <w:tcBorders>
              <w:top w:val="nil"/>
              <w:left w:val="single" w:sz="8" w:space="0" w:color="auto"/>
              <w:bottom w:val="single" w:sz="8" w:space="0" w:color="auto"/>
              <w:right w:val="single" w:sz="8" w:space="0" w:color="auto"/>
            </w:tcBorders>
            <w:tcMar>
              <w:left w:w="70" w:type="dxa"/>
              <w:right w:w="70" w:type="dxa"/>
            </w:tcMar>
            <w:vAlign w:val="center"/>
          </w:tcPr>
          <w:p w14:paraId="489FE8A4" w14:textId="4C2410C1" w:rsidR="25D028E2" w:rsidRPr="00914239" w:rsidRDefault="25D028E2" w:rsidP="25D028E2">
            <w:pPr>
              <w:spacing w:after="0"/>
              <w:jc w:val="center"/>
              <w:rPr>
                <w:rFonts w:ascii="Arial" w:hAnsi="Arial" w:cs="Arial"/>
                <w:sz w:val="18"/>
                <w:szCs w:val="18"/>
              </w:rPr>
            </w:pPr>
            <w:r w:rsidRPr="00914239">
              <w:rPr>
                <w:rFonts w:ascii="Arial" w:hAnsi="Arial" w:cs="Arial"/>
                <w:b/>
                <w:color w:val="000000" w:themeColor="text1"/>
                <w:sz w:val="18"/>
                <w:szCs w:val="18"/>
              </w:rPr>
              <w:t>Turmas Previstas</w:t>
            </w:r>
          </w:p>
        </w:tc>
        <w:tc>
          <w:tcPr>
            <w:tcW w:w="1285" w:type="dxa"/>
            <w:tcBorders>
              <w:top w:val="nil"/>
              <w:left w:val="single" w:sz="8" w:space="0" w:color="auto"/>
              <w:bottom w:val="single" w:sz="8" w:space="0" w:color="auto"/>
              <w:right w:val="single" w:sz="8" w:space="0" w:color="auto"/>
            </w:tcBorders>
            <w:tcMar>
              <w:left w:w="70" w:type="dxa"/>
              <w:right w:w="70" w:type="dxa"/>
            </w:tcMar>
            <w:vAlign w:val="center"/>
          </w:tcPr>
          <w:p w14:paraId="2ECDA92B" w14:textId="40747A03" w:rsidR="25D028E2" w:rsidRPr="00914239" w:rsidRDefault="25D028E2" w:rsidP="25D028E2">
            <w:pPr>
              <w:spacing w:after="0"/>
              <w:jc w:val="center"/>
              <w:rPr>
                <w:rFonts w:ascii="Arial" w:hAnsi="Arial" w:cs="Arial"/>
                <w:sz w:val="18"/>
                <w:szCs w:val="18"/>
              </w:rPr>
            </w:pPr>
            <w:r w:rsidRPr="00914239">
              <w:rPr>
                <w:rFonts w:ascii="Arial" w:hAnsi="Arial" w:cs="Arial"/>
                <w:b/>
                <w:color w:val="000000" w:themeColor="text1"/>
                <w:sz w:val="18"/>
                <w:szCs w:val="18"/>
              </w:rPr>
              <w:t>Público-Alvo</w:t>
            </w:r>
          </w:p>
        </w:tc>
        <w:tc>
          <w:tcPr>
            <w:tcW w:w="1282" w:type="dxa"/>
            <w:tcBorders>
              <w:top w:val="nil"/>
              <w:left w:val="single" w:sz="8" w:space="0" w:color="auto"/>
              <w:bottom w:val="single" w:sz="8" w:space="0" w:color="auto"/>
              <w:right w:val="single" w:sz="8" w:space="0" w:color="auto"/>
            </w:tcBorders>
            <w:tcMar>
              <w:left w:w="70" w:type="dxa"/>
              <w:right w:w="70" w:type="dxa"/>
            </w:tcMar>
            <w:vAlign w:val="center"/>
          </w:tcPr>
          <w:p w14:paraId="012F074D" w14:textId="2E7588C3" w:rsidR="25D028E2" w:rsidRPr="00914239" w:rsidRDefault="25D028E2" w:rsidP="25D028E2">
            <w:pPr>
              <w:spacing w:after="0"/>
              <w:jc w:val="center"/>
              <w:rPr>
                <w:rFonts w:ascii="Arial" w:hAnsi="Arial" w:cs="Arial"/>
                <w:sz w:val="18"/>
                <w:szCs w:val="18"/>
              </w:rPr>
            </w:pPr>
            <w:r w:rsidRPr="00914239">
              <w:rPr>
                <w:rFonts w:ascii="Arial" w:hAnsi="Arial" w:cs="Arial"/>
                <w:b/>
                <w:color w:val="000000" w:themeColor="text1"/>
                <w:sz w:val="18"/>
                <w:szCs w:val="18"/>
              </w:rPr>
              <w:t>Treinados</w:t>
            </w:r>
          </w:p>
        </w:tc>
      </w:tr>
      <w:tr w:rsidR="25D028E2" w:rsidRPr="00F009D6" w14:paraId="7FD1FB9A" w14:textId="77777777" w:rsidTr="00914239">
        <w:trPr>
          <w:trHeight w:val="283"/>
        </w:trPr>
        <w:tc>
          <w:tcPr>
            <w:tcW w:w="5079" w:type="dxa"/>
            <w:tcBorders>
              <w:top w:val="single" w:sz="8" w:space="0" w:color="auto"/>
              <w:left w:val="single" w:sz="8" w:space="0" w:color="auto"/>
              <w:bottom w:val="nil"/>
              <w:right w:val="nil"/>
            </w:tcBorders>
            <w:tcMar>
              <w:left w:w="70" w:type="dxa"/>
              <w:right w:w="70" w:type="dxa"/>
            </w:tcMar>
            <w:vAlign w:val="bottom"/>
          </w:tcPr>
          <w:p w14:paraId="65BFD416" w14:textId="161F94D9" w:rsidR="25D028E2" w:rsidRPr="00914239" w:rsidRDefault="25D028E2" w:rsidP="25D028E2">
            <w:pPr>
              <w:spacing w:after="0" w:line="276" w:lineRule="auto"/>
              <w:rPr>
                <w:rFonts w:ascii="Arial" w:hAnsi="Arial" w:cs="Arial"/>
                <w:sz w:val="18"/>
                <w:szCs w:val="18"/>
              </w:rPr>
            </w:pPr>
            <w:r w:rsidRPr="00914239">
              <w:rPr>
                <w:rFonts w:ascii="Arial" w:hAnsi="Arial" w:cs="Arial"/>
                <w:b/>
                <w:color w:val="000000" w:themeColor="text1"/>
                <w:sz w:val="18"/>
                <w:szCs w:val="18"/>
              </w:rPr>
              <w:t>Treinamento Admissional de Enfermagem</w:t>
            </w:r>
          </w:p>
        </w:tc>
        <w:tc>
          <w:tcPr>
            <w:tcW w:w="1286" w:type="dxa"/>
            <w:tcMar>
              <w:left w:w="70" w:type="dxa"/>
              <w:right w:w="70" w:type="dxa"/>
            </w:tcMar>
            <w:vAlign w:val="bottom"/>
          </w:tcPr>
          <w:p w14:paraId="28DA2A25" w14:textId="6E65D8CF" w:rsidR="25D028E2" w:rsidRPr="00914239" w:rsidRDefault="25D028E2" w:rsidP="25D028E2">
            <w:pPr>
              <w:spacing w:after="0" w:line="276" w:lineRule="auto"/>
              <w:jc w:val="right"/>
              <w:rPr>
                <w:rFonts w:ascii="Arial" w:hAnsi="Arial" w:cs="Arial"/>
                <w:sz w:val="18"/>
                <w:szCs w:val="18"/>
              </w:rPr>
            </w:pPr>
            <w:r w:rsidRPr="00914239">
              <w:rPr>
                <w:rFonts w:ascii="Arial" w:hAnsi="Arial" w:cs="Arial"/>
                <w:color w:val="000000" w:themeColor="text1"/>
                <w:sz w:val="18"/>
                <w:szCs w:val="18"/>
              </w:rPr>
              <w:t>03</w:t>
            </w:r>
          </w:p>
        </w:tc>
        <w:tc>
          <w:tcPr>
            <w:tcW w:w="1285" w:type="dxa"/>
            <w:tcMar>
              <w:left w:w="70" w:type="dxa"/>
              <w:right w:w="70" w:type="dxa"/>
            </w:tcMar>
            <w:vAlign w:val="bottom"/>
          </w:tcPr>
          <w:p w14:paraId="495F9272" w14:textId="7E23A4F3" w:rsidR="25D028E2" w:rsidRPr="00914239" w:rsidRDefault="053B6C99" w:rsidP="25D028E2">
            <w:pPr>
              <w:spacing w:after="0" w:line="276" w:lineRule="auto"/>
              <w:jc w:val="right"/>
              <w:rPr>
                <w:rFonts w:ascii="Arial" w:hAnsi="Arial" w:cs="Arial"/>
                <w:color w:val="000000" w:themeColor="text1"/>
                <w:sz w:val="18"/>
                <w:szCs w:val="18"/>
              </w:rPr>
            </w:pPr>
            <w:r w:rsidRPr="00914239">
              <w:rPr>
                <w:rFonts w:ascii="Arial" w:hAnsi="Arial" w:cs="Arial"/>
                <w:color w:val="000000" w:themeColor="text1"/>
                <w:sz w:val="18"/>
                <w:szCs w:val="18"/>
              </w:rPr>
              <w:t>27</w:t>
            </w:r>
          </w:p>
        </w:tc>
        <w:tc>
          <w:tcPr>
            <w:tcW w:w="1282" w:type="dxa"/>
            <w:tcBorders>
              <w:top w:val="single" w:sz="8" w:space="0" w:color="auto"/>
              <w:bottom w:val="nil"/>
              <w:right w:val="single" w:sz="8" w:space="0" w:color="auto"/>
            </w:tcBorders>
            <w:tcMar>
              <w:left w:w="70" w:type="dxa"/>
              <w:right w:w="70" w:type="dxa"/>
            </w:tcMar>
            <w:vAlign w:val="bottom"/>
          </w:tcPr>
          <w:p w14:paraId="0E5975A9" w14:textId="3FCF63BA" w:rsidR="25D028E2" w:rsidRPr="00914239" w:rsidRDefault="053B6C99" w:rsidP="25D028E2">
            <w:pPr>
              <w:spacing w:after="0" w:line="276" w:lineRule="auto"/>
              <w:jc w:val="right"/>
              <w:rPr>
                <w:rFonts w:ascii="Arial" w:hAnsi="Arial" w:cs="Arial"/>
                <w:b/>
                <w:color w:val="000000" w:themeColor="text1"/>
                <w:sz w:val="18"/>
                <w:szCs w:val="18"/>
              </w:rPr>
            </w:pPr>
            <w:r w:rsidRPr="00914239">
              <w:rPr>
                <w:rFonts w:ascii="Arial" w:hAnsi="Arial" w:cs="Arial"/>
                <w:b/>
                <w:color w:val="000000" w:themeColor="text1"/>
                <w:sz w:val="18"/>
                <w:szCs w:val="18"/>
              </w:rPr>
              <w:t>18</w:t>
            </w:r>
          </w:p>
        </w:tc>
      </w:tr>
      <w:tr w:rsidR="25D028E2" w:rsidRPr="00F009D6" w14:paraId="2955C97B" w14:textId="77777777" w:rsidTr="00914239">
        <w:trPr>
          <w:trHeight w:val="283"/>
        </w:trPr>
        <w:tc>
          <w:tcPr>
            <w:tcW w:w="5079" w:type="dxa"/>
            <w:tcBorders>
              <w:top w:val="nil"/>
              <w:left w:val="single" w:sz="8" w:space="0" w:color="auto"/>
              <w:bottom w:val="nil"/>
              <w:right w:val="nil"/>
            </w:tcBorders>
            <w:shd w:val="clear" w:color="auto" w:fill="DBE5F1"/>
            <w:tcMar>
              <w:left w:w="70" w:type="dxa"/>
              <w:right w:w="70" w:type="dxa"/>
            </w:tcMar>
            <w:vAlign w:val="bottom"/>
          </w:tcPr>
          <w:p w14:paraId="6E4AC859" w14:textId="00E7FEE9" w:rsidR="25D028E2" w:rsidRPr="00914239" w:rsidRDefault="25D028E2" w:rsidP="25D028E2">
            <w:pPr>
              <w:spacing w:after="0" w:line="276" w:lineRule="auto"/>
              <w:rPr>
                <w:rFonts w:ascii="Arial" w:hAnsi="Arial" w:cs="Arial"/>
                <w:sz w:val="18"/>
                <w:szCs w:val="18"/>
              </w:rPr>
            </w:pPr>
            <w:r w:rsidRPr="00914239">
              <w:rPr>
                <w:rFonts w:ascii="Arial" w:hAnsi="Arial" w:cs="Arial"/>
                <w:b/>
                <w:color w:val="000000" w:themeColor="text1"/>
                <w:sz w:val="18"/>
                <w:szCs w:val="18"/>
              </w:rPr>
              <w:t>Treinamento Admissional Equipe Multiprofissional</w:t>
            </w:r>
          </w:p>
        </w:tc>
        <w:tc>
          <w:tcPr>
            <w:tcW w:w="1286" w:type="dxa"/>
            <w:shd w:val="clear" w:color="auto" w:fill="DBE5F1"/>
            <w:tcMar>
              <w:left w:w="70" w:type="dxa"/>
              <w:right w:w="70" w:type="dxa"/>
            </w:tcMar>
            <w:vAlign w:val="bottom"/>
          </w:tcPr>
          <w:p w14:paraId="47181D49" w14:textId="7EE82E8F" w:rsidR="25D028E2" w:rsidRPr="00914239" w:rsidRDefault="25D028E2" w:rsidP="25D028E2">
            <w:pPr>
              <w:spacing w:after="0" w:line="276" w:lineRule="auto"/>
              <w:jc w:val="right"/>
              <w:rPr>
                <w:rFonts w:ascii="Arial" w:hAnsi="Arial" w:cs="Arial"/>
                <w:sz w:val="18"/>
                <w:szCs w:val="18"/>
              </w:rPr>
            </w:pPr>
            <w:r w:rsidRPr="00914239">
              <w:rPr>
                <w:rFonts w:ascii="Arial" w:hAnsi="Arial" w:cs="Arial"/>
                <w:color w:val="000000" w:themeColor="text1"/>
                <w:sz w:val="18"/>
                <w:szCs w:val="18"/>
              </w:rPr>
              <w:t>01</w:t>
            </w:r>
          </w:p>
        </w:tc>
        <w:tc>
          <w:tcPr>
            <w:tcW w:w="1285" w:type="dxa"/>
            <w:shd w:val="clear" w:color="auto" w:fill="DBE5F1"/>
            <w:tcMar>
              <w:left w:w="70" w:type="dxa"/>
              <w:right w:w="70" w:type="dxa"/>
            </w:tcMar>
            <w:vAlign w:val="bottom"/>
          </w:tcPr>
          <w:p w14:paraId="69766ED8" w14:textId="245BACF5" w:rsidR="25D028E2" w:rsidRPr="00914239" w:rsidRDefault="512BED73" w:rsidP="25D028E2">
            <w:pPr>
              <w:spacing w:after="0" w:line="276" w:lineRule="auto"/>
              <w:jc w:val="right"/>
              <w:rPr>
                <w:rFonts w:ascii="Arial" w:hAnsi="Arial" w:cs="Arial"/>
                <w:color w:val="000000" w:themeColor="text1"/>
                <w:sz w:val="18"/>
                <w:szCs w:val="18"/>
              </w:rPr>
            </w:pPr>
            <w:r w:rsidRPr="00914239">
              <w:rPr>
                <w:rFonts w:ascii="Arial" w:hAnsi="Arial" w:cs="Arial"/>
                <w:color w:val="000000" w:themeColor="text1"/>
                <w:sz w:val="18"/>
                <w:szCs w:val="18"/>
              </w:rPr>
              <w:t>12</w:t>
            </w:r>
          </w:p>
        </w:tc>
        <w:tc>
          <w:tcPr>
            <w:tcW w:w="1282" w:type="dxa"/>
            <w:tcBorders>
              <w:top w:val="nil"/>
              <w:bottom w:val="nil"/>
              <w:right w:val="single" w:sz="8" w:space="0" w:color="auto"/>
            </w:tcBorders>
            <w:shd w:val="clear" w:color="auto" w:fill="DBE5F1"/>
            <w:tcMar>
              <w:left w:w="70" w:type="dxa"/>
              <w:right w:w="70" w:type="dxa"/>
            </w:tcMar>
            <w:vAlign w:val="bottom"/>
          </w:tcPr>
          <w:p w14:paraId="7E329E64" w14:textId="09CB55DF" w:rsidR="25D028E2" w:rsidRPr="00914239" w:rsidRDefault="15554524" w:rsidP="25D028E2">
            <w:pPr>
              <w:spacing w:after="0" w:line="276" w:lineRule="auto"/>
              <w:jc w:val="right"/>
              <w:rPr>
                <w:rFonts w:ascii="Arial" w:hAnsi="Arial" w:cs="Arial"/>
                <w:b/>
                <w:color w:val="000000" w:themeColor="text1"/>
                <w:sz w:val="18"/>
                <w:szCs w:val="18"/>
              </w:rPr>
            </w:pPr>
            <w:r w:rsidRPr="00914239">
              <w:rPr>
                <w:rFonts w:ascii="Arial" w:hAnsi="Arial" w:cs="Arial"/>
                <w:b/>
                <w:color w:val="000000" w:themeColor="text1"/>
                <w:sz w:val="18"/>
                <w:szCs w:val="18"/>
              </w:rPr>
              <w:t>0</w:t>
            </w:r>
            <w:r w:rsidR="01028EFA" w:rsidRPr="00914239">
              <w:rPr>
                <w:rFonts w:ascii="Arial" w:hAnsi="Arial" w:cs="Arial"/>
                <w:b/>
                <w:color w:val="000000" w:themeColor="text1"/>
                <w:sz w:val="18"/>
                <w:szCs w:val="18"/>
              </w:rPr>
              <w:t>7</w:t>
            </w:r>
          </w:p>
        </w:tc>
      </w:tr>
      <w:tr w:rsidR="25D028E2" w:rsidRPr="00F009D6" w14:paraId="771B359C" w14:textId="77777777" w:rsidTr="00914239">
        <w:trPr>
          <w:trHeight w:val="283"/>
        </w:trPr>
        <w:tc>
          <w:tcPr>
            <w:tcW w:w="5079" w:type="dxa"/>
            <w:tcBorders>
              <w:top w:val="nil"/>
              <w:left w:val="single" w:sz="8" w:space="0" w:color="auto"/>
              <w:bottom w:val="nil"/>
              <w:right w:val="nil"/>
            </w:tcBorders>
            <w:tcMar>
              <w:left w:w="70" w:type="dxa"/>
              <w:right w:w="70" w:type="dxa"/>
            </w:tcMar>
            <w:vAlign w:val="bottom"/>
          </w:tcPr>
          <w:p w14:paraId="15412A83" w14:textId="6AACC82E" w:rsidR="25D028E2" w:rsidRPr="00914239" w:rsidRDefault="25D028E2" w:rsidP="25D028E2">
            <w:pPr>
              <w:spacing w:after="0" w:line="276" w:lineRule="auto"/>
              <w:rPr>
                <w:rFonts w:ascii="Arial" w:hAnsi="Arial" w:cs="Arial"/>
                <w:sz w:val="18"/>
                <w:szCs w:val="18"/>
              </w:rPr>
            </w:pPr>
            <w:r w:rsidRPr="00914239">
              <w:rPr>
                <w:rFonts w:ascii="Arial" w:hAnsi="Arial" w:cs="Arial"/>
                <w:b/>
                <w:color w:val="000000" w:themeColor="text1"/>
                <w:sz w:val="18"/>
                <w:szCs w:val="18"/>
              </w:rPr>
              <w:t>Treinamento Admissional Equipe de Atendimento</w:t>
            </w:r>
          </w:p>
        </w:tc>
        <w:tc>
          <w:tcPr>
            <w:tcW w:w="1286" w:type="dxa"/>
            <w:tcMar>
              <w:left w:w="70" w:type="dxa"/>
              <w:right w:w="70" w:type="dxa"/>
            </w:tcMar>
            <w:vAlign w:val="bottom"/>
          </w:tcPr>
          <w:p w14:paraId="6E6A4D07" w14:textId="740D308F" w:rsidR="25D028E2" w:rsidRPr="00914239" w:rsidRDefault="25D028E2" w:rsidP="25D028E2">
            <w:pPr>
              <w:spacing w:after="0" w:line="276" w:lineRule="auto"/>
              <w:jc w:val="right"/>
              <w:rPr>
                <w:rFonts w:ascii="Arial" w:hAnsi="Arial" w:cs="Arial"/>
                <w:sz w:val="18"/>
                <w:szCs w:val="18"/>
              </w:rPr>
            </w:pPr>
            <w:r w:rsidRPr="00914239">
              <w:rPr>
                <w:rFonts w:ascii="Arial" w:hAnsi="Arial" w:cs="Arial"/>
                <w:color w:val="000000" w:themeColor="text1"/>
                <w:sz w:val="18"/>
                <w:szCs w:val="18"/>
              </w:rPr>
              <w:t>03</w:t>
            </w:r>
          </w:p>
        </w:tc>
        <w:tc>
          <w:tcPr>
            <w:tcW w:w="1285" w:type="dxa"/>
            <w:tcMar>
              <w:left w:w="70" w:type="dxa"/>
              <w:right w:w="70" w:type="dxa"/>
            </w:tcMar>
            <w:vAlign w:val="bottom"/>
          </w:tcPr>
          <w:p w14:paraId="72183B22" w14:textId="1ED1EA8F" w:rsidR="25D028E2" w:rsidRPr="00914239" w:rsidRDefault="57DAFB73" w:rsidP="25D028E2">
            <w:pPr>
              <w:spacing w:after="0" w:line="276" w:lineRule="auto"/>
              <w:jc w:val="right"/>
              <w:rPr>
                <w:rFonts w:ascii="Arial" w:hAnsi="Arial" w:cs="Arial"/>
                <w:color w:val="000000" w:themeColor="text1"/>
                <w:sz w:val="18"/>
                <w:szCs w:val="18"/>
              </w:rPr>
            </w:pPr>
            <w:r w:rsidRPr="00914239">
              <w:rPr>
                <w:rFonts w:ascii="Arial" w:hAnsi="Arial" w:cs="Arial"/>
                <w:color w:val="000000" w:themeColor="text1"/>
                <w:sz w:val="18"/>
                <w:szCs w:val="18"/>
              </w:rPr>
              <w:t>38</w:t>
            </w:r>
          </w:p>
        </w:tc>
        <w:tc>
          <w:tcPr>
            <w:tcW w:w="1282" w:type="dxa"/>
            <w:tcBorders>
              <w:top w:val="nil"/>
              <w:bottom w:val="nil"/>
              <w:right w:val="single" w:sz="8" w:space="0" w:color="auto"/>
            </w:tcBorders>
            <w:tcMar>
              <w:left w:w="70" w:type="dxa"/>
              <w:right w:w="70" w:type="dxa"/>
            </w:tcMar>
            <w:vAlign w:val="bottom"/>
          </w:tcPr>
          <w:p w14:paraId="36E8CC5C" w14:textId="19FB5B28" w:rsidR="25D028E2" w:rsidRPr="00914239" w:rsidRDefault="57DAFB73" w:rsidP="25D028E2">
            <w:pPr>
              <w:spacing w:after="0" w:line="276" w:lineRule="auto"/>
              <w:jc w:val="right"/>
              <w:rPr>
                <w:rFonts w:ascii="Arial" w:hAnsi="Arial" w:cs="Arial"/>
                <w:b/>
                <w:color w:val="000000" w:themeColor="text1"/>
                <w:sz w:val="18"/>
                <w:szCs w:val="18"/>
              </w:rPr>
            </w:pPr>
            <w:r w:rsidRPr="00914239">
              <w:rPr>
                <w:rFonts w:ascii="Arial" w:hAnsi="Arial" w:cs="Arial"/>
                <w:b/>
                <w:color w:val="000000" w:themeColor="text1"/>
                <w:sz w:val="18"/>
                <w:szCs w:val="18"/>
              </w:rPr>
              <w:t>31</w:t>
            </w:r>
          </w:p>
        </w:tc>
      </w:tr>
      <w:tr w:rsidR="25D028E2" w:rsidRPr="00F009D6" w14:paraId="79A998A7" w14:textId="77777777" w:rsidTr="00914239">
        <w:trPr>
          <w:trHeight w:val="283"/>
        </w:trPr>
        <w:tc>
          <w:tcPr>
            <w:tcW w:w="5079" w:type="dxa"/>
            <w:tcBorders>
              <w:top w:val="nil"/>
              <w:left w:val="single" w:sz="8" w:space="0" w:color="auto"/>
              <w:bottom w:val="single" w:sz="8" w:space="0" w:color="auto"/>
              <w:right w:val="nil"/>
            </w:tcBorders>
            <w:shd w:val="clear" w:color="auto" w:fill="DBE5F1"/>
            <w:tcMar>
              <w:left w:w="70" w:type="dxa"/>
              <w:right w:w="70" w:type="dxa"/>
            </w:tcMar>
            <w:vAlign w:val="bottom"/>
          </w:tcPr>
          <w:p w14:paraId="4E8FE53C" w14:textId="69CB1A5F" w:rsidR="25D028E2" w:rsidRPr="00914239" w:rsidRDefault="25D028E2" w:rsidP="25D028E2">
            <w:pPr>
              <w:spacing w:after="0" w:line="276" w:lineRule="auto"/>
              <w:rPr>
                <w:rFonts w:ascii="Arial" w:hAnsi="Arial" w:cs="Arial"/>
                <w:sz w:val="18"/>
                <w:szCs w:val="18"/>
              </w:rPr>
            </w:pPr>
            <w:r w:rsidRPr="00914239">
              <w:rPr>
                <w:rFonts w:ascii="Arial" w:hAnsi="Arial" w:cs="Arial"/>
                <w:b/>
                <w:color w:val="000000" w:themeColor="text1"/>
                <w:sz w:val="18"/>
                <w:szCs w:val="18"/>
              </w:rPr>
              <w:t>Treinamento Formação de Brigadistas de Incêndio</w:t>
            </w:r>
          </w:p>
        </w:tc>
        <w:tc>
          <w:tcPr>
            <w:tcW w:w="1286" w:type="dxa"/>
            <w:tcBorders>
              <w:left w:val="nil"/>
              <w:bottom w:val="single" w:sz="8" w:space="0" w:color="auto"/>
              <w:right w:val="nil"/>
            </w:tcBorders>
            <w:shd w:val="clear" w:color="auto" w:fill="DBE5F1"/>
            <w:tcMar>
              <w:left w:w="70" w:type="dxa"/>
              <w:right w:w="70" w:type="dxa"/>
            </w:tcMar>
            <w:vAlign w:val="bottom"/>
          </w:tcPr>
          <w:p w14:paraId="48635447" w14:textId="3D858BE8" w:rsidR="25D028E2" w:rsidRPr="00914239" w:rsidRDefault="25D028E2" w:rsidP="25D028E2">
            <w:pPr>
              <w:spacing w:after="0" w:line="276" w:lineRule="auto"/>
              <w:jc w:val="right"/>
              <w:rPr>
                <w:rFonts w:ascii="Arial" w:hAnsi="Arial" w:cs="Arial"/>
                <w:sz w:val="18"/>
                <w:szCs w:val="18"/>
              </w:rPr>
            </w:pPr>
            <w:r w:rsidRPr="00914239">
              <w:rPr>
                <w:rFonts w:ascii="Arial" w:hAnsi="Arial" w:cs="Arial"/>
                <w:color w:val="000000" w:themeColor="text1"/>
                <w:sz w:val="18"/>
                <w:szCs w:val="18"/>
              </w:rPr>
              <w:t>01</w:t>
            </w:r>
          </w:p>
        </w:tc>
        <w:tc>
          <w:tcPr>
            <w:tcW w:w="1285" w:type="dxa"/>
            <w:tcBorders>
              <w:left w:val="nil"/>
              <w:bottom w:val="single" w:sz="8" w:space="0" w:color="auto"/>
              <w:right w:val="nil"/>
            </w:tcBorders>
            <w:shd w:val="clear" w:color="auto" w:fill="DBE5F1"/>
            <w:tcMar>
              <w:left w:w="70" w:type="dxa"/>
              <w:right w:w="70" w:type="dxa"/>
            </w:tcMar>
            <w:vAlign w:val="bottom"/>
          </w:tcPr>
          <w:p w14:paraId="5A60D0A8" w14:textId="07A2C34D" w:rsidR="25D028E2" w:rsidRPr="00914239" w:rsidRDefault="15554524" w:rsidP="25D028E2">
            <w:pPr>
              <w:spacing w:after="0" w:line="276" w:lineRule="auto"/>
              <w:jc w:val="right"/>
              <w:rPr>
                <w:rFonts w:ascii="Arial" w:hAnsi="Arial" w:cs="Arial"/>
                <w:color w:val="000000" w:themeColor="text1"/>
                <w:sz w:val="18"/>
                <w:szCs w:val="18"/>
              </w:rPr>
            </w:pPr>
            <w:r w:rsidRPr="00914239">
              <w:rPr>
                <w:rFonts w:ascii="Arial" w:hAnsi="Arial" w:cs="Arial"/>
                <w:color w:val="000000" w:themeColor="text1"/>
                <w:sz w:val="18"/>
                <w:szCs w:val="18"/>
              </w:rPr>
              <w:t>2</w:t>
            </w:r>
            <w:r w:rsidR="0C4345B9" w:rsidRPr="00914239">
              <w:rPr>
                <w:rFonts w:ascii="Arial" w:hAnsi="Arial" w:cs="Arial"/>
                <w:color w:val="000000" w:themeColor="text1"/>
                <w:sz w:val="18"/>
                <w:szCs w:val="18"/>
              </w:rPr>
              <w:t>4</w:t>
            </w:r>
          </w:p>
        </w:tc>
        <w:tc>
          <w:tcPr>
            <w:tcW w:w="1282" w:type="dxa"/>
            <w:tcBorders>
              <w:top w:val="nil"/>
              <w:left w:val="nil"/>
              <w:bottom w:val="single" w:sz="8" w:space="0" w:color="auto"/>
              <w:right w:val="single" w:sz="8" w:space="0" w:color="auto"/>
            </w:tcBorders>
            <w:shd w:val="clear" w:color="auto" w:fill="DBE5F1"/>
            <w:tcMar>
              <w:left w:w="70" w:type="dxa"/>
              <w:right w:w="70" w:type="dxa"/>
            </w:tcMar>
            <w:vAlign w:val="bottom"/>
          </w:tcPr>
          <w:p w14:paraId="3EBC1B7C" w14:textId="2DD55FC8" w:rsidR="25D028E2" w:rsidRPr="00914239" w:rsidRDefault="0C4345B9" w:rsidP="25D028E2">
            <w:pPr>
              <w:spacing w:after="0" w:line="276" w:lineRule="auto"/>
              <w:jc w:val="right"/>
              <w:rPr>
                <w:rFonts w:ascii="Arial" w:hAnsi="Arial" w:cs="Arial"/>
                <w:b/>
                <w:color w:val="000000" w:themeColor="text1"/>
                <w:sz w:val="18"/>
                <w:szCs w:val="18"/>
              </w:rPr>
            </w:pPr>
            <w:r w:rsidRPr="00914239">
              <w:rPr>
                <w:rFonts w:ascii="Arial" w:hAnsi="Arial" w:cs="Arial"/>
                <w:b/>
                <w:color w:val="000000" w:themeColor="text1"/>
                <w:sz w:val="18"/>
                <w:szCs w:val="18"/>
              </w:rPr>
              <w:t>19</w:t>
            </w:r>
          </w:p>
        </w:tc>
      </w:tr>
    </w:tbl>
    <w:p w14:paraId="3087F922" w14:textId="3052621A" w:rsidR="1CAD3F90" w:rsidRDefault="1CAD3F90" w:rsidP="00AC75CF">
      <w:pPr>
        <w:spacing w:after="0" w:line="257" w:lineRule="auto"/>
        <w:jc w:val="both"/>
      </w:pPr>
    </w:p>
    <w:p w14:paraId="1001AD71" w14:textId="77777777" w:rsidR="007C1086" w:rsidRDefault="007C1086" w:rsidP="00AC75CF">
      <w:pPr>
        <w:spacing w:after="0" w:line="257" w:lineRule="auto"/>
        <w:jc w:val="both"/>
      </w:pPr>
    </w:p>
    <w:p w14:paraId="1377AFC7" w14:textId="56B27BB5" w:rsidR="6AC90F5C" w:rsidRPr="00AC75CF" w:rsidRDefault="6AC90F5C" w:rsidP="00AC75CF">
      <w:pPr>
        <w:spacing w:after="0" w:line="276" w:lineRule="auto"/>
        <w:jc w:val="both"/>
        <w:rPr>
          <w:rFonts w:ascii="Arial" w:eastAsia="Arial" w:hAnsi="Arial" w:cs="Arial"/>
          <w:b/>
          <w:color w:val="2E75B6"/>
          <w:sz w:val="24"/>
          <w:szCs w:val="24"/>
        </w:rPr>
      </w:pPr>
      <w:r w:rsidRPr="00AC75CF">
        <w:rPr>
          <w:rFonts w:ascii="Arial" w:eastAsia="Arial" w:hAnsi="Arial" w:cs="Arial"/>
          <w:b/>
          <w:color w:val="2E75B6"/>
          <w:sz w:val="24"/>
          <w:szCs w:val="24"/>
        </w:rPr>
        <w:lastRenderedPageBreak/>
        <w:t>Treinamentos admissionais de enfermagem, multiprofissional e atendimento.</w:t>
      </w:r>
    </w:p>
    <w:p w14:paraId="3DF60056" w14:textId="77777777" w:rsidR="007C1086" w:rsidRDefault="007C1086" w:rsidP="007C1086">
      <w:pPr>
        <w:spacing w:after="0" w:line="360" w:lineRule="auto"/>
        <w:ind w:firstLine="703"/>
        <w:jc w:val="both"/>
        <w:rPr>
          <w:rFonts w:ascii="Arial" w:eastAsia="Arial" w:hAnsi="Arial" w:cs="Arial"/>
          <w:sz w:val="24"/>
          <w:szCs w:val="24"/>
        </w:rPr>
      </w:pPr>
    </w:p>
    <w:p w14:paraId="3283DB2D" w14:textId="1455E319" w:rsidR="6AC90F5C" w:rsidRPr="00D75569" w:rsidRDefault="18737DF5" w:rsidP="007C1086">
      <w:pPr>
        <w:spacing w:after="0" w:line="360" w:lineRule="auto"/>
        <w:ind w:firstLine="703"/>
        <w:jc w:val="both"/>
        <w:rPr>
          <w:rFonts w:ascii="Arial" w:hAnsi="Arial" w:cs="Arial"/>
          <w:sz w:val="24"/>
          <w:szCs w:val="24"/>
        </w:rPr>
      </w:pPr>
      <w:r w:rsidRPr="00D75569">
        <w:rPr>
          <w:rFonts w:ascii="Arial" w:eastAsia="Arial" w:hAnsi="Arial" w:cs="Arial"/>
          <w:sz w:val="24"/>
          <w:szCs w:val="24"/>
        </w:rPr>
        <w:t>Os treinamentos admissionais assistenciais, tem por objetivo:</w:t>
      </w:r>
    </w:p>
    <w:p w14:paraId="4BC7F404" w14:textId="77777777" w:rsidR="007C1086" w:rsidRPr="007C1086" w:rsidRDefault="18737DF5" w:rsidP="007C1086">
      <w:pPr>
        <w:pStyle w:val="PargrafodaLista"/>
        <w:numPr>
          <w:ilvl w:val="0"/>
          <w:numId w:val="30"/>
        </w:numPr>
        <w:spacing w:after="0" w:line="360" w:lineRule="auto"/>
        <w:jc w:val="both"/>
        <w:rPr>
          <w:rFonts w:ascii="Arial" w:eastAsia="Arial" w:hAnsi="Arial" w:cs="Arial"/>
          <w:sz w:val="24"/>
          <w:szCs w:val="24"/>
        </w:rPr>
      </w:pPr>
      <w:r w:rsidRPr="007C1086">
        <w:rPr>
          <w:rFonts w:ascii="Arial" w:eastAsia="Arial" w:hAnsi="Arial" w:cs="Arial"/>
          <w:sz w:val="24"/>
          <w:szCs w:val="24"/>
        </w:rPr>
        <w:t>Promover a integração dos profissionais assistenciais recém-admitidos na organização;</w:t>
      </w:r>
    </w:p>
    <w:p w14:paraId="4DDA3F14" w14:textId="6B3E3018" w:rsidR="18737DF5" w:rsidRPr="007C1086" w:rsidRDefault="18737DF5" w:rsidP="007C1086">
      <w:pPr>
        <w:pStyle w:val="PargrafodaLista"/>
        <w:numPr>
          <w:ilvl w:val="0"/>
          <w:numId w:val="30"/>
        </w:numPr>
        <w:spacing w:after="0" w:line="360" w:lineRule="auto"/>
        <w:jc w:val="both"/>
        <w:rPr>
          <w:rFonts w:ascii="Arial" w:eastAsia="Arial" w:hAnsi="Arial" w:cs="Arial"/>
          <w:sz w:val="24"/>
          <w:szCs w:val="24"/>
        </w:rPr>
      </w:pPr>
      <w:r w:rsidRPr="007C1086">
        <w:rPr>
          <w:rFonts w:ascii="Arial" w:eastAsia="Arial" w:hAnsi="Arial" w:cs="Arial"/>
          <w:sz w:val="24"/>
          <w:szCs w:val="24"/>
        </w:rPr>
        <w:t>Uniformizar as informações relacionadas aos padrões de prática assistencial, com foco em qualidade e segurança, considerando os aspectos relevantes de cada categoria profissional;</w:t>
      </w:r>
    </w:p>
    <w:p w14:paraId="306107D1" w14:textId="61984E08" w:rsidR="18737DF5" w:rsidRPr="007C1086" w:rsidRDefault="18737DF5" w:rsidP="007C1086">
      <w:pPr>
        <w:pStyle w:val="PargrafodaLista"/>
        <w:numPr>
          <w:ilvl w:val="0"/>
          <w:numId w:val="30"/>
        </w:numPr>
        <w:spacing w:after="0" w:line="360" w:lineRule="auto"/>
        <w:jc w:val="both"/>
        <w:rPr>
          <w:rFonts w:ascii="Arial" w:eastAsia="Arial" w:hAnsi="Arial" w:cs="Arial"/>
          <w:sz w:val="24"/>
          <w:szCs w:val="24"/>
        </w:rPr>
      </w:pPr>
      <w:r w:rsidRPr="007C1086">
        <w:rPr>
          <w:rFonts w:ascii="Arial" w:eastAsia="Arial" w:hAnsi="Arial" w:cs="Arial"/>
          <w:sz w:val="24"/>
          <w:szCs w:val="24"/>
        </w:rPr>
        <w:t>Fornecer conhecimentos e treinar habilidades requeridas para o desempenho das competências técnicas e não técnicas da equipe assistencial.</w:t>
      </w:r>
    </w:p>
    <w:p w14:paraId="5360A971" w14:textId="77777777" w:rsidR="005C1097" w:rsidRDefault="005C1097" w:rsidP="005C1097">
      <w:pPr>
        <w:pStyle w:val="PargrafodaLista"/>
        <w:spacing w:after="0" w:line="276" w:lineRule="auto"/>
        <w:ind w:left="360"/>
        <w:jc w:val="both"/>
        <w:rPr>
          <w:rFonts w:ascii="Arial" w:eastAsia="Arial" w:hAnsi="Arial" w:cs="Arial"/>
        </w:rPr>
      </w:pPr>
    </w:p>
    <w:tbl>
      <w:tblPr>
        <w:tblStyle w:val="TableGrid"/>
        <w:tblW w:w="9159" w:type="dxa"/>
        <w:jc w:val="center"/>
        <w:tblInd w:w="0" w:type="dxa"/>
        <w:tblLook w:val="04A0" w:firstRow="1" w:lastRow="0" w:firstColumn="1" w:lastColumn="0" w:noHBand="0" w:noVBand="1"/>
      </w:tblPr>
      <w:tblGrid>
        <w:gridCol w:w="2767"/>
        <w:gridCol w:w="3610"/>
        <w:gridCol w:w="2782"/>
      </w:tblGrid>
      <w:tr w:rsidR="007C1086" w14:paraId="6306C836" w14:textId="00AD627E" w:rsidTr="007C1086">
        <w:trPr>
          <w:trHeight w:val="3685"/>
          <w:jc w:val="center"/>
        </w:trPr>
        <w:tc>
          <w:tcPr>
            <w:tcW w:w="2555" w:type="dxa"/>
            <w:tcBorders>
              <w:top w:val="single" w:sz="2" w:space="0" w:color="999999"/>
              <w:left w:val="single" w:sz="2" w:space="0" w:color="999999"/>
              <w:bottom w:val="single" w:sz="2" w:space="0" w:color="999999"/>
              <w:right w:val="single" w:sz="2" w:space="0" w:color="999999"/>
            </w:tcBorders>
            <w:vAlign w:val="center"/>
          </w:tcPr>
          <w:p w14:paraId="1EF3AEF6" w14:textId="23ED92AC" w:rsidR="00D75569" w:rsidRDefault="28CBB4D8" w:rsidP="0073494C">
            <w:pPr>
              <w:jc w:val="center"/>
            </w:pPr>
            <w:r>
              <w:rPr>
                <w:noProof/>
              </w:rPr>
              <w:drawing>
                <wp:inline distT="0" distB="0" distL="0" distR="0" wp14:anchorId="6C209BEF" wp14:editId="3C81B5BD">
                  <wp:extent cx="1754032" cy="2340000"/>
                  <wp:effectExtent l="0" t="0" r="0" b="3175"/>
                  <wp:docPr id="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02563" name="Picture 1785302563"/>
                          <pic:cNvPicPr/>
                        </pic:nvPicPr>
                        <pic:blipFill>
                          <a:blip r:embed="rId84">
                            <a:extLst>
                              <a:ext uri="{28A0092B-C50C-407E-A947-70E740481C1C}">
                                <a14:useLocalDpi xmlns:a14="http://schemas.microsoft.com/office/drawing/2010/main"/>
                              </a:ext>
                            </a:extLst>
                          </a:blip>
                          <a:stretch>
                            <a:fillRect/>
                          </a:stretch>
                        </pic:blipFill>
                        <pic:spPr>
                          <a:xfrm>
                            <a:off x="0" y="0"/>
                            <a:ext cx="1754032" cy="2340000"/>
                          </a:xfrm>
                          <a:prstGeom prst="rect">
                            <a:avLst/>
                          </a:prstGeom>
                        </pic:spPr>
                      </pic:pic>
                    </a:graphicData>
                  </a:graphic>
                </wp:inline>
              </w:drawing>
            </w:r>
          </w:p>
        </w:tc>
        <w:tc>
          <w:tcPr>
            <w:tcW w:w="3725" w:type="dxa"/>
            <w:tcBorders>
              <w:top w:val="single" w:sz="2" w:space="0" w:color="999999"/>
              <w:left w:val="single" w:sz="2" w:space="0" w:color="999999"/>
              <w:bottom w:val="single" w:sz="2" w:space="0" w:color="999999"/>
              <w:right w:val="single" w:sz="2" w:space="0" w:color="999999"/>
            </w:tcBorders>
            <w:vAlign w:val="center"/>
          </w:tcPr>
          <w:p w14:paraId="058BE618" w14:textId="78117AFB" w:rsidR="00D75569" w:rsidRDefault="64C5F846" w:rsidP="00667BF8">
            <w:pPr>
              <w:ind w:left="3"/>
              <w:jc w:val="center"/>
            </w:pPr>
            <w:r>
              <w:rPr>
                <w:noProof/>
              </w:rPr>
              <w:drawing>
                <wp:inline distT="0" distB="0" distL="0" distR="0" wp14:anchorId="1F02B7D1" wp14:editId="4E2AAD63">
                  <wp:extent cx="1757354" cy="2340000"/>
                  <wp:effectExtent l="0" t="0" r="0" b="3175"/>
                  <wp:docPr id="12846182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18226" name="Picture 1284618226"/>
                          <pic:cNvPicPr/>
                        </pic:nvPicPr>
                        <pic:blipFill>
                          <a:blip r:embed="rId85">
                            <a:extLst>
                              <a:ext uri="{28A0092B-C50C-407E-A947-70E740481C1C}">
                                <a14:useLocalDpi xmlns:a14="http://schemas.microsoft.com/office/drawing/2010/main"/>
                              </a:ext>
                            </a:extLst>
                          </a:blip>
                          <a:stretch>
                            <a:fillRect/>
                          </a:stretch>
                        </pic:blipFill>
                        <pic:spPr>
                          <a:xfrm>
                            <a:off x="0" y="0"/>
                            <a:ext cx="1757354" cy="2340000"/>
                          </a:xfrm>
                          <a:prstGeom prst="rect">
                            <a:avLst/>
                          </a:prstGeom>
                        </pic:spPr>
                      </pic:pic>
                    </a:graphicData>
                  </a:graphic>
                </wp:inline>
              </w:drawing>
            </w:r>
          </w:p>
        </w:tc>
        <w:tc>
          <w:tcPr>
            <w:tcW w:w="2879" w:type="dxa"/>
            <w:tcBorders>
              <w:top w:val="single" w:sz="2" w:space="0" w:color="999999"/>
              <w:left w:val="single" w:sz="2" w:space="0" w:color="999999"/>
              <w:bottom w:val="single" w:sz="2" w:space="0" w:color="999999"/>
              <w:right w:val="single" w:sz="2" w:space="0" w:color="999999"/>
            </w:tcBorders>
            <w:vAlign w:val="center"/>
          </w:tcPr>
          <w:p w14:paraId="40D92AA9" w14:textId="100E7214" w:rsidR="582C416E" w:rsidRDefault="64C5F846" w:rsidP="582C416E">
            <w:pPr>
              <w:jc w:val="center"/>
            </w:pPr>
            <w:r>
              <w:rPr>
                <w:noProof/>
              </w:rPr>
              <w:drawing>
                <wp:inline distT="0" distB="0" distL="0" distR="0" wp14:anchorId="472C336D" wp14:editId="5EB61491">
                  <wp:extent cx="1315661" cy="2340000"/>
                  <wp:effectExtent l="0" t="0" r="0" b="3175"/>
                  <wp:docPr id="12066834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89214" name="Picture 1872389214"/>
                          <pic:cNvPicPr/>
                        </pic:nvPicPr>
                        <pic:blipFill>
                          <a:blip r:embed="rId86">
                            <a:extLst>
                              <a:ext uri="{28A0092B-C50C-407E-A947-70E740481C1C}">
                                <a14:useLocalDpi xmlns:a14="http://schemas.microsoft.com/office/drawing/2010/main"/>
                              </a:ext>
                            </a:extLst>
                          </a:blip>
                          <a:stretch>
                            <a:fillRect/>
                          </a:stretch>
                        </pic:blipFill>
                        <pic:spPr>
                          <a:xfrm>
                            <a:off x="0" y="0"/>
                            <a:ext cx="1315661" cy="2340000"/>
                          </a:xfrm>
                          <a:prstGeom prst="rect">
                            <a:avLst/>
                          </a:prstGeom>
                        </pic:spPr>
                      </pic:pic>
                    </a:graphicData>
                  </a:graphic>
                </wp:inline>
              </w:drawing>
            </w:r>
          </w:p>
        </w:tc>
      </w:tr>
      <w:tr w:rsidR="007C1086" w14:paraId="52CBAC5C" w14:textId="5609D06B" w:rsidTr="00343410">
        <w:trPr>
          <w:trHeight w:val="466"/>
          <w:jc w:val="center"/>
        </w:trPr>
        <w:tc>
          <w:tcPr>
            <w:tcW w:w="2555" w:type="dxa"/>
            <w:tcBorders>
              <w:top w:val="single" w:sz="2" w:space="0" w:color="999999"/>
              <w:left w:val="single" w:sz="2" w:space="0" w:color="999999"/>
              <w:bottom w:val="single" w:sz="2" w:space="0" w:color="999999"/>
              <w:right w:val="single" w:sz="2" w:space="0" w:color="999999"/>
            </w:tcBorders>
            <w:vAlign w:val="center"/>
          </w:tcPr>
          <w:p w14:paraId="5C7977F1" w14:textId="429888DD" w:rsidR="00AC75CF" w:rsidRPr="005C1097" w:rsidRDefault="00AC75CF" w:rsidP="00343410">
            <w:pPr>
              <w:jc w:val="center"/>
              <w:rPr>
                <w:rFonts w:ascii="Arial" w:hAnsi="Arial" w:cs="Arial"/>
                <w:noProof/>
                <w:sz w:val="16"/>
                <w:szCs w:val="16"/>
              </w:rPr>
            </w:pPr>
            <w:r w:rsidRPr="005C1097">
              <w:rPr>
                <w:rFonts w:ascii="Arial" w:hAnsi="Arial" w:cs="Arial"/>
                <w:noProof/>
                <w:sz w:val="16"/>
                <w:szCs w:val="16"/>
              </w:rPr>
              <w:t>Treinamento</w:t>
            </w:r>
            <w:r w:rsidR="70CE29EA" w:rsidRPr="005C1097">
              <w:rPr>
                <w:rFonts w:ascii="Arial" w:hAnsi="Arial" w:cs="Arial"/>
                <w:noProof/>
                <w:sz w:val="16"/>
                <w:szCs w:val="16"/>
              </w:rPr>
              <w:t xml:space="preserve"> Admissional</w:t>
            </w:r>
            <w:r w:rsidR="4C105BD9" w:rsidRPr="005C1097">
              <w:rPr>
                <w:rFonts w:ascii="Arial" w:hAnsi="Arial" w:cs="Arial"/>
                <w:noProof/>
                <w:sz w:val="16"/>
                <w:szCs w:val="16"/>
              </w:rPr>
              <w:t xml:space="preserve"> de Enfermagem</w:t>
            </w:r>
            <w:r w:rsidR="00343410" w:rsidRPr="005C1097">
              <w:rPr>
                <w:rFonts w:ascii="Arial" w:hAnsi="Arial" w:cs="Arial"/>
                <w:noProof/>
                <w:sz w:val="16"/>
                <w:szCs w:val="16"/>
              </w:rPr>
              <w:t xml:space="preserve"> jan/26</w:t>
            </w:r>
          </w:p>
        </w:tc>
        <w:tc>
          <w:tcPr>
            <w:tcW w:w="3725" w:type="dxa"/>
            <w:tcBorders>
              <w:top w:val="single" w:sz="2" w:space="0" w:color="999999"/>
              <w:left w:val="single" w:sz="2" w:space="0" w:color="999999"/>
              <w:bottom w:val="single" w:sz="2" w:space="0" w:color="999999"/>
              <w:right w:val="single" w:sz="2" w:space="0" w:color="999999"/>
            </w:tcBorders>
          </w:tcPr>
          <w:p w14:paraId="1B0D1E69" w14:textId="46F78251" w:rsidR="00AC75CF" w:rsidRPr="005C1097" w:rsidRDefault="02BEE13E" w:rsidP="6D1AB344">
            <w:pPr>
              <w:jc w:val="center"/>
              <w:rPr>
                <w:rFonts w:ascii="Arial" w:hAnsi="Arial" w:cs="Arial"/>
                <w:noProof/>
                <w:sz w:val="16"/>
                <w:szCs w:val="16"/>
              </w:rPr>
            </w:pPr>
            <w:r w:rsidRPr="005C1097">
              <w:rPr>
                <w:rFonts w:ascii="Arial" w:hAnsi="Arial" w:cs="Arial"/>
                <w:noProof/>
                <w:sz w:val="16"/>
                <w:szCs w:val="16"/>
              </w:rPr>
              <w:t>Treinamento</w:t>
            </w:r>
            <w:r w:rsidR="1B59152A" w:rsidRPr="005C1097">
              <w:rPr>
                <w:rFonts w:ascii="Arial" w:hAnsi="Arial" w:cs="Arial"/>
                <w:noProof/>
                <w:sz w:val="16"/>
                <w:szCs w:val="16"/>
              </w:rPr>
              <w:t xml:space="preserve"> Admissiona</w:t>
            </w:r>
            <w:r w:rsidR="3DB71473" w:rsidRPr="005C1097">
              <w:rPr>
                <w:rFonts w:ascii="Arial" w:hAnsi="Arial" w:cs="Arial"/>
                <w:noProof/>
                <w:sz w:val="16"/>
                <w:szCs w:val="16"/>
              </w:rPr>
              <w:t>l</w:t>
            </w:r>
            <w:r w:rsidR="7031AC31" w:rsidRPr="005C1097">
              <w:rPr>
                <w:rFonts w:ascii="Arial" w:hAnsi="Arial" w:cs="Arial"/>
                <w:noProof/>
                <w:sz w:val="16"/>
                <w:szCs w:val="16"/>
              </w:rPr>
              <w:t xml:space="preserve"> de Atendimento</w:t>
            </w:r>
          </w:p>
          <w:p w14:paraId="3AFB3922" w14:textId="247E6AA7" w:rsidR="00AC75CF" w:rsidRPr="005C1097" w:rsidRDefault="00343410" w:rsidP="6D1AB344">
            <w:pPr>
              <w:jc w:val="center"/>
              <w:rPr>
                <w:rFonts w:ascii="Arial" w:hAnsi="Arial" w:cs="Arial"/>
                <w:noProof/>
                <w:sz w:val="16"/>
                <w:szCs w:val="16"/>
              </w:rPr>
            </w:pPr>
            <w:r w:rsidRPr="005C1097">
              <w:rPr>
                <w:rFonts w:ascii="Arial" w:hAnsi="Arial" w:cs="Arial"/>
                <w:noProof/>
                <w:sz w:val="16"/>
                <w:szCs w:val="16"/>
              </w:rPr>
              <w:t>Jan/26</w:t>
            </w:r>
          </w:p>
        </w:tc>
        <w:tc>
          <w:tcPr>
            <w:tcW w:w="2879" w:type="dxa"/>
            <w:tcBorders>
              <w:top w:val="single" w:sz="2" w:space="0" w:color="999999"/>
              <w:left w:val="single" w:sz="2" w:space="0" w:color="999999"/>
              <w:bottom w:val="single" w:sz="2" w:space="0" w:color="999999"/>
              <w:right w:val="single" w:sz="2" w:space="0" w:color="999999"/>
            </w:tcBorders>
          </w:tcPr>
          <w:p w14:paraId="0244B0E8" w14:textId="4E9DA3BB" w:rsidR="582C416E" w:rsidRPr="005C1097" w:rsidRDefault="587F358A" w:rsidP="00343410">
            <w:pPr>
              <w:jc w:val="center"/>
              <w:rPr>
                <w:rFonts w:ascii="Arial" w:hAnsi="Arial" w:cs="Arial"/>
                <w:noProof/>
                <w:sz w:val="16"/>
                <w:szCs w:val="16"/>
              </w:rPr>
            </w:pPr>
            <w:r w:rsidRPr="005C1097">
              <w:rPr>
                <w:rFonts w:ascii="Arial" w:hAnsi="Arial" w:cs="Arial"/>
                <w:noProof/>
                <w:sz w:val="16"/>
                <w:szCs w:val="16"/>
              </w:rPr>
              <w:t>Treinamento Admissional Equipe Multiprofisisonal</w:t>
            </w:r>
            <w:r w:rsidR="00343410" w:rsidRPr="005C1097">
              <w:rPr>
                <w:rFonts w:ascii="Arial" w:hAnsi="Arial" w:cs="Arial"/>
                <w:noProof/>
                <w:sz w:val="16"/>
                <w:szCs w:val="16"/>
              </w:rPr>
              <w:t xml:space="preserve"> jan/26</w:t>
            </w:r>
          </w:p>
        </w:tc>
      </w:tr>
    </w:tbl>
    <w:p w14:paraId="7E9D68D8" w14:textId="77777777" w:rsidR="009716BB" w:rsidRDefault="009716BB" w:rsidP="00D75569">
      <w:pPr>
        <w:spacing w:after="0" w:line="276" w:lineRule="auto"/>
        <w:jc w:val="both"/>
        <w:rPr>
          <w:rFonts w:ascii="Arial" w:eastAsia="Arial" w:hAnsi="Arial" w:cs="Arial"/>
          <w:b/>
          <w:color w:val="2E75B6"/>
          <w:sz w:val="24"/>
          <w:szCs w:val="24"/>
        </w:rPr>
      </w:pPr>
    </w:p>
    <w:p w14:paraId="5FCDBE52" w14:textId="3B8F2C25" w:rsidR="6AC90F5C" w:rsidRDefault="6AC90F5C" w:rsidP="00D75569">
      <w:pPr>
        <w:spacing w:after="0" w:line="276" w:lineRule="auto"/>
        <w:jc w:val="both"/>
        <w:rPr>
          <w:rFonts w:ascii="Arial" w:eastAsia="Arial" w:hAnsi="Arial" w:cs="Arial"/>
          <w:b/>
          <w:color w:val="2E75B6"/>
          <w:sz w:val="24"/>
          <w:szCs w:val="24"/>
        </w:rPr>
      </w:pPr>
      <w:r w:rsidRPr="00D75569">
        <w:rPr>
          <w:rFonts w:ascii="Arial" w:eastAsia="Arial" w:hAnsi="Arial" w:cs="Arial"/>
          <w:b/>
          <w:color w:val="2E75B6"/>
          <w:sz w:val="24"/>
          <w:szCs w:val="24"/>
        </w:rPr>
        <w:t>Treinamento Brigada de Incêndio</w:t>
      </w:r>
    </w:p>
    <w:p w14:paraId="289E73F5" w14:textId="77777777" w:rsidR="00023208" w:rsidRDefault="00023208" w:rsidP="00D75569">
      <w:pPr>
        <w:spacing w:after="0" w:line="276" w:lineRule="auto"/>
        <w:jc w:val="both"/>
      </w:pPr>
    </w:p>
    <w:p w14:paraId="794C706C" w14:textId="70B668D2" w:rsidR="2FEC1D35" w:rsidRDefault="2FEC1D35" w:rsidP="00023208">
      <w:pPr>
        <w:spacing w:after="0" w:line="360" w:lineRule="auto"/>
        <w:ind w:firstLine="703"/>
        <w:jc w:val="both"/>
        <w:rPr>
          <w:rFonts w:ascii="Arial" w:eastAsia="Arial" w:hAnsi="Arial" w:cs="Arial"/>
          <w:sz w:val="24"/>
          <w:szCs w:val="24"/>
          <w:lang w:val="pt-PT"/>
        </w:rPr>
      </w:pPr>
      <w:r w:rsidRPr="00D75569">
        <w:rPr>
          <w:rFonts w:ascii="Arial" w:eastAsia="Arial" w:hAnsi="Arial" w:cs="Arial"/>
          <w:sz w:val="24"/>
          <w:szCs w:val="24"/>
          <w:lang w:val="pt-PT"/>
        </w:rPr>
        <w:t>A formação da Brigada de Incêndio tem como objetivo capacitar profissionais para prevenir e combater princípios de incêndio, realizar evacuações seguras e prestar primeiros socorros em situações de emergência. Essa preparação é fundamental para assegurar respostas seguras e eficazes diante de eventuais incidentes.</w:t>
      </w:r>
    </w:p>
    <w:tbl>
      <w:tblPr>
        <w:tblStyle w:val="TableGrid"/>
        <w:tblW w:w="3705" w:type="dxa"/>
        <w:jc w:val="center"/>
        <w:tblInd w:w="0" w:type="dxa"/>
        <w:tblLook w:val="04A0" w:firstRow="1" w:lastRow="0" w:firstColumn="1" w:lastColumn="0" w:noHBand="0" w:noVBand="1"/>
      </w:tblPr>
      <w:tblGrid>
        <w:gridCol w:w="3705"/>
      </w:tblGrid>
      <w:tr w:rsidR="00193D7D" w14:paraId="66817BAD" w14:textId="77777777" w:rsidTr="002A59CD">
        <w:trPr>
          <w:trHeight w:val="3742"/>
          <w:jc w:val="center"/>
        </w:trPr>
        <w:tc>
          <w:tcPr>
            <w:tcW w:w="3705" w:type="dxa"/>
            <w:tcBorders>
              <w:top w:val="single" w:sz="2" w:space="0" w:color="999999"/>
              <w:left w:val="single" w:sz="2" w:space="0" w:color="999999"/>
              <w:bottom w:val="single" w:sz="2" w:space="0" w:color="999999"/>
              <w:right w:val="single" w:sz="2" w:space="0" w:color="999999"/>
            </w:tcBorders>
            <w:vAlign w:val="center"/>
          </w:tcPr>
          <w:p w14:paraId="75C11911" w14:textId="4FCA7D84" w:rsidR="00193D7D" w:rsidRDefault="4575FE43" w:rsidP="008E3867">
            <w:pPr>
              <w:jc w:val="center"/>
            </w:pPr>
            <w:r>
              <w:rPr>
                <w:noProof/>
              </w:rPr>
              <w:lastRenderedPageBreak/>
              <w:drawing>
                <wp:inline distT="0" distB="0" distL="0" distR="0" wp14:anchorId="0A74FBD2" wp14:editId="55AA0D82">
                  <wp:extent cx="1798749" cy="2340000"/>
                  <wp:effectExtent l="0" t="0" r="0" b="3175"/>
                  <wp:docPr id="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68294" name="Picture 1293368294"/>
                          <pic:cNvPicPr/>
                        </pic:nvPicPr>
                        <pic:blipFill>
                          <a:blip r:embed="rId87">
                            <a:extLst>
                              <a:ext uri="{28A0092B-C50C-407E-A947-70E740481C1C}">
                                <a14:useLocalDpi xmlns:a14="http://schemas.microsoft.com/office/drawing/2010/main"/>
                              </a:ext>
                            </a:extLst>
                          </a:blip>
                          <a:stretch>
                            <a:fillRect/>
                          </a:stretch>
                        </pic:blipFill>
                        <pic:spPr>
                          <a:xfrm>
                            <a:off x="0" y="0"/>
                            <a:ext cx="1798749" cy="2340000"/>
                          </a:xfrm>
                          <a:prstGeom prst="rect">
                            <a:avLst/>
                          </a:prstGeom>
                        </pic:spPr>
                      </pic:pic>
                    </a:graphicData>
                  </a:graphic>
                </wp:inline>
              </w:drawing>
            </w:r>
          </w:p>
        </w:tc>
      </w:tr>
      <w:tr w:rsidR="00AC75CF" w14:paraId="3C83B729" w14:textId="77777777" w:rsidTr="421ACC53">
        <w:trPr>
          <w:trHeight w:val="300"/>
          <w:jc w:val="center"/>
        </w:trPr>
        <w:tc>
          <w:tcPr>
            <w:tcW w:w="3705" w:type="dxa"/>
            <w:tcBorders>
              <w:top w:val="single" w:sz="2" w:space="0" w:color="999999"/>
              <w:left w:val="single" w:sz="2" w:space="0" w:color="999999"/>
              <w:bottom w:val="single" w:sz="2" w:space="0" w:color="999999"/>
              <w:right w:val="single" w:sz="2" w:space="0" w:color="999999"/>
            </w:tcBorders>
            <w:vAlign w:val="center"/>
          </w:tcPr>
          <w:p w14:paraId="213D0208" w14:textId="00DC9B5B" w:rsidR="00AC75CF" w:rsidRDefault="00AC75CF" w:rsidP="0073494C">
            <w:pPr>
              <w:jc w:val="center"/>
              <w:rPr>
                <w:noProof/>
              </w:rPr>
            </w:pPr>
            <w:r>
              <w:rPr>
                <w:noProof/>
              </w:rPr>
              <w:t>Treinamento Brigada de Incêdio</w:t>
            </w:r>
            <w:r w:rsidR="131625FA" w:rsidRPr="335CA740">
              <w:rPr>
                <w:noProof/>
              </w:rPr>
              <w:t xml:space="preserve"> </w:t>
            </w:r>
            <w:r w:rsidR="131625FA" w:rsidRPr="48140F58">
              <w:rPr>
                <w:noProof/>
              </w:rPr>
              <w:t>29/01/2026</w:t>
            </w:r>
          </w:p>
        </w:tc>
      </w:tr>
    </w:tbl>
    <w:p w14:paraId="7A83C6AF" w14:textId="77777777" w:rsidR="004840A0" w:rsidRDefault="004840A0" w:rsidP="004840A0">
      <w:pPr>
        <w:spacing w:after="307" w:line="249" w:lineRule="auto"/>
      </w:pPr>
    </w:p>
    <w:p w14:paraId="7F932E51" w14:textId="77777777" w:rsidR="004840A0" w:rsidRDefault="004840A0" w:rsidP="004840A0">
      <w:pPr>
        <w:spacing w:after="307" w:line="249" w:lineRule="auto"/>
      </w:pPr>
    </w:p>
    <w:p w14:paraId="565FF4CB" w14:textId="599B3DF6" w:rsidR="00A4224E" w:rsidRDefault="00EE0FC9" w:rsidP="004840A0">
      <w:pPr>
        <w:spacing w:after="307" w:line="249" w:lineRule="auto"/>
        <w:rPr>
          <w:rFonts w:ascii="Arial" w:eastAsia="Arial" w:hAnsi="Arial" w:cs="Arial"/>
          <w:sz w:val="24"/>
        </w:rPr>
      </w:pPr>
      <w:r>
        <w:rPr>
          <w:rFonts w:ascii="Arial" w:eastAsia="Arial" w:hAnsi="Arial" w:cs="Arial"/>
          <w:i/>
          <w:sz w:val="24"/>
        </w:rPr>
        <w:t xml:space="preserve">Relatório emitido em </w:t>
      </w:r>
      <w:r w:rsidR="00B3435B">
        <w:rPr>
          <w:rFonts w:ascii="Arial" w:eastAsia="Arial" w:hAnsi="Arial" w:cs="Arial"/>
          <w:i/>
          <w:sz w:val="24"/>
        </w:rPr>
        <w:t>10 de fevereiro de 2026</w:t>
      </w:r>
      <w:r>
        <w:rPr>
          <w:rFonts w:ascii="Arial" w:eastAsia="Arial" w:hAnsi="Arial" w:cs="Arial"/>
          <w:sz w:val="24"/>
        </w:rPr>
        <w:t xml:space="preserve"> </w:t>
      </w:r>
    </w:p>
    <w:p w14:paraId="7DBAA5D1" w14:textId="77777777" w:rsidR="00667BF8" w:rsidRDefault="00667BF8" w:rsidP="00E20D8C">
      <w:pPr>
        <w:spacing w:after="307" w:line="249" w:lineRule="auto"/>
        <w:ind w:left="-5" w:hanging="10"/>
      </w:pPr>
    </w:p>
    <w:p w14:paraId="1DF49152" w14:textId="77777777" w:rsidR="00B3435B" w:rsidRDefault="00B3435B" w:rsidP="00E20D8C">
      <w:pPr>
        <w:spacing w:after="307" w:line="249" w:lineRule="auto"/>
        <w:ind w:left="-5" w:hanging="10"/>
      </w:pPr>
    </w:p>
    <w:p w14:paraId="3A3F0070" w14:textId="77777777" w:rsidR="00A4224E" w:rsidRDefault="00EE0FC9">
      <w:pPr>
        <w:spacing w:after="0"/>
      </w:pPr>
      <w:r>
        <w:rPr>
          <w:rFonts w:ascii="Arial" w:eastAsia="Arial" w:hAnsi="Arial" w:cs="Arial"/>
          <w:sz w:val="24"/>
        </w:rPr>
        <w:t xml:space="preserve"> </w:t>
      </w:r>
    </w:p>
    <w:p w14:paraId="1E00A9B9" w14:textId="77777777" w:rsidR="00A4224E" w:rsidRDefault="00EE0FC9">
      <w:pPr>
        <w:spacing w:after="108" w:line="249" w:lineRule="auto"/>
        <w:ind w:left="-5" w:hanging="10"/>
      </w:pPr>
      <w:r>
        <w:rPr>
          <w:rFonts w:ascii="Arial" w:eastAsia="Arial" w:hAnsi="Arial" w:cs="Arial"/>
          <w:sz w:val="24"/>
        </w:rPr>
        <w:t xml:space="preserve">_________________________________ _________________________________ </w:t>
      </w:r>
    </w:p>
    <w:p w14:paraId="1A7BDA4D" w14:textId="7E499AD7" w:rsidR="00A4224E" w:rsidRDefault="00EE0FC9">
      <w:pPr>
        <w:tabs>
          <w:tab w:val="center" w:pos="2271"/>
          <w:tab w:val="center" w:pos="6808"/>
        </w:tabs>
        <w:spacing w:after="5"/>
      </w:pPr>
      <w:r>
        <w:tab/>
      </w:r>
      <w:r w:rsidR="00B3435B">
        <w:rPr>
          <w:rFonts w:ascii="Arial" w:eastAsia="Arial" w:hAnsi="Arial" w:cs="Arial"/>
          <w:b/>
          <w:sz w:val="24"/>
        </w:rPr>
        <w:t>Dra. Fabiana Rolla</w:t>
      </w:r>
      <w:r>
        <w:rPr>
          <w:rFonts w:ascii="Arial" w:eastAsia="Arial" w:hAnsi="Arial" w:cs="Arial"/>
          <w:sz w:val="24"/>
        </w:rPr>
        <w:t xml:space="preserve"> </w:t>
      </w:r>
      <w:r>
        <w:rPr>
          <w:rFonts w:ascii="Arial" w:eastAsia="Arial" w:hAnsi="Arial" w:cs="Arial"/>
          <w:sz w:val="24"/>
        </w:rPr>
        <w:tab/>
      </w:r>
      <w:r w:rsidR="00B3435B">
        <w:rPr>
          <w:rFonts w:ascii="Arial" w:eastAsia="Arial" w:hAnsi="Arial" w:cs="Arial"/>
          <w:b/>
          <w:sz w:val="24"/>
        </w:rPr>
        <w:t xml:space="preserve">Danilo </w:t>
      </w:r>
      <w:r w:rsidR="00D236D1">
        <w:rPr>
          <w:rFonts w:ascii="Arial" w:eastAsia="Arial" w:hAnsi="Arial" w:cs="Arial"/>
          <w:b/>
          <w:sz w:val="24"/>
        </w:rPr>
        <w:t xml:space="preserve">da Silva </w:t>
      </w:r>
      <w:r w:rsidR="00B3435B">
        <w:rPr>
          <w:rFonts w:ascii="Arial" w:eastAsia="Arial" w:hAnsi="Arial" w:cs="Arial"/>
          <w:b/>
          <w:sz w:val="24"/>
        </w:rPr>
        <w:t>Lili</w:t>
      </w:r>
      <w:r>
        <w:rPr>
          <w:rFonts w:ascii="Arial" w:eastAsia="Arial" w:hAnsi="Arial" w:cs="Arial"/>
          <w:sz w:val="24"/>
        </w:rPr>
        <w:t xml:space="preserve"> </w:t>
      </w:r>
    </w:p>
    <w:p w14:paraId="1C728960" w14:textId="407B6DEB" w:rsidR="00A4224E" w:rsidRDefault="00EE0FC9">
      <w:pPr>
        <w:tabs>
          <w:tab w:val="center" w:pos="2267"/>
          <w:tab w:val="center" w:pos="6805"/>
        </w:tabs>
        <w:spacing w:after="0"/>
      </w:pPr>
      <w:r>
        <w:tab/>
      </w:r>
      <w:r>
        <w:rPr>
          <w:rFonts w:ascii="Arial" w:eastAsia="Arial" w:hAnsi="Arial" w:cs="Arial"/>
        </w:rPr>
        <w:t xml:space="preserve">Diretora </w:t>
      </w:r>
      <w:r w:rsidR="00B3435B">
        <w:rPr>
          <w:rFonts w:ascii="Arial" w:eastAsia="Arial" w:hAnsi="Arial" w:cs="Arial"/>
        </w:rPr>
        <w:t>Médica</w:t>
      </w:r>
      <w:r>
        <w:rPr>
          <w:rFonts w:ascii="Arial" w:eastAsia="Arial" w:hAnsi="Arial" w:cs="Arial"/>
          <w:sz w:val="24"/>
        </w:rPr>
        <w:t xml:space="preserve"> </w:t>
      </w:r>
      <w:r>
        <w:rPr>
          <w:rFonts w:ascii="Arial" w:eastAsia="Arial" w:hAnsi="Arial" w:cs="Arial"/>
          <w:sz w:val="24"/>
        </w:rPr>
        <w:tab/>
      </w:r>
      <w:r>
        <w:rPr>
          <w:rFonts w:ascii="Arial" w:eastAsia="Arial" w:hAnsi="Arial" w:cs="Arial"/>
        </w:rPr>
        <w:t>Gerente Financeiro</w:t>
      </w:r>
      <w:r>
        <w:rPr>
          <w:rFonts w:ascii="Arial" w:eastAsia="Arial" w:hAnsi="Arial" w:cs="Arial"/>
          <w:sz w:val="24"/>
        </w:rPr>
        <w:t xml:space="preserve"> </w:t>
      </w:r>
    </w:p>
    <w:p w14:paraId="710CF3B3" w14:textId="77777777" w:rsidR="00A4224E" w:rsidRDefault="00EE0FC9">
      <w:pPr>
        <w:spacing w:after="0"/>
        <w:rPr>
          <w:rFonts w:ascii="Arial" w:eastAsia="Arial" w:hAnsi="Arial" w:cs="Arial"/>
          <w:sz w:val="24"/>
        </w:rPr>
      </w:pPr>
      <w:r>
        <w:rPr>
          <w:rFonts w:ascii="Arial" w:eastAsia="Arial" w:hAnsi="Arial" w:cs="Arial"/>
          <w:sz w:val="24"/>
        </w:rPr>
        <w:t xml:space="preserve"> </w:t>
      </w:r>
    </w:p>
    <w:p w14:paraId="33B83998" w14:textId="77777777" w:rsidR="00B3435B" w:rsidRDefault="00B3435B">
      <w:pPr>
        <w:spacing w:after="0"/>
      </w:pPr>
    </w:p>
    <w:sectPr w:rsidR="00B3435B" w:rsidSect="00521E29">
      <w:footerReference w:type="default" r:id="rId88"/>
      <w:pgSz w:w="11905" w:h="16840"/>
      <w:pgMar w:top="2268" w:right="1162" w:bottom="2680" w:left="1701" w:header="726" w:footer="695"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5" w:author="Soraia de Souza Fagundes Azevedo" w:date="2026-02-05T10:57:00Z" w:initials="SA">
    <w:p w14:paraId="39F2E83F" w14:textId="32FA9195" w:rsidR="00CF3CC1" w:rsidRDefault="00CF3CC1">
      <w:pPr>
        <w:pStyle w:val="Textodecomentrio"/>
      </w:pPr>
      <w:r>
        <w:rPr>
          <w:rStyle w:val="Refdecomentrio"/>
        </w:rPr>
        <w:annotationRef/>
      </w:r>
      <w:r w:rsidRPr="2A8F679E">
        <w:t xml:space="preserve">Corrigido </w:t>
      </w:r>
      <w:r>
        <w:fldChar w:fldCharType="begin"/>
      </w:r>
      <w:r>
        <w:instrText xml:space="preserve"> HYPERLINK "mailto:angela.freitas@einstein.br"</w:instrText>
      </w:r>
      <w:bookmarkStart w:id="46" w:name="_@_32FD5470AC834B819459973D1342EAD4Z"/>
      <w:r>
        <w:fldChar w:fldCharType="separate"/>
      </w:r>
      <w:bookmarkEnd w:id="46"/>
      <w:r w:rsidRPr="184D8E9A">
        <w:rPr>
          <w:rStyle w:val="Meno"/>
          <w:noProof/>
        </w:rPr>
        <w:t>@Angela Costa Henriques de Freitas</w:t>
      </w:r>
      <w:r>
        <w:fldChar w:fldCharType="end"/>
      </w:r>
      <w:r w:rsidRPr="12BD4ABB">
        <w:t xml:space="preserve"> Obrigada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F2E8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700CC3" w16cex:dateUtc="2026-02-05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F2E83F" w16cid:durableId="60700C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21DF6" w14:textId="77777777" w:rsidR="00870EC2" w:rsidRDefault="00870EC2">
      <w:pPr>
        <w:spacing w:after="0" w:line="240" w:lineRule="auto"/>
      </w:pPr>
      <w:r>
        <w:separator/>
      </w:r>
    </w:p>
  </w:endnote>
  <w:endnote w:type="continuationSeparator" w:id="0">
    <w:p w14:paraId="2C3A6EB2" w14:textId="77777777" w:rsidR="00870EC2" w:rsidRDefault="00870EC2">
      <w:pPr>
        <w:spacing w:after="0" w:line="240" w:lineRule="auto"/>
      </w:pPr>
      <w:r>
        <w:continuationSeparator/>
      </w:r>
    </w:p>
  </w:endnote>
  <w:endnote w:type="continuationNotice" w:id="1">
    <w:p w14:paraId="441D420E" w14:textId="77777777" w:rsidR="00870EC2" w:rsidRDefault="00870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Emoji">
    <w:panose1 w:val="020B0502040204020203"/>
    <w:charset w:val="00"/>
    <w:family w:val="swiss"/>
    <w:pitch w:val="variable"/>
    <w:sig w:usb0="00000003" w:usb1="02000000" w:usb2="08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5BC33" w14:textId="77777777" w:rsidR="00A4224E" w:rsidRDefault="00EE0FC9">
    <w:pPr>
      <w:spacing w:after="0"/>
      <w:ind w:left="23"/>
      <w:jc w:val="center"/>
    </w:pPr>
    <w:r>
      <w:rPr>
        <w:rFonts w:ascii="Arial" w:eastAsia="Arial" w:hAnsi="Arial" w:cs="Arial"/>
        <w:sz w:val="20"/>
      </w:rPr>
      <w:t xml:space="preserve">Página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de </w:t>
    </w:r>
    <w:fldSimple w:instr="NUMPAGES   \* MERGEFORMAT">
      <w:r>
        <w:rPr>
          <w:rFonts w:ascii="Arial" w:eastAsia="Arial" w:hAnsi="Arial" w:cs="Arial"/>
          <w:sz w:val="20"/>
        </w:rPr>
        <w:t>9</w:t>
      </w:r>
    </w:fldSimple>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801887"/>
      <w:docPartObj>
        <w:docPartGallery w:val="Page Numbers (Bottom of Page)"/>
        <w:docPartUnique/>
      </w:docPartObj>
    </w:sdtPr>
    <w:sdtContent>
      <w:p w14:paraId="6A6EF90B" w14:textId="306F709D" w:rsidR="001041C9" w:rsidRDefault="001041C9">
        <w:pPr>
          <w:pStyle w:val="Rodap"/>
          <w:jc w:val="right"/>
        </w:pPr>
        <w:r>
          <w:rPr>
            <w:noProof/>
          </w:rPr>
          <mc:AlternateContent>
            <mc:Choice Requires="wps">
              <w:drawing>
                <wp:anchor distT="0" distB="0" distL="0" distR="0" simplePos="0" relativeHeight="251658241" behindDoc="1" locked="0" layoutInCell="1" allowOverlap="1" wp14:anchorId="2EF22177" wp14:editId="626DB6B4">
                  <wp:simplePos x="0" y="0"/>
                  <wp:positionH relativeFrom="margin">
                    <wp:align>center</wp:align>
                  </wp:positionH>
                  <wp:positionV relativeFrom="page">
                    <wp:posOffset>9413191</wp:posOffset>
                  </wp:positionV>
                  <wp:extent cx="4592955" cy="531495"/>
                  <wp:effectExtent l="0" t="0" r="0" b="0"/>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955" cy="531495"/>
                          </a:xfrm>
                          <a:prstGeom prst="rect">
                            <a:avLst/>
                          </a:prstGeom>
                        </wps:spPr>
                        <wps:txbx>
                          <w:txbxContent>
                            <w:p w14:paraId="1B9EA340" w14:textId="77777777" w:rsidR="001041C9" w:rsidRDefault="001041C9" w:rsidP="001041C9">
                              <w:pPr>
                                <w:spacing w:after="0"/>
                                <w:ind w:left="20"/>
                                <w:jc w:val="center"/>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2FE98626" w14:textId="77777777" w:rsidR="001041C9" w:rsidRDefault="001041C9" w:rsidP="001041C9">
                              <w:pPr>
                                <w:spacing w:before="1"/>
                                <w:ind w:left="44"/>
                                <w:jc w:val="center"/>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D5F2F81">
                <v:shapetype id="_x0000_t202" coordsize="21600,21600" o:spt="202" path="m,l,21600r21600,l21600,xe" w14:anchorId="2EF22177">
                  <v:stroke joinstyle="miter"/>
                  <v:path gradientshapeok="t" o:connecttype="rect"/>
                </v:shapetype>
                <v:shape id="Caixa de Texto 19" style="position:absolute;left:0;text-align:left;margin-left:0;margin-top:741.2pt;width:361.65pt;height:41.85pt;z-index:-251658239;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">
                  <v:textbox inset="0,0,0,0">
                    <w:txbxContent>
                      <w:p w:rsidR="001041C9" w:rsidP="001041C9" w:rsidRDefault="001041C9" w14:paraId="3F9F541E" w14:textId="77777777">
                        <w:pPr>
                          <w:spacing w:after="0"/>
                          <w:ind w:left="20"/>
                          <w:jc w:val="center"/>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rsidR="001041C9" w:rsidP="001041C9" w:rsidRDefault="001041C9" w14:paraId="0FE79BC0" w14:textId="77777777">
                        <w:pPr>
                          <w:spacing w:before="1"/>
                          <w:ind w:left="44"/>
                          <w:jc w:val="center"/>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margin" anchory="page"/>
                </v:shape>
              </w:pict>
            </mc:Fallback>
          </mc:AlternateContent>
        </w:r>
      </w:p>
    </w:sdtContent>
  </w:sdt>
  <w:p w14:paraId="4ED216F4" w14:textId="66A1DB82" w:rsidR="00A4224E" w:rsidRDefault="00A4224E" w:rsidP="00BD37B5">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9F69" w14:textId="77777777" w:rsidR="00A4224E" w:rsidRDefault="00EE0FC9">
    <w:pPr>
      <w:spacing w:after="0"/>
      <w:ind w:left="23"/>
      <w:jc w:val="center"/>
    </w:pPr>
    <w:r>
      <w:rPr>
        <w:rFonts w:ascii="Arial" w:eastAsia="Arial" w:hAnsi="Arial" w:cs="Arial"/>
        <w:sz w:val="20"/>
      </w:rPr>
      <w:t xml:space="preserve">Página </w:t>
    </w:r>
    <w:r>
      <w:fldChar w:fldCharType="begin"/>
    </w:r>
    <w:r>
      <w:instrText xml:space="preserve"> PAGE   \* MERGEFORMAT </w:instrText>
    </w:r>
    <w:r>
      <w:fldChar w:fldCharType="separate"/>
    </w:r>
    <w:r>
      <w:rPr>
        <w:rFonts w:ascii="Arial" w:eastAsia="Arial" w:hAnsi="Arial" w:cs="Arial"/>
        <w:sz w:val="20"/>
      </w:rPr>
      <w:t>1</w:t>
    </w:r>
    <w:r>
      <w:rPr>
        <w:rFonts w:ascii="Arial" w:eastAsia="Arial" w:hAnsi="Arial" w:cs="Arial"/>
        <w:sz w:val="20"/>
      </w:rPr>
      <w:fldChar w:fldCharType="end"/>
    </w:r>
    <w:r>
      <w:rPr>
        <w:rFonts w:ascii="Arial" w:eastAsia="Arial" w:hAnsi="Arial" w:cs="Arial"/>
        <w:sz w:val="20"/>
      </w:rPr>
      <w:t xml:space="preserve"> de </w:t>
    </w:r>
    <w:fldSimple w:instr="NUMPAGES   \* MERGEFORMAT">
      <w:r>
        <w:rPr>
          <w:rFonts w:ascii="Arial" w:eastAsia="Arial" w:hAnsi="Arial" w:cs="Arial"/>
          <w:sz w:val="20"/>
        </w:rPr>
        <w:t>9</w:t>
      </w:r>
    </w:fldSimple>
    <w:r>
      <w:rPr>
        <w:rFonts w:ascii="Arial" w:eastAsia="Arial" w:hAnsi="Arial" w:cs="Arial"/>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570175"/>
      <w:docPartObj>
        <w:docPartGallery w:val="Page Numbers (Bottom of Page)"/>
        <w:docPartUnique/>
      </w:docPartObj>
    </w:sdtPr>
    <w:sdtContent>
      <w:p w14:paraId="010EA4A5" w14:textId="0578FE12" w:rsidR="001100A4" w:rsidRDefault="001100A4">
        <w:pPr>
          <w:pStyle w:val="Rodap"/>
          <w:jc w:val="right"/>
        </w:pPr>
        <w:r>
          <w:rPr>
            <w:noProof/>
          </w:rPr>
          <mc:AlternateContent>
            <mc:Choice Requires="wps">
              <w:drawing>
                <wp:anchor distT="0" distB="0" distL="0" distR="0" simplePos="0" relativeHeight="251658242" behindDoc="1" locked="0" layoutInCell="1" allowOverlap="1" wp14:anchorId="047942EE" wp14:editId="3B094E02">
                  <wp:simplePos x="0" y="0"/>
                  <wp:positionH relativeFrom="margin">
                    <wp:align>center</wp:align>
                  </wp:positionH>
                  <wp:positionV relativeFrom="page">
                    <wp:posOffset>9413191</wp:posOffset>
                  </wp:positionV>
                  <wp:extent cx="4592955" cy="531495"/>
                  <wp:effectExtent l="0" t="0" r="0" b="0"/>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955" cy="531495"/>
                          </a:xfrm>
                          <a:prstGeom prst="rect">
                            <a:avLst/>
                          </a:prstGeom>
                        </wps:spPr>
                        <wps:txbx>
                          <w:txbxContent>
                            <w:p w14:paraId="5F7B9D71" w14:textId="77777777" w:rsidR="001100A4" w:rsidRDefault="001100A4" w:rsidP="001041C9">
                              <w:pPr>
                                <w:spacing w:after="0"/>
                                <w:ind w:left="20"/>
                                <w:jc w:val="center"/>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2453F196" w14:textId="77777777" w:rsidR="001100A4" w:rsidRDefault="001100A4" w:rsidP="001041C9">
                              <w:pPr>
                                <w:spacing w:before="1"/>
                                <w:ind w:left="44"/>
                                <w:jc w:val="center"/>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3D76250">
                <v:shapetype id="_x0000_t202" coordsize="21600,21600" o:spt="202" path="m,l,21600r21600,l21600,xe" w14:anchorId="047942EE">
                  <v:stroke joinstyle="miter"/>
                  <v:path gradientshapeok="t" o:connecttype="rect"/>
                </v:shapetype>
                <v:shape id="Caixa de Texto 20" style="position:absolute;left:0;text-align:left;margin-left:0;margin-top:741.2pt;width:361.65pt;height:41.85pt;z-index:-25165823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">
                  <v:textbox inset="0,0,0,0">
                    <w:txbxContent>
                      <w:p w:rsidR="001100A4" w:rsidP="001041C9" w:rsidRDefault="001100A4" w14:paraId="53D371ED" w14:textId="77777777">
                        <w:pPr>
                          <w:spacing w:after="0"/>
                          <w:ind w:left="20"/>
                          <w:jc w:val="center"/>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rsidR="001100A4" w:rsidP="001041C9" w:rsidRDefault="001100A4" w14:paraId="55EA543E" w14:textId="77777777">
                        <w:pPr>
                          <w:spacing w:before="1"/>
                          <w:ind w:left="44"/>
                          <w:jc w:val="center"/>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margin" anchory="page"/>
                </v:shape>
              </w:pict>
            </mc:Fallback>
          </mc:AlternateContent>
        </w:r>
        <w:r>
          <w:fldChar w:fldCharType="begin"/>
        </w:r>
        <w:r>
          <w:instrText>PAGE   \* MERGEFORMAT</w:instrText>
        </w:r>
        <w:r>
          <w:fldChar w:fldCharType="separate"/>
        </w:r>
        <w:r>
          <w:t>2</w:t>
        </w:r>
        <w:r>
          <w:fldChar w:fldCharType="end"/>
        </w:r>
      </w:p>
    </w:sdtContent>
  </w:sdt>
  <w:p w14:paraId="29CEFAD3" w14:textId="60E327C1" w:rsidR="001100A4" w:rsidRDefault="001100A4" w:rsidP="00BD37B5">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1F4AC" w14:textId="77777777" w:rsidR="00870EC2" w:rsidRDefault="00870EC2">
      <w:pPr>
        <w:spacing w:after="0" w:line="240" w:lineRule="auto"/>
      </w:pPr>
      <w:r>
        <w:separator/>
      </w:r>
    </w:p>
  </w:footnote>
  <w:footnote w:type="continuationSeparator" w:id="0">
    <w:p w14:paraId="375FCC62" w14:textId="77777777" w:rsidR="00870EC2" w:rsidRDefault="00870EC2">
      <w:pPr>
        <w:spacing w:after="0" w:line="240" w:lineRule="auto"/>
      </w:pPr>
      <w:r>
        <w:continuationSeparator/>
      </w:r>
    </w:p>
  </w:footnote>
  <w:footnote w:type="continuationNotice" w:id="1">
    <w:p w14:paraId="731F4805" w14:textId="77777777" w:rsidR="00870EC2" w:rsidRDefault="00870E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A9F9" w14:textId="77777777" w:rsidR="00A4224E" w:rsidRDefault="00EE0FC9">
    <w:pPr>
      <w:spacing w:after="0"/>
      <w:ind w:left="20"/>
      <w:jc w:val="center"/>
    </w:pPr>
    <w:r>
      <w:rPr>
        <w:rFonts w:ascii="Arial" w:eastAsia="Arial" w:hAnsi="Arial" w:cs="Arial"/>
        <w:b/>
        <w:sz w:val="20"/>
      </w:rPr>
      <w:t>HOSPITAL ESTADUAL DE URGÊNCIAS DE GOIÁS DR. VALDEMIRO CRUZ</w:t>
    </w:r>
    <w:r>
      <w:rPr>
        <w:rFonts w:ascii="Arial" w:eastAsia="Arial" w:hAnsi="Arial" w:cs="Arial"/>
        <w:sz w:val="24"/>
      </w:rPr>
      <w:t xml:space="preserve"> </w:t>
    </w:r>
  </w:p>
  <w:p w14:paraId="2BD1A374" w14:textId="77777777" w:rsidR="00A4224E" w:rsidRDefault="00EE0FC9">
    <w:pPr>
      <w:spacing w:after="0"/>
      <w:ind w:left="32"/>
      <w:jc w:val="center"/>
    </w:pPr>
    <w:r>
      <w:rPr>
        <w:rFonts w:ascii="Arial" w:eastAsia="Arial" w:hAnsi="Arial" w:cs="Arial"/>
        <w:sz w:val="18"/>
      </w:rPr>
      <w:t>Av. 31 de Março, s/n - Setor Pedro Ludovico - Goiânia - Goiás - 74820-300</w:t>
    </w:r>
    <w:r>
      <w:rPr>
        <w:rFonts w:ascii="Arial" w:eastAsia="Arial" w:hAnsi="Arial" w:cs="Arial"/>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AEA2" w14:textId="2A7FA011" w:rsidR="00A4224E" w:rsidRPr="000017C9" w:rsidRDefault="000017C9" w:rsidP="000017C9">
    <w:pPr>
      <w:pStyle w:val="Cabealho"/>
    </w:pPr>
    <w:r>
      <w:rPr>
        <w:noProof/>
      </w:rPr>
      <w:drawing>
        <wp:anchor distT="0" distB="0" distL="0" distR="0" simplePos="0" relativeHeight="251658240" behindDoc="1" locked="0" layoutInCell="1" allowOverlap="1" wp14:anchorId="7D2C7993" wp14:editId="13C0C52F">
          <wp:simplePos x="0" y="0"/>
          <wp:positionH relativeFrom="margin">
            <wp:posOffset>-250795</wp:posOffset>
          </wp:positionH>
          <wp:positionV relativeFrom="topMargin">
            <wp:posOffset>74428</wp:posOffset>
          </wp:positionV>
          <wp:extent cx="6233684" cy="850605"/>
          <wp:effectExtent l="0" t="0" r="0" b="6985"/>
          <wp:wrapNone/>
          <wp:docPr id="23" name="Image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241793" cy="851711"/>
                  </a:xfrm>
                  <a:prstGeom prst="rect">
                    <a:avLst/>
                  </a:prstGeom>
                </pic:spPr>
              </pic:pic>
            </a:graphicData>
          </a:graphic>
          <wp14:sizeRelV relativeFrom="margin">
            <wp14:pctHeight>0</wp14:pctHeight>
          </wp14:sizeRelV>
        </wp:anchor>
      </w:drawing>
    </w:r>
    <w:r w:rsidR="00EE0FC9" w:rsidRPr="000017C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48AC" w14:textId="77777777" w:rsidR="00A4224E" w:rsidRDefault="00EE0FC9">
    <w:pPr>
      <w:spacing w:after="0"/>
      <w:ind w:left="20"/>
      <w:jc w:val="center"/>
    </w:pPr>
    <w:r>
      <w:rPr>
        <w:rFonts w:ascii="Arial" w:eastAsia="Arial" w:hAnsi="Arial" w:cs="Arial"/>
        <w:b/>
        <w:sz w:val="20"/>
      </w:rPr>
      <w:t>HOSPITAL ESTADUAL DE URGÊNCIAS DE GOIÁS DR. VALDEMIRO CRUZ</w:t>
    </w:r>
    <w:r>
      <w:rPr>
        <w:rFonts w:ascii="Arial" w:eastAsia="Arial" w:hAnsi="Arial" w:cs="Arial"/>
        <w:sz w:val="24"/>
      </w:rPr>
      <w:t xml:space="preserve"> </w:t>
    </w:r>
  </w:p>
  <w:p w14:paraId="5AB0BBBC" w14:textId="77777777" w:rsidR="00A4224E" w:rsidRDefault="00EE0FC9">
    <w:pPr>
      <w:spacing w:after="0"/>
      <w:ind w:left="32"/>
      <w:jc w:val="center"/>
    </w:pPr>
    <w:r>
      <w:rPr>
        <w:rFonts w:ascii="Arial" w:eastAsia="Arial" w:hAnsi="Arial" w:cs="Arial"/>
        <w:sz w:val="18"/>
      </w:rPr>
      <w:t>Av. 31 de Março, s/n - Setor Pedro Ludovico - Goiânia - Goiás - 74820-300</w:t>
    </w:r>
    <w:r>
      <w:rPr>
        <w:rFonts w:ascii="Arial" w:eastAsia="Arial" w:hAnsi="Arial" w:cs="Arial"/>
        <w:sz w:val="24"/>
      </w:rPr>
      <w:t xml:space="preserve"> </w:t>
    </w:r>
  </w:p>
</w:hdr>
</file>

<file path=word/intelligence2.xml><?xml version="1.0" encoding="utf-8"?>
<int2:intelligence xmlns:int2="http://schemas.microsoft.com/office/intelligence/2020/intelligence" xmlns:oel="http://schemas.microsoft.com/office/2019/extlst">
  <int2:observations>
    <int2:textHash int2:hashCode="n3xO9x/55nhJgz" int2:id="S4kZm2I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C07"/>
    <w:multiLevelType w:val="hybridMultilevel"/>
    <w:tmpl w:val="FFFFFFFF"/>
    <w:lvl w:ilvl="0" w:tplc="AE8E134A">
      <w:start w:val="1"/>
      <w:numFmt w:val="decimal"/>
      <w:lvlText w:val="%1."/>
      <w:lvlJc w:val="left"/>
      <w:pPr>
        <w:ind w:left="720" w:hanging="360"/>
      </w:pPr>
    </w:lvl>
    <w:lvl w:ilvl="1" w:tplc="82BC0C86">
      <w:start w:val="1"/>
      <w:numFmt w:val="lowerLetter"/>
      <w:lvlText w:val="%2."/>
      <w:lvlJc w:val="left"/>
      <w:pPr>
        <w:ind w:left="1440" w:hanging="360"/>
      </w:pPr>
    </w:lvl>
    <w:lvl w:ilvl="2" w:tplc="E4BED836">
      <w:start w:val="1"/>
      <w:numFmt w:val="lowerRoman"/>
      <w:lvlText w:val="%3."/>
      <w:lvlJc w:val="right"/>
      <w:pPr>
        <w:ind w:left="2160" w:hanging="180"/>
      </w:pPr>
    </w:lvl>
    <w:lvl w:ilvl="3" w:tplc="2BBE7E54">
      <w:start w:val="1"/>
      <w:numFmt w:val="decimal"/>
      <w:lvlText w:val="%4."/>
      <w:lvlJc w:val="left"/>
      <w:pPr>
        <w:ind w:left="2880" w:hanging="360"/>
      </w:pPr>
    </w:lvl>
    <w:lvl w:ilvl="4" w:tplc="CC9AD2C6">
      <w:start w:val="1"/>
      <w:numFmt w:val="lowerLetter"/>
      <w:lvlText w:val="%5."/>
      <w:lvlJc w:val="left"/>
      <w:pPr>
        <w:ind w:left="3600" w:hanging="360"/>
      </w:pPr>
    </w:lvl>
    <w:lvl w:ilvl="5" w:tplc="75465DD4">
      <w:start w:val="1"/>
      <w:numFmt w:val="lowerRoman"/>
      <w:lvlText w:val="%6."/>
      <w:lvlJc w:val="right"/>
      <w:pPr>
        <w:ind w:left="4320" w:hanging="180"/>
      </w:pPr>
    </w:lvl>
    <w:lvl w:ilvl="6" w:tplc="2BE4331C">
      <w:start w:val="1"/>
      <w:numFmt w:val="decimal"/>
      <w:lvlText w:val="%7."/>
      <w:lvlJc w:val="left"/>
      <w:pPr>
        <w:ind w:left="5040" w:hanging="360"/>
      </w:pPr>
    </w:lvl>
    <w:lvl w:ilvl="7" w:tplc="24448842">
      <w:start w:val="1"/>
      <w:numFmt w:val="lowerLetter"/>
      <w:lvlText w:val="%8."/>
      <w:lvlJc w:val="left"/>
      <w:pPr>
        <w:ind w:left="5760" w:hanging="360"/>
      </w:pPr>
    </w:lvl>
    <w:lvl w:ilvl="8" w:tplc="E2A6B8AE">
      <w:start w:val="1"/>
      <w:numFmt w:val="lowerRoman"/>
      <w:lvlText w:val="%9."/>
      <w:lvlJc w:val="right"/>
      <w:pPr>
        <w:ind w:left="6480" w:hanging="180"/>
      </w:pPr>
    </w:lvl>
  </w:abstractNum>
  <w:abstractNum w:abstractNumId="1" w15:restartNumberingAfterBreak="0">
    <w:nsid w:val="09E0E44F"/>
    <w:multiLevelType w:val="hybridMultilevel"/>
    <w:tmpl w:val="FFFFFFFF"/>
    <w:lvl w:ilvl="0" w:tplc="3F2AC248">
      <w:start w:val="1"/>
      <w:numFmt w:val="bullet"/>
      <w:lvlText w:val=""/>
      <w:lvlJc w:val="left"/>
      <w:pPr>
        <w:ind w:left="720" w:hanging="360"/>
      </w:pPr>
      <w:rPr>
        <w:rFonts w:ascii="Symbol" w:hAnsi="Symbol" w:hint="default"/>
      </w:rPr>
    </w:lvl>
    <w:lvl w:ilvl="1" w:tplc="D20480F6">
      <w:start w:val="1"/>
      <w:numFmt w:val="bullet"/>
      <w:lvlText w:val="o"/>
      <w:lvlJc w:val="left"/>
      <w:pPr>
        <w:ind w:left="1440" w:hanging="360"/>
      </w:pPr>
      <w:rPr>
        <w:rFonts w:ascii="Courier New" w:hAnsi="Courier New" w:hint="default"/>
      </w:rPr>
    </w:lvl>
    <w:lvl w:ilvl="2" w:tplc="DAE8814A">
      <w:start w:val="1"/>
      <w:numFmt w:val="bullet"/>
      <w:lvlText w:val=""/>
      <w:lvlJc w:val="left"/>
      <w:pPr>
        <w:ind w:left="2160" w:hanging="360"/>
      </w:pPr>
      <w:rPr>
        <w:rFonts w:ascii="Wingdings" w:hAnsi="Wingdings" w:hint="default"/>
      </w:rPr>
    </w:lvl>
    <w:lvl w:ilvl="3" w:tplc="5FD00426">
      <w:start w:val="1"/>
      <w:numFmt w:val="bullet"/>
      <w:lvlText w:val=""/>
      <w:lvlJc w:val="left"/>
      <w:pPr>
        <w:ind w:left="2880" w:hanging="360"/>
      </w:pPr>
      <w:rPr>
        <w:rFonts w:ascii="Symbol" w:hAnsi="Symbol" w:hint="default"/>
      </w:rPr>
    </w:lvl>
    <w:lvl w:ilvl="4" w:tplc="99085284">
      <w:start w:val="1"/>
      <w:numFmt w:val="bullet"/>
      <w:lvlText w:val="o"/>
      <w:lvlJc w:val="left"/>
      <w:pPr>
        <w:ind w:left="3600" w:hanging="360"/>
      </w:pPr>
      <w:rPr>
        <w:rFonts w:ascii="Courier New" w:hAnsi="Courier New" w:hint="default"/>
      </w:rPr>
    </w:lvl>
    <w:lvl w:ilvl="5" w:tplc="29D2CFC4">
      <w:start w:val="1"/>
      <w:numFmt w:val="bullet"/>
      <w:lvlText w:val=""/>
      <w:lvlJc w:val="left"/>
      <w:pPr>
        <w:ind w:left="4320" w:hanging="360"/>
      </w:pPr>
      <w:rPr>
        <w:rFonts w:ascii="Wingdings" w:hAnsi="Wingdings" w:hint="default"/>
      </w:rPr>
    </w:lvl>
    <w:lvl w:ilvl="6" w:tplc="2A10EB18">
      <w:start w:val="1"/>
      <w:numFmt w:val="bullet"/>
      <w:lvlText w:val=""/>
      <w:lvlJc w:val="left"/>
      <w:pPr>
        <w:ind w:left="5040" w:hanging="360"/>
      </w:pPr>
      <w:rPr>
        <w:rFonts w:ascii="Symbol" w:hAnsi="Symbol" w:hint="default"/>
      </w:rPr>
    </w:lvl>
    <w:lvl w:ilvl="7" w:tplc="B8D2BE88">
      <w:start w:val="1"/>
      <w:numFmt w:val="bullet"/>
      <w:lvlText w:val="o"/>
      <w:lvlJc w:val="left"/>
      <w:pPr>
        <w:ind w:left="5760" w:hanging="360"/>
      </w:pPr>
      <w:rPr>
        <w:rFonts w:ascii="Courier New" w:hAnsi="Courier New" w:hint="default"/>
      </w:rPr>
    </w:lvl>
    <w:lvl w:ilvl="8" w:tplc="EF589A76">
      <w:start w:val="1"/>
      <w:numFmt w:val="bullet"/>
      <w:lvlText w:val=""/>
      <w:lvlJc w:val="left"/>
      <w:pPr>
        <w:ind w:left="6480" w:hanging="360"/>
      </w:pPr>
      <w:rPr>
        <w:rFonts w:ascii="Wingdings" w:hAnsi="Wingdings" w:hint="default"/>
      </w:rPr>
    </w:lvl>
  </w:abstractNum>
  <w:abstractNum w:abstractNumId="2" w15:restartNumberingAfterBreak="0">
    <w:nsid w:val="0CCC2872"/>
    <w:multiLevelType w:val="hybridMultilevel"/>
    <w:tmpl w:val="C3B48D12"/>
    <w:lvl w:ilvl="0" w:tplc="04160005">
      <w:start w:val="1"/>
      <w:numFmt w:val="bullet"/>
      <w:lvlText w:val=""/>
      <w:lvlJc w:val="left"/>
      <w:pPr>
        <w:ind w:left="360" w:hanging="360"/>
      </w:pPr>
      <w:rPr>
        <w:rFonts w:ascii="Wingdings" w:hAnsi="Wingdings" w:hint="default"/>
      </w:rPr>
    </w:lvl>
    <w:lvl w:ilvl="1" w:tplc="8B2E103E">
      <w:start w:val="1"/>
      <w:numFmt w:val="lowerLetter"/>
      <w:lvlText w:val="%2."/>
      <w:lvlJc w:val="left"/>
      <w:pPr>
        <w:ind w:left="1080" w:hanging="360"/>
      </w:pPr>
    </w:lvl>
    <w:lvl w:ilvl="2" w:tplc="5F26A820">
      <w:start w:val="1"/>
      <w:numFmt w:val="lowerRoman"/>
      <w:lvlText w:val="%3."/>
      <w:lvlJc w:val="right"/>
      <w:pPr>
        <w:ind w:left="1800" w:hanging="180"/>
      </w:pPr>
    </w:lvl>
    <w:lvl w:ilvl="3" w:tplc="8544E2B8">
      <w:start w:val="1"/>
      <w:numFmt w:val="decimal"/>
      <w:lvlText w:val="%4."/>
      <w:lvlJc w:val="left"/>
      <w:pPr>
        <w:ind w:left="2520" w:hanging="360"/>
      </w:pPr>
    </w:lvl>
    <w:lvl w:ilvl="4" w:tplc="4192FE50">
      <w:start w:val="1"/>
      <w:numFmt w:val="lowerLetter"/>
      <w:lvlText w:val="%5."/>
      <w:lvlJc w:val="left"/>
      <w:pPr>
        <w:ind w:left="3240" w:hanging="360"/>
      </w:pPr>
    </w:lvl>
    <w:lvl w:ilvl="5" w:tplc="D466CCDE">
      <w:start w:val="1"/>
      <w:numFmt w:val="lowerRoman"/>
      <w:lvlText w:val="%6."/>
      <w:lvlJc w:val="right"/>
      <w:pPr>
        <w:ind w:left="3960" w:hanging="180"/>
      </w:pPr>
    </w:lvl>
    <w:lvl w:ilvl="6" w:tplc="02AE49D2">
      <w:start w:val="1"/>
      <w:numFmt w:val="decimal"/>
      <w:lvlText w:val="%7."/>
      <w:lvlJc w:val="left"/>
      <w:pPr>
        <w:ind w:left="4680" w:hanging="360"/>
      </w:pPr>
    </w:lvl>
    <w:lvl w:ilvl="7" w:tplc="5BC631FC">
      <w:start w:val="1"/>
      <w:numFmt w:val="lowerLetter"/>
      <w:lvlText w:val="%8."/>
      <w:lvlJc w:val="left"/>
      <w:pPr>
        <w:ind w:left="5400" w:hanging="360"/>
      </w:pPr>
    </w:lvl>
    <w:lvl w:ilvl="8" w:tplc="E578C6F4">
      <w:start w:val="1"/>
      <w:numFmt w:val="lowerRoman"/>
      <w:lvlText w:val="%9."/>
      <w:lvlJc w:val="right"/>
      <w:pPr>
        <w:ind w:left="6120" w:hanging="180"/>
      </w:pPr>
    </w:lvl>
  </w:abstractNum>
  <w:abstractNum w:abstractNumId="3" w15:restartNumberingAfterBreak="0">
    <w:nsid w:val="1461A10D"/>
    <w:multiLevelType w:val="hybridMultilevel"/>
    <w:tmpl w:val="FFFFFFFF"/>
    <w:lvl w:ilvl="0" w:tplc="872AECE2">
      <w:start w:val="1"/>
      <w:numFmt w:val="bullet"/>
      <w:lvlText w:val=""/>
      <w:lvlJc w:val="left"/>
      <w:pPr>
        <w:ind w:left="720" w:hanging="360"/>
      </w:pPr>
      <w:rPr>
        <w:rFonts w:ascii="Symbol" w:hAnsi="Symbol" w:hint="default"/>
      </w:rPr>
    </w:lvl>
    <w:lvl w:ilvl="1" w:tplc="2DA6AFBC">
      <w:start w:val="1"/>
      <w:numFmt w:val="bullet"/>
      <w:lvlText w:val="o"/>
      <w:lvlJc w:val="left"/>
      <w:pPr>
        <w:ind w:left="1440" w:hanging="360"/>
      </w:pPr>
      <w:rPr>
        <w:rFonts w:ascii="Courier New" w:hAnsi="Courier New" w:hint="default"/>
      </w:rPr>
    </w:lvl>
    <w:lvl w:ilvl="2" w:tplc="4E7C8210">
      <w:start w:val="1"/>
      <w:numFmt w:val="bullet"/>
      <w:lvlText w:val=""/>
      <w:lvlJc w:val="left"/>
      <w:pPr>
        <w:ind w:left="2160" w:hanging="360"/>
      </w:pPr>
      <w:rPr>
        <w:rFonts w:ascii="Wingdings" w:hAnsi="Wingdings" w:hint="default"/>
      </w:rPr>
    </w:lvl>
    <w:lvl w:ilvl="3" w:tplc="252A475E">
      <w:start w:val="1"/>
      <w:numFmt w:val="bullet"/>
      <w:lvlText w:val=""/>
      <w:lvlJc w:val="left"/>
      <w:pPr>
        <w:ind w:left="2880" w:hanging="360"/>
      </w:pPr>
      <w:rPr>
        <w:rFonts w:ascii="Symbol" w:hAnsi="Symbol" w:hint="default"/>
      </w:rPr>
    </w:lvl>
    <w:lvl w:ilvl="4" w:tplc="6A06FA02">
      <w:start w:val="1"/>
      <w:numFmt w:val="bullet"/>
      <w:lvlText w:val="o"/>
      <w:lvlJc w:val="left"/>
      <w:pPr>
        <w:ind w:left="3600" w:hanging="360"/>
      </w:pPr>
      <w:rPr>
        <w:rFonts w:ascii="Courier New" w:hAnsi="Courier New" w:hint="default"/>
      </w:rPr>
    </w:lvl>
    <w:lvl w:ilvl="5" w:tplc="B5064014">
      <w:start w:val="1"/>
      <w:numFmt w:val="bullet"/>
      <w:lvlText w:val=""/>
      <w:lvlJc w:val="left"/>
      <w:pPr>
        <w:ind w:left="4320" w:hanging="360"/>
      </w:pPr>
      <w:rPr>
        <w:rFonts w:ascii="Wingdings" w:hAnsi="Wingdings" w:hint="default"/>
      </w:rPr>
    </w:lvl>
    <w:lvl w:ilvl="6" w:tplc="A23EB41C">
      <w:start w:val="1"/>
      <w:numFmt w:val="bullet"/>
      <w:lvlText w:val=""/>
      <w:lvlJc w:val="left"/>
      <w:pPr>
        <w:ind w:left="5040" w:hanging="360"/>
      </w:pPr>
      <w:rPr>
        <w:rFonts w:ascii="Symbol" w:hAnsi="Symbol" w:hint="default"/>
      </w:rPr>
    </w:lvl>
    <w:lvl w:ilvl="7" w:tplc="479C8B0A">
      <w:start w:val="1"/>
      <w:numFmt w:val="bullet"/>
      <w:lvlText w:val="o"/>
      <w:lvlJc w:val="left"/>
      <w:pPr>
        <w:ind w:left="5760" w:hanging="360"/>
      </w:pPr>
      <w:rPr>
        <w:rFonts w:ascii="Courier New" w:hAnsi="Courier New" w:hint="default"/>
      </w:rPr>
    </w:lvl>
    <w:lvl w:ilvl="8" w:tplc="9646681A">
      <w:start w:val="1"/>
      <w:numFmt w:val="bullet"/>
      <w:lvlText w:val=""/>
      <w:lvlJc w:val="left"/>
      <w:pPr>
        <w:ind w:left="6480" w:hanging="360"/>
      </w:pPr>
      <w:rPr>
        <w:rFonts w:ascii="Wingdings" w:hAnsi="Wingdings" w:hint="default"/>
      </w:rPr>
    </w:lvl>
  </w:abstractNum>
  <w:abstractNum w:abstractNumId="4" w15:restartNumberingAfterBreak="0">
    <w:nsid w:val="146D122F"/>
    <w:multiLevelType w:val="hybridMultilevel"/>
    <w:tmpl w:val="FFFFFFFF"/>
    <w:lvl w:ilvl="0" w:tplc="12080CDC">
      <w:start w:val="1"/>
      <w:numFmt w:val="bullet"/>
      <w:lvlText w:val=""/>
      <w:lvlJc w:val="left"/>
      <w:pPr>
        <w:ind w:left="720" w:hanging="360"/>
      </w:pPr>
      <w:rPr>
        <w:rFonts w:ascii="Symbol" w:hAnsi="Symbol" w:hint="default"/>
      </w:rPr>
    </w:lvl>
    <w:lvl w:ilvl="1" w:tplc="D5F22BAA">
      <w:start w:val="1"/>
      <w:numFmt w:val="bullet"/>
      <w:lvlText w:val="o"/>
      <w:lvlJc w:val="left"/>
      <w:pPr>
        <w:ind w:left="1440" w:hanging="360"/>
      </w:pPr>
      <w:rPr>
        <w:rFonts w:ascii="Courier New" w:hAnsi="Courier New" w:hint="default"/>
      </w:rPr>
    </w:lvl>
    <w:lvl w:ilvl="2" w:tplc="6912792C">
      <w:start w:val="1"/>
      <w:numFmt w:val="bullet"/>
      <w:lvlText w:val=""/>
      <w:lvlJc w:val="left"/>
      <w:pPr>
        <w:ind w:left="2160" w:hanging="360"/>
      </w:pPr>
      <w:rPr>
        <w:rFonts w:ascii="Wingdings" w:hAnsi="Wingdings" w:hint="default"/>
      </w:rPr>
    </w:lvl>
    <w:lvl w:ilvl="3" w:tplc="E7DEF0AA">
      <w:start w:val="1"/>
      <w:numFmt w:val="bullet"/>
      <w:lvlText w:val=""/>
      <w:lvlJc w:val="left"/>
      <w:pPr>
        <w:ind w:left="2880" w:hanging="360"/>
      </w:pPr>
      <w:rPr>
        <w:rFonts w:ascii="Symbol" w:hAnsi="Symbol" w:hint="default"/>
      </w:rPr>
    </w:lvl>
    <w:lvl w:ilvl="4" w:tplc="3FE6D60E">
      <w:start w:val="1"/>
      <w:numFmt w:val="bullet"/>
      <w:lvlText w:val="o"/>
      <w:lvlJc w:val="left"/>
      <w:pPr>
        <w:ind w:left="3600" w:hanging="360"/>
      </w:pPr>
      <w:rPr>
        <w:rFonts w:ascii="Courier New" w:hAnsi="Courier New" w:hint="default"/>
      </w:rPr>
    </w:lvl>
    <w:lvl w:ilvl="5" w:tplc="51942206">
      <w:start w:val="1"/>
      <w:numFmt w:val="bullet"/>
      <w:lvlText w:val=""/>
      <w:lvlJc w:val="left"/>
      <w:pPr>
        <w:ind w:left="4320" w:hanging="360"/>
      </w:pPr>
      <w:rPr>
        <w:rFonts w:ascii="Wingdings" w:hAnsi="Wingdings" w:hint="default"/>
      </w:rPr>
    </w:lvl>
    <w:lvl w:ilvl="6" w:tplc="C6CE8270">
      <w:start w:val="1"/>
      <w:numFmt w:val="bullet"/>
      <w:lvlText w:val=""/>
      <w:lvlJc w:val="left"/>
      <w:pPr>
        <w:ind w:left="5040" w:hanging="360"/>
      </w:pPr>
      <w:rPr>
        <w:rFonts w:ascii="Symbol" w:hAnsi="Symbol" w:hint="default"/>
      </w:rPr>
    </w:lvl>
    <w:lvl w:ilvl="7" w:tplc="8842C1DE">
      <w:start w:val="1"/>
      <w:numFmt w:val="bullet"/>
      <w:lvlText w:val="o"/>
      <w:lvlJc w:val="left"/>
      <w:pPr>
        <w:ind w:left="5760" w:hanging="360"/>
      </w:pPr>
      <w:rPr>
        <w:rFonts w:ascii="Courier New" w:hAnsi="Courier New" w:hint="default"/>
      </w:rPr>
    </w:lvl>
    <w:lvl w:ilvl="8" w:tplc="F5FC8038">
      <w:start w:val="1"/>
      <w:numFmt w:val="bullet"/>
      <w:lvlText w:val=""/>
      <w:lvlJc w:val="left"/>
      <w:pPr>
        <w:ind w:left="6480" w:hanging="360"/>
      </w:pPr>
      <w:rPr>
        <w:rFonts w:ascii="Wingdings" w:hAnsi="Wingdings" w:hint="default"/>
      </w:rPr>
    </w:lvl>
  </w:abstractNum>
  <w:abstractNum w:abstractNumId="5" w15:restartNumberingAfterBreak="0">
    <w:nsid w:val="16B9A97C"/>
    <w:multiLevelType w:val="hybridMultilevel"/>
    <w:tmpl w:val="FFFFFFFF"/>
    <w:lvl w:ilvl="0" w:tplc="F1BEB8BC">
      <w:start w:val="6"/>
      <w:numFmt w:val="decimal"/>
      <w:lvlText w:val="%1."/>
      <w:lvlJc w:val="left"/>
      <w:pPr>
        <w:ind w:left="720" w:hanging="360"/>
      </w:pPr>
    </w:lvl>
    <w:lvl w:ilvl="1" w:tplc="9A1A7D90">
      <w:start w:val="1"/>
      <w:numFmt w:val="lowerLetter"/>
      <w:lvlText w:val="%2."/>
      <w:lvlJc w:val="left"/>
      <w:pPr>
        <w:ind w:left="1440" w:hanging="360"/>
      </w:pPr>
    </w:lvl>
    <w:lvl w:ilvl="2" w:tplc="8BA84FFA">
      <w:start w:val="1"/>
      <w:numFmt w:val="lowerRoman"/>
      <w:lvlText w:val="%3."/>
      <w:lvlJc w:val="right"/>
      <w:pPr>
        <w:ind w:left="2160" w:hanging="180"/>
      </w:pPr>
    </w:lvl>
    <w:lvl w:ilvl="3" w:tplc="C1B6D61E">
      <w:start w:val="1"/>
      <w:numFmt w:val="decimal"/>
      <w:lvlText w:val="%4."/>
      <w:lvlJc w:val="left"/>
      <w:pPr>
        <w:ind w:left="2880" w:hanging="360"/>
      </w:pPr>
    </w:lvl>
    <w:lvl w:ilvl="4" w:tplc="BC9A052E">
      <w:start w:val="1"/>
      <w:numFmt w:val="lowerLetter"/>
      <w:lvlText w:val="%5."/>
      <w:lvlJc w:val="left"/>
      <w:pPr>
        <w:ind w:left="3600" w:hanging="360"/>
      </w:pPr>
    </w:lvl>
    <w:lvl w:ilvl="5" w:tplc="FFDADAE0">
      <w:start w:val="1"/>
      <w:numFmt w:val="lowerRoman"/>
      <w:lvlText w:val="%6."/>
      <w:lvlJc w:val="right"/>
      <w:pPr>
        <w:ind w:left="4320" w:hanging="180"/>
      </w:pPr>
    </w:lvl>
    <w:lvl w:ilvl="6" w:tplc="61FA2CCE">
      <w:start w:val="1"/>
      <w:numFmt w:val="decimal"/>
      <w:lvlText w:val="%7."/>
      <w:lvlJc w:val="left"/>
      <w:pPr>
        <w:ind w:left="5040" w:hanging="360"/>
      </w:pPr>
    </w:lvl>
    <w:lvl w:ilvl="7" w:tplc="3318708E">
      <w:start w:val="1"/>
      <w:numFmt w:val="lowerLetter"/>
      <w:lvlText w:val="%8."/>
      <w:lvlJc w:val="left"/>
      <w:pPr>
        <w:ind w:left="5760" w:hanging="360"/>
      </w:pPr>
    </w:lvl>
    <w:lvl w:ilvl="8" w:tplc="9416B594">
      <w:start w:val="1"/>
      <w:numFmt w:val="lowerRoman"/>
      <w:lvlText w:val="%9."/>
      <w:lvlJc w:val="right"/>
      <w:pPr>
        <w:ind w:left="6480" w:hanging="180"/>
      </w:pPr>
    </w:lvl>
  </w:abstractNum>
  <w:abstractNum w:abstractNumId="6" w15:restartNumberingAfterBreak="0">
    <w:nsid w:val="1AE0C41F"/>
    <w:multiLevelType w:val="hybridMultilevel"/>
    <w:tmpl w:val="FFFFFFFF"/>
    <w:lvl w:ilvl="0" w:tplc="21869124">
      <w:start w:val="1"/>
      <w:numFmt w:val="bullet"/>
      <w:lvlText w:val=""/>
      <w:lvlJc w:val="left"/>
      <w:pPr>
        <w:ind w:left="720" w:hanging="360"/>
      </w:pPr>
      <w:rPr>
        <w:rFonts w:ascii="Symbol" w:hAnsi="Symbol" w:hint="default"/>
      </w:rPr>
    </w:lvl>
    <w:lvl w:ilvl="1" w:tplc="7C82F426">
      <w:start w:val="1"/>
      <w:numFmt w:val="bullet"/>
      <w:lvlText w:val="o"/>
      <w:lvlJc w:val="left"/>
      <w:pPr>
        <w:ind w:left="1440" w:hanging="360"/>
      </w:pPr>
      <w:rPr>
        <w:rFonts w:ascii="Courier New" w:hAnsi="Courier New" w:hint="default"/>
      </w:rPr>
    </w:lvl>
    <w:lvl w:ilvl="2" w:tplc="E51E5312">
      <w:start w:val="1"/>
      <w:numFmt w:val="bullet"/>
      <w:lvlText w:val=""/>
      <w:lvlJc w:val="left"/>
      <w:pPr>
        <w:ind w:left="2160" w:hanging="360"/>
      </w:pPr>
      <w:rPr>
        <w:rFonts w:ascii="Wingdings" w:hAnsi="Wingdings" w:hint="default"/>
      </w:rPr>
    </w:lvl>
    <w:lvl w:ilvl="3" w:tplc="70FE20C4">
      <w:start w:val="1"/>
      <w:numFmt w:val="bullet"/>
      <w:lvlText w:val=""/>
      <w:lvlJc w:val="left"/>
      <w:pPr>
        <w:ind w:left="2880" w:hanging="360"/>
      </w:pPr>
      <w:rPr>
        <w:rFonts w:ascii="Symbol" w:hAnsi="Symbol" w:hint="default"/>
      </w:rPr>
    </w:lvl>
    <w:lvl w:ilvl="4" w:tplc="4AE81604">
      <w:start w:val="1"/>
      <w:numFmt w:val="bullet"/>
      <w:lvlText w:val="o"/>
      <w:lvlJc w:val="left"/>
      <w:pPr>
        <w:ind w:left="3600" w:hanging="360"/>
      </w:pPr>
      <w:rPr>
        <w:rFonts w:ascii="Courier New" w:hAnsi="Courier New" w:hint="default"/>
      </w:rPr>
    </w:lvl>
    <w:lvl w:ilvl="5" w:tplc="159C809C">
      <w:start w:val="1"/>
      <w:numFmt w:val="bullet"/>
      <w:lvlText w:val=""/>
      <w:lvlJc w:val="left"/>
      <w:pPr>
        <w:ind w:left="4320" w:hanging="360"/>
      </w:pPr>
      <w:rPr>
        <w:rFonts w:ascii="Wingdings" w:hAnsi="Wingdings" w:hint="default"/>
      </w:rPr>
    </w:lvl>
    <w:lvl w:ilvl="6" w:tplc="597A22AA">
      <w:start w:val="1"/>
      <w:numFmt w:val="bullet"/>
      <w:lvlText w:val=""/>
      <w:lvlJc w:val="left"/>
      <w:pPr>
        <w:ind w:left="5040" w:hanging="360"/>
      </w:pPr>
      <w:rPr>
        <w:rFonts w:ascii="Symbol" w:hAnsi="Symbol" w:hint="default"/>
      </w:rPr>
    </w:lvl>
    <w:lvl w:ilvl="7" w:tplc="45DEBB1C">
      <w:start w:val="1"/>
      <w:numFmt w:val="bullet"/>
      <w:lvlText w:val="o"/>
      <w:lvlJc w:val="left"/>
      <w:pPr>
        <w:ind w:left="5760" w:hanging="360"/>
      </w:pPr>
      <w:rPr>
        <w:rFonts w:ascii="Courier New" w:hAnsi="Courier New" w:hint="default"/>
      </w:rPr>
    </w:lvl>
    <w:lvl w:ilvl="8" w:tplc="C4C665E2">
      <w:start w:val="1"/>
      <w:numFmt w:val="bullet"/>
      <w:lvlText w:val=""/>
      <w:lvlJc w:val="left"/>
      <w:pPr>
        <w:ind w:left="6480" w:hanging="360"/>
      </w:pPr>
      <w:rPr>
        <w:rFonts w:ascii="Wingdings" w:hAnsi="Wingdings" w:hint="default"/>
      </w:rPr>
    </w:lvl>
  </w:abstractNum>
  <w:abstractNum w:abstractNumId="7" w15:restartNumberingAfterBreak="0">
    <w:nsid w:val="1B53648C"/>
    <w:multiLevelType w:val="hybridMultilevel"/>
    <w:tmpl w:val="3C32A31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1D14F88E"/>
    <w:multiLevelType w:val="hybridMultilevel"/>
    <w:tmpl w:val="FFFFFFFF"/>
    <w:lvl w:ilvl="0" w:tplc="27D20732">
      <w:start w:val="1"/>
      <w:numFmt w:val="decimal"/>
      <w:lvlText w:val="%1."/>
      <w:lvlJc w:val="left"/>
      <w:pPr>
        <w:ind w:left="720" w:hanging="360"/>
      </w:pPr>
    </w:lvl>
    <w:lvl w:ilvl="1" w:tplc="7B54B53C">
      <w:start w:val="1"/>
      <w:numFmt w:val="lowerLetter"/>
      <w:lvlText w:val="%2."/>
      <w:lvlJc w:val="left"/>
      <w:pPr>
        <w:ind w:left="1440" w:hanging="360"/>
      </w:pPr>
    </w:lvl>
    <w:lvl w:ilvl="2" w:tplc="672EB20A">
      <w:start w:val="1"/>
      <w:numFmt w:val="lowerRoman"/>
      <w:lvlText w:val="%3."/>
      <w:lvlJc w:val="right"/>
      <w:pPr>
        <w:ind w:left="2160" w:hanging="180"/>
      </w:pPr>
    </w:lvl>
    <w:lvl w:ilvl="3" w:tplc="B6AECAD8">
      <w:start w:val="1"/>
      <w:numFmt w:val="decimal"/>
      <w:lvlText w:val="%4."/>
      <w:lvlJc w:val="left"/>
      <w:pPr>
        <w:ind w:left="2880" w:hanging="360"/>
      </w:pPr>
    </w:lvl>
    <w:lvl w:ilvl="4" w:tplc="3B605F06">
      <w:start w:val="1"/>
      <w:numFmt w:val="lowerLetter"/>
      <w:lvlText w:val="%5."/>
      <w:lvlJc w:val="left"/>
      <w:pPr>
        <w:ind w:left="3600" w:hanging="360"/>
      </w:pPr>
    </w:lvl>
    <w:lvl w:ilvl="5" w:tplc="D4206FEA">
      <w:start w:val="1"/>
      <w:numFmt w:val="lowerRoman"/>
      <w:lvlText w:val="%6."/>
      <w:lvlJc w:val="right"/>
      <w:pPr>
        <w:ind w:left="4320" w:hanging="180"/>
      </w:pPr>
    </w:lvl>
    <w:lvl w:ilvl="6" w:tplc="F7727C42">
      <w:start w:val="1"/>
      <w:numFmt w:val="decimal"/>
      <w:lvlText w:val="%7."/>
      <w:lvlJc w:val="left"/>
      <w:pPr>
        <w:ind w:left="5040" w:hanging="360"/>
      </w:pPr>
    </w:lvl>
    <w:lvl w:ilvl="7" w:tplc="690ECAF2">
      <w:start w:val="1"/>
      <w:numFmt w:val="lowerLetter"/>
      <w:lvlText w:val="%8."/>
      <w:lvlJc w:val="left"/>
      <w:pPr>
        <w:ind w:left="5760" w:hanging="360"/>
      </w:pPr>
    </w:lvl>
    <w:lvl w:ilvl="8" w:tplc="5EAEC544">
      <w:start w:val="1"/>
      <w:numFmt w:val="lowerRoman"/>
      <w:lvlText w:val="%9."/>
      <w:lvlJc w:val="right"/>
      <w:pPr>
        <w:ind w:left="6480" w:hanging="180"/>
      </w:pPr>
    </w:lvl>
  </w:abstractNum>
  <w:abstractNum w:abstractNumId="9" w15:restartNumberingAfterBreak="0">
    <w:nsid w:val="1F01E4FE"/>
    <w:multiLevelType w:val="hybridMultilevel"/>
    <w:tmpl w:val="FFFFFFFF"/>
    <w:lvl w:ilvl="0" w:tplc="E234A796">
      <w:start w:val="1"/>
      <w:numFmt w:val="decimal"/>
      <w:lvlText w:val="%1."/>
      <w:lvlJc w:val="left"/>
      <w:pPr>
        <w:ind w:left="720" w:hanging="360"/>
      </w:pPr>
      <w:rPr>
        <w:rFonts w:ascii="Times New Roman" w:hAnsi="Times New Roman" w:hint="default"/>
      </w:rPr>
    </w:lvl>
    <w:lvl w:ilvl="1" w:tplc="B47CAA06">
      <w:start w:val="1"/>
      <w:numFmt w:val="lowerLetter"/>
      <w:lvlText w:val="%2."/>
      <w:lvlJc w:val="left"/>
      <w:pPr>
        <w:ind w:left="1440" w:hanging="360"/>
      </w:pPr>
    </w:lvl>
    <w:lvl w:ilvl="2" w:tplc="29004956">
      <w:start w:val="1"/>
      <w:numFmt w:val="lowerRoman"/>
      <w:lvlText w:val="%3."/>
      <w:lvlJc w:val="right"/>
      <w:pPr>
        <w:ind w:left="2160" w:hanging="180"/>
      </w:pPr>
    </w:lvl>
    <w:lvl w:ilvl="3" w:tplc="BD4CAA5E">
      <w:start w:val="1"/>
      <w:numFmt w:val="decimal"/>
      <w:lvlText w:val="%4."/>
      <w:lvlJc w:val="left"/>
      <w:pPr>
        <w:ind w:left="2880" w:hanging="360"/>
      </w:pPr>
    </w:lvl>
    <w:lvl w:ilvl="4" w:tplc="52563F6C">
      <w:start w:val="1"/>
      <w:numFmt w:val="lowerLetter"/>
      <w:lvlText w:val="%5."/>
      <w:lvlJc w:val="left"/>
      <w:pPr>
        <w:ind w:left="3600" w:hanging="360"/>
      </w:pPr>
    </w:lvl>
    <w:lvl w:ilvl="5" w:tplc="A7A288DC">
      <w:start w:val="1"/>
      <w:numFmt w:val="lowerRoman"/>
      <w:lvlText w:val="%6."/>
      <w:lvlJc w:val="right"/>
      <w:pPr>
        <w:ind w:left="4320" w:hanging="180"/>
      </w:pPr>
    </w:lvl>
    <w:lvl w:ilvl="6" w:tplc="F54C022E">
      <w:start w:val="1"/>
      <w:numFmt w:val="decimal"/>
      <w:lvlText w:val="%7."/>
      <w:lvlJc w:val="left"/>
      <w:pPr>
        <w:ind w:left="5040" w:hanging="360"/>
      </w:pPr>
    </w:lvl>
    <w:lvl w:ilvl="7" w:tplc="D68671AC">
      <w:start w:val="1"/>
      <w:numFmt w:val="lowerLetter"/>
      <w:lvlText w:val="%8."/>
      <w:lvlJc w:val="left"/>
      <w:pPr>
        <w:ind w:left="5760" w:hanging="360"/>
      </w:pPr>
    </w:lvl>
    <w:lvl w:ilvl="8" w:tplc="6A442D76">
      <w:start w:val="1"/>
      <w:numFmt w:val="lowerRoman"/>
      <w:lvlText w:val="%9."/>
      <w:lvlJc w:val="right"/>
      <w:pPr>
        <w:ind w:left="6480" w:hanging="180"/>
      </w:pPr>
    </w:lvl>
  </w:abstractNum>
  <w:abstractNum w:abstractNumId="10" w15:restartNumberingAfterBreak="0">
    <w:nsid w:val="1F2336BB"/>
    <w:multiLevelType w:val="multilevel"/>
    <w:tmpl w:val="D934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928A0"/>
    <w:multiLevelType w:val="multilevel"/>
    <w:tmpl w:val="8F621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B40CB7"/>
    <w:multiLevelType w:val="multilevel"/>
    <w:tmpl w:val="DE9A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E61482"/>
    <w:multiLevelType w:val="multilevel"/>
    <w:tmpl w:val="F436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8A4F7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383710C7"/>
    <w:multiLevelType w:val="hybridMultilevel"/>
    <w:tmpl w:val="FFFFFFFF"/>
    <w:lvl w:ilvl="0" w:tplc="FB98AC20">
      <w:start w:val="711"/>
      <w:numFmt w:val="decimal"/>
      <w:lvlText w:val="%1."/>
      <w:lvlJc w:val="left"/>
      <w:pPr>
        <w:ind w:left="720" w:hanging="360"/>
      </w:pPr>
    </w:lvl>
    <w:lvl w:ilvl="1" w:tplc="D09EE20C">
      <w:start w:val="1"/>
      <w:numFmt w:val="lowerLetter"/>
      <w:lvlText w:val="%2."/>
      <w:lvlJc w:val="left"/>
      <w:pPr>
        <w:ind w:left="1440" w:hanging="360"/>
      </w:pPr>
    </w:lvl>
    <w:lvl w:ilvl="2" w:tplc="6E36A89A">
      <w:start w:val="1"/>
      <w:numFmt w:val="lowerRoman"/>
      <w:lvlText w:val="%3."/>
      <w:lvlJc w:val="right"/>
      <w:pPr>
        <w:ind w:left="2160" w:hanging="180"/>
      </w:pPr>
    </w:lvl>
    <w:lvl w:ilvl="3" w:tplc="A0F684CA">
      <w:start w:val="1"/>
      <w:numFmt w:val="decimal"/>
      <w:lvlText w:val="%4."/>
      <w:lvlJc w:val="left"/>
      <w:pPr>
        <w:ind w:left="2880" w:hanging="360"/>
      </w:pPr>
    </w:lvl>
    <w:lvl w:ilvl="4" w:tplc="C6264B20">
      <w:start w:val="1"/>
      <w:numFmt w:val="lowerLetter"/>
      <w:lvlText w:val="%5."/>
      <w:lvlJc w:val="left"/>
      <w:pPr>
        <w:ind w:left="3600" w:hanging="360"/>
      </w:pPr>
    </w:lvl>
    <w:lvl w:ilvl="5" w:tplc="849CC476">
      <w:start w:val="1"/>
      <w:numFmt w:val="lowerRoman"/>
      <w:lvlText w:val="%6."/>
      <w:lvlJc w:val="right"/>
      <w:pPr>
        <w:ind w:left="4320" w:hanging="180"/>
      </w:pPr>
    </w:lvl>
    <w:lvl w:ilvl="6" w:tplc="7A26810A">
      <w:start w:val="1"/>
      <w:numFmt w:val="decimal"/>
      <w:lvlText w:val="%7."/>
      <w:lvlJc w:val="left"/>
      <w:pPr>
        <w:ind w:left="5040" w:hanging="360"/>
      </w:pPr>
    </w:lvl>
    <w:lvl w:ilvl="7" w:tplc="F13C249A">
      <w:start w:val="1"/>
      <w:numFmt w:val="lowerLetter"/>
      <w:lvlText w:val="%8."/>
      <w:lvlJc w:val="left"/>
      <w:pPr>
        <w:ind w:left="5760" w:hanging="360"/>
      </w:pPr>
    </w:lvl>
    <w:lvl w:ilvl="8" w:tplc="7954EF6C">
      <w:start w:val="1"/>
      <w:numFmt w:val="lowerRoman"/>
      <w:lvlText w:val="%9."/>
      <w:lvlJc w:val="right"/>
      <w:pPr>
        <w:ind w:left="6480" w:hanging="180"/>
      </w:pPr>
    </w:lvl>
  </w:abstractNum>
  <w:abstractNum w:abstractNumId="16" w15:restartNumberingAfterBreak="0">
    <w:nsid w:val="3AF63030"/>
    <w:multiLevelType w:val="hybridMultilevel"/>
    <w:tmpl w:val="9E72111E"/>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3CC7DC67"/>
    <w:multiLevelType w:val="hybridMultilevel"/>
    <w:tmpl w:val="783AC08E"/>
    <w:lvl w:ilvl="0" w:tplc="A650E34E">
      <w:start w:val="1"/>
      <w:numFmt w:val="bullet"/>
      <w:lvlText w:val=""/>
      <w:lvlJc w:val="left"/>
      <w:pPr>
        <w:ind w:left="1068" w:hanging="360"/>
      </w:pPr>
      <w:rPr>
        <w:rFonts w:ascii="Wingdings" w:hAnsi="Wingdings" w:hint="default"/>
      </w:rPr>
    </w:lvl>
    <w:lvl w:ilvl="1" w:tplc="ED5682B4">
      <w:start w:val="1"/>
      <w:numFmt w:val="bullet"/>
      <w:lvlText w:val="o"/>
      <w:lvlJc w:val="left"/>
      <w:pPr>
        <w:ind w:left="1788" w:hanging="360"/>
      </w:pPr>
      <w:rPr>
        <w:rFonts w:ascii="Courier New" w:hAnsi="Courier New" w:hint="default"/>
      </w:rPr>
    </w:lvl>
    <w:lvl w:ilvl="2" w:tplc="D88AE492">
      <w:start w:val="1"/>
      <w:numFmt w:val="bullet"/>
      <w:lvlText w:val=""/>
      <w:lvlJc w:val="left"/>
      <w:pPr>
        <w:ind w:left="2508" w:hanging="360"/>
      </w:pPr>
      <w:rPr>
        <w:rFonts w:ascii="Wingdings" w:hAnsi="Wingdings" w:hint="default"/>
      </w:rPr>
    </w:lvl>
    <w:lvl w:ilvl="3" w:tplc="37BCA404">
      <w:start w:val="1"/>
      <w:numFmt w:val="bullet"/>
      <w:lvlText w:val=""/>
      <w:lvlJc w:val="left"/>
      <w:pPr>
        <w:ind w:left="3228" w:hanging="360"/>
      </w:pPr>
      <w:rPr>
        <w:rFonts w:ascii="Symbol" w:hAnsi="Symbol" w:hint="default"/>
      </w:rPr>
    </w:lvl>
    <w:lvl w:ilvl="4" w:tplc="A606AB2C">
      <w:start w:val="1"/>
      <w:numFmt w:val="bullet"/>
      <w:lvlText w:val="o"/>
      <w:lvlJc w:val="left"/>
      <w:pPr>
        <w:ind w:left="3948" w:hanging="360"/>
      </w:pPr>
      <w:rPr>
        <w:rFonts w:ascii="Courier New" w:hAnsi="Courier New" w:hint="default"/>
      </w:rPr>
    </w:lvl>
    <w:lvl w:ilvl="5" w:tplc="3A9002FE">
      <w:start w:val="1"/>
      <w:numFmt w:val="bullet"/>
      <w:lvlText w:val=""/>
      <w:lvlJc w:val="left"/>
      <w:pPr>
        <w:ind w:left="4668" w:hanging="360"/>
      </w:pPr>
      <w:rPr>
        <w:rFonts w:ascii="Wingdings" w:hAnsi="Wingdings" w:hint="default"/>
      </w:rPr>
    </w:lvl>
    <w:lvl w:ilvl="6" w:tplc="20F0ED28">
      <w:start w:val="1"/>
      <w:numFmt w:val="bullet"/>
      <w:lvlText w:val=""/>
      <w:lvlJc w:val="left"/>
      <w:pPr>
        <w:ind w:left="5388" w:hanging="360"/>
      </w:pPr>
      <w:rPr>
        <w:rFonts w:ascii="Symbol" w:hAnsi="Symbol" w:hint="default"/>
      </w:rPr>
    </w:lvl>
    <w:lvl w:ilvl="7" w:tplc="9FE8F4C6">
      <w:start w:val="1"/>
      <w:numFmt w:val="bullet"/>
      <w:lvlText w:val="o"/>
      <w:lvlJc w:val="left"/>
      <w:pPr>
        <w:ind w:left="6108" w:hanging="360"/>
      </w:pPr>
      <w:rPr>
        <w:rFonts w:ascii="Courier New" w:hAnsi="Courier New" w:hint="default"/>
      </w:rPr>
    </w:lvl>
    <w:lvl w:ilvl="8" w:tplc="DA3EF88E">
      <w:start w:val="1"/>
      <w:numFmt w:val="bullet"/>
      <w:lvlText w:val=""/>
      <w:lvlJc w:val="left"/>
      <w:pPr>
        <w:ind w:left="6828" w:hanging="360"/>
      </w:pPr>
      <w:rPr>
        <w:rFonts w:ascii="Wingdings" w:hAnsi="Wingdings" w:hint="default"/>
      </w:rPr>
    </w:lvl>
  </w:abstractNum>
  <w:abstractNum w:abstractNumId="18" w15:restartNumberingAfterBreak="0">
    <w:nsid w:val="3F3673A7"/>
    <w:multiLevelType w:val="hybridMultilevel"/>
    <w:tmpl w:val="FFFFFFFF"/>
    <w:lvl w:ilvl="0" w:tplc="1F2C365C">
      <w:start w:val="1"/>
      <w:numFmt w:val="bullet"/>
      <w:lvlText w:val=""/>
      <w:lvlJc w:val="left"/>
      <w:pPr>
        <w:ind w:left="720" w:hanging="360"/>
      </w:pPr>
      <w:rPr>
        <w:rFonts w:ascii="Symbol" w:hAnsi="Symbol" w:hint="default"/>
      </w:rPr>
    </w:lvl>
    <w:lvl w:ilvl="1" w:tplc="EDA0B966">
      <w:start w:val="1"/>
      <w:numFmt w:val="bullet"/>
      <w:lvlText w:val="o"/>
      <w:lvlJc w:val="left"/>
      <w:pPr>
        <w:ind w:left="1440" w:hanging="360"/>
      </w:pPr>
      <w:rPr>
        <w:rFonts w:ascii="Courier New" w:hAnsi="Courier New" w:hint="default"/>
      </w:rPr>
    </w:lvl>
    <w:lvl w:ilvl="2" w:tplc="FDC290DA">
      <w:start w:val="1"/>
      <w:numFmt w:val="bullet"/>
      <w:lvlText w:val=""/>
      <w:lvlJc w:val="left"/>
      <w:pPr>
        <w:ind w:left="2160" w:hanging="360"/>
      </w:pPr>
      <w:rPr>
        <w:rFonts w:ascii="Wingdings" w:hAnsi="Wingdings" w:hint="default"/>
      </w:rPr>
    </w:lvl>
    <w:lvl w:ilvl="3" w:tplc="73DC533E">
      <w:start w:val="1"/>
      <w:numFmt w:val="bullet"/>
      <w:lvlText w:val=""/>
      <w:lvlJc w:val="left"/>
      <w:pPr>
        <w:ind w:left="2880" w:hanging="360"/>
      </w:pPr>
      <w:rPr>
        <w:rFonts w:ascii="Symbol" w:hAnsi="Symbol" w:hint="default"/>
      </w:rPr>
    </w:lvl>
    <w:lvl w:ilvl="4" w:tplc="CEFE83D6">
      <w:start w:val="1"/>
      <w:numFmt w:val="bullet"/>
      <w:lvlText w:val="o"/>
      <w:lvlJc w:val="left"/>
      <w:pPr>
        <w:ind w:left="3600" w:hanging="360"/>
      </w:pPr>
      <w:rPr>
        <w:rFonts w:ascii="Courier New" w:hAnsi="Courier New" w:hint="default"/>
      </w:rPr>
    </w:lvl>
    <w:lvl w:ilvl="5" w:tplc="3E5A843C">
      <w:start w:val="1"/>
      <w:numFmt w:val="bullet"/>
      <w:lvlText w:val=""/>
      <w:lvlJc w:val="left"/>
      <w:pPr>
        <w:ind w:left="4320" w:hanging="360"/>
      </w:pPr>
      <w:rPr>
        <w:rFonts w:ascii="Wingdings" w:hAnsi="Wingdings" w:hint="default"/>
      </w:rPr>
    </w:lvl>
    <w:lvl w:ilvl="6" w:tplc="57B2C6C8">
      <w:start w:val="1"/>
      <w:numFmt w:val="bullet"/>
      <w:lvlText w:val=""/>
      <w:lvlJc w:val="left"/>
      <w:pPr>
        <w:ind w:left="5040" w:hanging="360"/>
      </w:pPr>
      <w:rPr>
        <w:rFonts w:ascii="Symbol" w:hAnsi="Symbol" w:hint="default"/>
      </w:rPr>
    </w:lvl>
    <w:lvl w:ilvl="7" w:tplc="6FAEE6BC">
      <w:start w:val="1"/>
      <w:numFmt w:val="bullet"/>
      <w:lvlText w:val="o"/>
      <w:lvlJc w:val="left"/>
      <w:pPr>
        <w:ind w:left="5760" w:hanging="360"/>
      </w:pPr>
      <w:rPr>
        <w:rFonts w:ascii="Courier New" w:hAnsi="Courier New" w:hint="default"/>
      </w:rPr>
    </w:lvl>
    <w:lvl w:ilvl="8" w:tplc="74AEB4B4">
      <w:start w:val="1"/>
      <w:numFmt w:val="bullet"/>
      <w:lvlText w:val=""/>
      <w:lvlJc w:val="left"/>
      <w:pPr>
        <w:ind w:left="6480" w:hanging="360"/>
      </w:pPr>
      <w:rPr>
        <w:rFonts w:ascii="Wingdings" w:hAnsi="Wingdings" w:hint="default"/>
      </w:rPr>
    </w:lvl>
  </w:abstractNum>
  <w:abstractNum w:abstractNumId="19" w15:restartNumberingAfterBreak="0">
    <w:nsid w:val="3F9EC5C2"/>
    <w:multiLevelType w:val="hybridMultilevel"/>
    <w:tmpl w:val="FFFFFFFF"/>
    <w:lvl w:ilvl="0" w:tplc="12CA3D32">
      <w:start w:val="1"/>
      <w:numFmt w:val="decimal"/>
      <w:lvlText w:val="%1."/>
      <w:lvlJc w:val="left"/>
      <w:pPr>
        <w:ind w:left="720" w:hanging="360"/>
      </w:pPr>
    </w:lvl>
    <w:lvl w:ilvl="1" w:tplc="2DF6A414">
      <w:start w:val="1"/>
      <w:numFmt w:val="lowerLetter"/>
      <w:lvlText w:val="%2."/>
      <w:lvlJc w:val="left"/>
      <w:pPr>
        <w:ind w:left="1440" w:hanging="360"/>
      </w:pPr>
    </w:lvl>
    <w:lvl w:ilvl="2" w:tplc="23FCE58E">
      <w:start w:val="1"/>
      <w:numFmt w:val="lowerRoman"/>
      <w:lvlText w:val="%3."/>
      <w:lvlJc w:val="right"/>
      <w:pPr>
        <w:ind w:left="2160" w:hanging="180"/>
      </w:pPr>
    </w:lvl>
    <w:lvl w:ilvl="3" w:tplc="F9B63CC6">
      <w:start w:val="1"/>
      <w:numFmt w:val="decimal"/>
      <w:lvlText w:val="%4."/>
      <w:lvlJc w:val="left"/>
      <w:pPr>
        <w:ind w:left="2880" w:hanging="360"/>
      </w:pPr>
    </w:lvl>
    <w:lvl w:ilvl="4" w:tplc="C57CA7B2">
      <w:start w:val="1"/>
      <w:numFmt w:val="lowerLetter"/>
      <w:lvlText w:val="%5."/>
      <w:lvlJc w:val="left"/>
      <w:pPr>
        <w:ind w:left="3600" w:hanging="360"/>
      </w:pPr>
    </w:lvl>
    <w:lvl w:ilvl="5" w:tplc="D896A978">
      <w:start w:val="1"/>
      <w:numFmt w:val="lowerRoman"/>
      <w:lvlText w:val="%6."/>
      <w:lvlJc w:val="right"/>
      <w:pPr>
        <w:ind w:left="4320" w:hanging="180"/>
      </w:pPr>
    </w:lvl>
    <w:lvl w:ilvl="6" w:tplc="EB943A82">
      <w:start w:val="1"/>
      <w:numFmt w:val="decimal"/>
      <w:lvlText w:val="%7."/>
      <w:lvlJc w:val="left"/>
      <w:pPr>
        <w:ind w:left="5040" w:hanging="360"/>
      </w:pPr>
    </w:lvl>
    <w:lvl w:ilvl="7" w:tplc="0EB0DDF8">
      <w:start w:val="1"/>
      <w:numFmt w:val="lowerLetter"/>
      <w:lvlText w:val="%8."/>
      <w:lvlJc w:val="left"/>
      <w:pPr>
        <w:ind w:left="5760" w:hanging="360"/>
      </w:pPr>
    </w:lvl>
    <w:lvl w:ilvl="8" w:tplc="F8E2814A">
      <w:start w:val="1"/>
      <w:numFmt w:val="lowerRoman"/>
      <w:lvlText w:val="%9."/>
      <w:lvlJc w:val="right"/>
      <w:pPr>
        <w:ind w:left="6480" w:hanging="180"/>
      </w:pPr>
    </w:lvl>
  </w:abstractNum>
  <w:abstractNum w:abstractNumId="20" w15:restartNumberingAfterBreak="0">
    <w:nsid w:val="4156A5CA"/>
    <w:multiLevelType w:val="hybridMultilevel"/>
    <w:tmpl w:val="FFFFFFFF"/>
    <w:lvl w:ilvl="0" w:tplc="6CB4CF76">
      <w:start w:val="1"/>
      <w:numFmt w:val="bullet"/>
      <w:lvlText w:val=""/>
      <w:lvlJc w:val="left"/>
      <w:pPr>
        <w:ind w:left="720" w:hanging="360"/>
      </w:pPr>
      <w:rPr>
        <w:rFonts w:ascii="Symbol" w:hAnsi="Symbol" w:hint="default"/>
      </w:rPr>
    </w:lvl>
    <w:lvl w:ilvl="1" w:tplc="57EEE232">
      <w:start w:val="1"/>
      <w:numFmt w:val="bullet"/>
      <w:lvlText w:val="o"/>
      <w:lvlJc w:val="left"/>
      <w:pPr>
        <w:ind w:left="1440" w:hanging="360"/>
      </w:pPr>
      <w:rPr>
        <w:rFonts w:ascii="Courier New" w:hAnsi="Courier New" w:hint="default"/>
      </w:rPr>
    </w:lvl>
    <w:lvl w:ilvl="2" w:tplc="2ABCE812">
      <w:start w:val="1"/>
      <w:numFmt w:val="bullet"/>
      <w:lvlText w:val=""/>
      <w:lvlJc w:val="left"/>
      <w:pPr>
        <w:ind w:left="2160" w:hanging="360"/>
      </w:pPr>
      <w:rPr>
        <w:rFonts w:ascii="Wingdings" w:hAnsi="Wingdings" w:hint="default"/>
      </w:rPr>
    </w:lvl>
    <w:lvl w:ilvl="3" w:tplc="AA3AE704">
      <w:start w:val="1"/>
      <w:numFmt w:val="bullet"/>
      <w:lvlText w:val=""/>
      <w:lvlJc w:val="left"/>
      <w:pPr>
        <w:ind w:left="2880" w:hanging="360"/>
      </w:pPr>
      <w:rPr>
        <w:rFonts w:ascii="Symbol" w:hAnsi="Symbol" w:hint="default"/>
      </w:rPr>
    </w:lvl>
    <w:lvl w:ilvl="4" w:tplc="3B98A468">
      <w:start w:val="1"/>
      <w:numFmt w:val="bullet"/>
      <w:lvlText w:val="o"/>
      <w:lvlJc w:val="left"/>
      <w:pPr>
        <w:ind w:left="3600" w:hanging="360"/>
      </w:pPr>
      <w:rPr>
        <w:rFonts w:ascii="Courier New" w:hAnsi="Courier New" w:hint="default"/>
      </w:rPr>
    </w:lvl>
    <w:lvl w:ilvl="5" w:tplc="96827940">
      <w:start w:val="1"/>
      <w:numFmt w:val="bullet"/>
      <w:lvlText w:val=""/>
      <w:lvlJc w:val="left"/>
      <w:pPr>
        <w:ind w:left="4320" w:hanging="360"/>
      </w:pPr>
      <w:rPr>
        <w:rFonts w:ascii="Wingdings" w:hAnsi="Wingdings" w:hint="default"/>
      </w:rPr>
    </w:lvl>
    <w:lvl w:ilvl="6" w:tplc="08982B84">
      <w:start w:val="1"/>
      <w:numFmt w:val="bullet"/>
      <w:lvlText w:val=""/>
      <w:lvlJc w:val="left"/>
      <w:pPr>
        <w:ind w:left="5040" w:hanging="360"/>
      </w:pPr>
      <w:rPr>
        <w:rFonts w:ascii="Symbol" w:hAnsi="Symbol" w:hint="default"/>
      </w:rPr>
    </w:lvl>
    <w:lvl w:ilvl="7" w:tplc="C23E7DAE">
      <w:start w:val="1"/>
      <w:numFmt w:val="bullet"/>
      <w:lvlText w:val="o"/>
      <w:lvlJc w:val="left"/>
      <w:pPr>
        <w:ind w:left="5760" w:hanging="360"/>
      </w:pPr>
      <w:rPr>
        <w:rFonts w:ascii="Courier New" w:hAnsi="Courier New" w:hint="default"/>
      </w:rPr>
    </w:lvl>
    <w:lvl w:ilvl="8" w:tplc="DCA68F7C">
      <w:start w:val="1"/>
      <w:numFmt w:val="bullet"/>
      <w:lvlText w:val=""/>
      <w:lvlJc w:val="left"/>
      <w:pPr>
        <w:ind w:left="6480" w:hanging="360"/>
      </w:pPr>
      <w:rPr>
        <w:rFonts w:ascii="Wingdings" w:hAnsi="Wingdings" w:hint="default"/>
      </w:rPr>
    </w:lvl>
  </w:abstractNum>
  <w:abstractNum w:abstractNumId="21" w15:restartNumberingAfterBreak="0">
    <w:nsid w:val="41BF794D"/>
    <w:multiLevelType w:val="multilevel"/>
    <w:tmpl w:val="8A14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B36CB"/>
    <w:multiLevelType w:val="hybridMultilevel"/>
    <w:tmpl w:val="FFFFFFFF"/>
    <w:lvl w:ilvl="0" w:tplc="6C9866C4">
      <w:start w:val="1"/>
      <w:numFmt w:val="bullet"/>
      <w:lvlText w:val=""/>
      <w:lvlJc w:val="left"/>
      <w:pPr>
        <w:ind w:left="720" w:hanging="360"/>
      </w:pPr>
      <w:rPr>
        <w:rFonts w:ascii="Symbol" w:hAnsi="Symbol" w:hint="default"/>
      </w:rPr>
    </w:lvl>
    <w:lvl w:ilvl="1" w:tplc="D6FADAF8">
      <w:start w:val="1"/>
      <w:numFmt w:val="bullet"/>
      <w:lvlText w:val="o"/>
      <w:lvlJc w:val="left"/>
      <w:pPr>
        <w:ind w:left="1440" w:hanging="360"/>
      </w:pPr>
      <w:rPr>
        <w:rFonts w:ascii="Courier New" w:hAnsi="Courier New" w:hint="default"/>
      </w:rPr>
    </w:lvl>
    <w:lvl w:ilvl="2" w:tplc="0DA6F4AC">
      <w:start w:val="1"/>
      <w:numFmt w:val="bullet"/>
      <w:lvlText w:val=""/>
      <w:lvlJc w:val="left"/>
      <w:pPr>
        <w:ind w:left="2160" w:hanging="360"/>
      </w:pPr>
      <w:rPr>
        <w:rFonts w:ascii="Wingdings" w:hAnsi="Wingdings" w:hint="default"/>
      </w:rPr>
    </w:lvl>
    <w:lvl w:ilvl="3" w:tplc="1B166CAC">
      <w:start w:val="1"/>
      <w:numFmt w:val="bullet"/>
      <w:lvlText w:val=""/>
      <w:lvlJc w:val="left"/>
      <w:pPr>
        <w:ind w:left="2880" w:hanging="360"/>
      </w:pPr>
      <w:rPr>
        <w:rFonts w:ascii="Symbol" w:hAnsi="Symbol" w:hint="default"/>
      </w:rPr>
    </w:lvl>
    <w:lvl w:ilvl="4" w:tplc="5FD27B8E">
      <w:start w:val="1"/>
      <w:numFmt w:val="bullet"/>
      <w:lvlText w:val="o"/>
      <w:lvlJc w:val="left"/>
      <w:pPr>
        <w:ind w:left="3600" w:hanging="360"/>
      </w:pPr>
      <w:rPr>
        <w:rFonts w:ascii="Courier New" w:hAnsi="Courier New" w:hint="default"/>
      </w:rPr>
    </w:lvl>
    <w:lvl w:ilvl="5" w:tplc="5C5458A6">
      <w:start w:val="1"/>
      <w:numFmt w:val="bullet"/>
      <w:lvlText w:val=""/>
      <w:lvlJc w:val="left"/>
      <w:pPr>
        <w:ind w:left="4320" w:hanging="360"/>
      </w:pPr>
      <w:rPr>
        <w:rFonts w:ascii="Wingdings" w:hAnsi="Wingdings" w:hint="default"/>
      </w:rPr>
    </w:lvl>
    <w:lvl w:ilvl="6" w:tplc="66761D40">
      <w:start w:val="1"/>
      <w:numFmt w:val="bullet"/>
      <w:lvlText w:val=""/>
      <w:lvlJc w:val="left"/>
      <w:pPr>
        <w:ind w:left="5040" w:hanging="360"/>
      </w:pPr>
      <w:rPr>
        <w:rFonts w:ascii="Symbol" w:hAnsi="Symbol" w:hint="default"/>
      </w:rPr>
    </w:lvl>
    <w:lvl w:ilvl="7" w:tplc="AA3C3A1C">
      <w:start w:val="1"/>
      <w:numFmt w:val="bullet"/>
      <w:lvlText w:val="o"/>
      <w:lvlJc w:val="left"/>
      <w:pPr>
        <w:ind w:left="5760" w:hanging="360"/>
      </w:pPr>
      <w:rPr>
        <w:rFonts w:ascii="Courier New" w:hAnsi="Courier New" w:hint="default"/>
      </w:rPr>
    </w:lvl>
    <w:lvl w:ilvl="8" w:tplc="C28290CC">
      <w:start w:val="1"/>
      <w:numFmt w:val="bullet"/>
      <w:lvlText w:val=""/>
      <w:lvlJc w:val="left"/>
      <w:pPr>
        <w:ind w:left="6480" w:hanging="360"/>
      </w:pPr>
      <w:rPr>
        <w:rFonts w:ascii="Wingdings" w:hAnsi="Wingdings" w:hint="default"/>
      </w:rPr>
    </w:lvl>
  </w:abstractNum>
  <w:abstractNum w:abstractNumId="23" w15:restartNumberingAfterBreak="0">
    <w:nsid w:val="47269353"/>
    <w:multiLevelType w:val="hybridMultilevel"/>
    <w:tmpl w:val="FFFFFFFF"/>
    <w:lvl w:ilvl="0" w:tplc="B3FE9858">
      <w:start w:val="1"/>
      <w:numFmt w:val="bullet"/>
      <w:lvlText w:val=""/>
      <w:lvlJc w:val="left"/>
      <w:pPr>
        <w:ind w:left="720" w:hanging="360"/>
      </w:pPr>
      <w:rPr>
        <w:rFonts w:ascii="Symbol" w:hAnsi="Symbol" w:hint="default"/>
      </w:rPr>
    </w:lvl>
    <w:lvl w:ilvl="1" w:tplc="DDACC49E">
      <w:start w:val="1"/>
      <w:numFmt w:val="bullet"/>
      <w:lvlText w:val="o"/>
      <w:lvlJc w:val="left"/>
      <w:pPr>
        <w:ind w:left="1440" w:hanging="360"/>
      </w:pPr>
      <w:rPr>
        <w:rFonts w:ascii="Courier New" w:hAnsi="Courier New" w:hint="default"/>
      </w:rPr>
    </w:lvl>
    <w:lvl w:ilvl="2" w:tplc="982C4BDA">
      <w:start w:val="1"/>
      <w:numFmt w:val="bullet"/>
      <w:lvlText w:val=""/>
      <w:lvlJc w:val="left"/>
      <w:pPr>
        <w:ind w:left="2160" w:hanging="360"/>
      </w:pPr>
      <w:rPr>
        <w:rFonts w:ascii="Wingdings" w:hAnsi="Wingdings" w:hint="default"/>
      </w:rPr>
    </w:lvl>
    <w:lvl w:ilvl="3" w:tplc="6562C08C">
      <w:start w:val="1"/>
      <w:numFmt w:val="bullet"/>
      <w:lvlText w:val=""/>
      <w:lvlJc w:val="left"/>
      <w:pPr>
        <w:ind w:left="2880" w:hanging="360"/>
      </w:pPr>
      <w:rPr>
        <w:rFonts w:ascii="Symbol" w:hAnsi="Symbol" w:hint="default"/>
      </w:rPr>
    </w:lvl>
    <w:lvl w:ilvl="4" w:tplc="5FCEE982">
      <w:start w:val="1"/>
      <w:numFmt w:val="bullet"/>
      <w:lvlText w:val="o"/>
      <w:lvlJc w:val="left"/>
      <w:pPr>
        <w:ind w:left="3600" w:hanging="360"/>
      </w:pPr>
      <w:rPr>
        <w:rFonts w:ascii="Courier New" w:hAnsi="Courier New" w:hint="default"/>
      </w:rPr>
    </w:lvl>
    <w:lvl w:ilvl="5" w:tplc="E4BA5668">
      <w:start w:val="1"/>
      <w:numFmt w:val="bullet"/>
      <w:lvlText w:val=""/>
      <w:lvlJc w:val="left"/>
      <w:pPr>
        <w:ind w:left="4320" w:hanging="360"/>
      </w:pPr>
      <w:rPr>
        <w:rFonts w:ascii="Wingdings" w:hAnsi="Wingdings" w:hint="default"/>
      </w:rPr>
    </w:lvl>
    <w:lvl w:ilvl="6" w:tplc="3F9E0028">
      <w:start w:val="1"/>
      <w:numFmt w:val="bullet"/>
      <w:lvlText w:val=""/>
      <w:lvlJc w:val="left"/>
      <w:pPr>
        <w:ind w:left="5040" w:hanging="360"/>
      </w:pPr>
      <w:rPr>
        <w:rFonts w:ascii="Symbol" w:hAnsi="Symbol" w:hint="default"/>
      </w:rPr>
    </w:lvl>
    <w:lvl w:ilvl="7" w:tplc="41AE0114">
      <w:start w:val="1"/>
      <w:numFmt w:val="bullet"/>
      <w:lvlText w:val="o"/>
      <w:lvlJc w:val="left"/>
      <w:pPr>
        <w:ind w:left="5760" w:hanging="360"/>
      </w:pPr>
      <w:rPr>
        <w:rFonts w:ascii="Courier New" w:hAnsi="Courier New" w:hint="default"/>
      </w:rPr>
    </w:lvl>
    <w:lvl w:ilvl="8" w:tplc="C0480CD8">
      <w:start w:val="1"/>
      <w:numFmt w:val="bullet"/>
      <w:lvlText w:val=""/>
      <w:lvlJc w:val="left"/>
      <w:pPr>
        <w:ind w:left="6480" w:hanging="360"/>
      </w:pPr>
      <w:rPr>
        <w:rFonts w:ascii="Wingdings" w:hAnsi="Wingdings" w:hint="default"/>
      </w:rPr>
    </w:lvl>
  </w:abstractNum>
  <w:abstractNum w:abstractNumId="24" w15:restartNumberingAfterBreak="0">
    <w:nsid w:val="47F92E58"/>
    <w:multiLevelType w:val="hybridMultilevel"/>
    <w:tmpl w:val="FFFFFFFF"/>
    <w:lvl w:ilvl="0" w:tplc="5372B13A">
      <w:start w:val="1"/>
      <w:numFmt w:val="bullet"/>
      <w:lvlText w:val=""/>
      <w:lvlJc w:val="left"/>
      <w:pPr>
        <w:ind w:left="720" w:hanging="360"/>
      </w:pPr>
      <w:rPr>
        <w:rFonts w:ascii="Wingdings" w:hAnsi="Wingdings" w:hint="default"/>
      </w:rPr>
    </w:lvl>
    <w:lvl w:ilvl="1" w:tplc="994EB6C4">
      <w:start w:val="1"/>
      <w:numFmt w:val="bullet"/>
      <w:lvlText w:val=""/>
      <w:lvlJc w:val="left"/>
      <w:pPr>
        <w:ind w:left="1440" w:hanging="360"/>
      </w:pPr>
      <w:rPr>
        <w:rFonts w:ascii="Wingdings" w:hAnsi="Wingdings" w:hint="default"/>
      </w:rPr>
    </w:lvl>
    <w:lvl w:ilvl="2" w:tplc="F7DEB16A">
      <w:start w:val="1"/>
      <w:numFmt w:val="bullet"/>
      <w:lvlText w:val=""/>
      <w:lvlJc w:val="left"/>
      <w:pPr>
        <w:ind w:left="2160" w:hanging="360"/>
      </w:pPr>
      <w:rPr>
        <w:rFonts w:ascii="Wingdings" w:hAnsi="Wingdings" w:hint="default"/>
      </w:rPr>
    </w:lvl>
    <w:lvl w:ilvl="3" w:tplc="A86EF9BC">
      <w:start w:val="1"/>
      <w:numFmt w:val="bullet"/>
      <w:lvlText w:val=""/>
      <w:lvlJc w:val="left"/>
      <w:pPr>
        <w:ind w:left="2880" w:hanging="360"/>
      </w:pPr>
      <w:rPr>
        <w:rFonts w:ascii="Wingdings" w:hAnsi="Wingdings" w:hint="default"/>
      </w:rPr>
    </w:lvl>
    <w:lvl w:ilvl="4" w:tplc="5D141AAA">
      <w:start w:val="1"/>
      <w:numFmt w:val="bullet"/>
      <w:lvlText w:val=""/>
      <w:lvlJc w:val="left"/>
      <w:pPr>
        <w:ind w:left="3600" w:hanging="360"/>
      </w:pPr>
      <w:rPr>
        <w:rFonts w:ascii="Wingdings" w:hAnsi="Wingdings" w:hint="default"/>
      </w:rPr>
    </w:lvl>
    <w:lvl w:ilvl="5" w:tplc="32CAEC96">
      <w:start w:val="1"/>
      <w:numFmt w:val="bullet"/>
      <w:lvlText w:val=""/>
      <w:lvlJc w:val="left"/>
      <w:pPr>
        <w:ind w:left="4320" w:hanging="360"/>
      </w:pPr>
      <w:rPr>
        <w:rFonts w:ascii="Wingdings" w:hAnsi="Wingdings" w:hint="default"/>
      </w:rPr>
    </w:lvl>
    <w:lvl w:ilvl="6" w:tplc="EBAA7FB2">
      <w:start w:val="1"/>
      <w:numFmt w:val="bullet"/>
      <w:lvlText w:val=""/>
      <w:lvlJc w:val="left"/>
      <w:pPr>
        <w:ind w:left="5040" w:hanging="360"/>
      </w:pPr>
      <w:rPr>
        <w:rFonts w:ascii="Wingdings" w:hAnsi="Wingdings" w:hint="default"/>
      </w:rPr>
    </w:lvl>
    <w:lvl w:ilvl="7" w:tplc="701C7210">
      <w:start w:val="1"/>
      <w:numFmt w:val="bullet"/>
      <w:lvlText w:val=""/>
      <w:lvlJc w:val="left"/>
      <w:pPr>
        <w:ind w:left="5760" w:hanging="360"/>
      </w:pPr>
      <w:rPr>
        <w:rFonts w:ascii="Wingdings" w:hAnsi="Wingdings" w:hint="default"/>
      </w:rPr>
    </w:lvl>
    <w:lvl w:ilvl="8" w:tplc="6D12D26C">
      <w:start w:val="1"/>
      <w:numFmt w:val="bullet"/>
      <w:lvlText w:val=""/>
      <w:lvlJc w:val="left"/>
      <w:pPr>
        <w:ind w:left="6480" w:hanging="360"/>
      </w:pPr>
      <w:rPr>
        <w:rFonts w:ascii="Wingdings" w:hAnsi="Wingdings" w:hint="default"/>
      </w:rPr>
    </w:lvl>
  </w:abstractNum>
  <w:abstractNum w:abstractNumId="25" w15:restartNumberingAfterBreak="0">
    <w:nsid w:val="4B7A0E59"/>
    <w:multiLevelType w:val="hybridMultilevel"/>
    <w:tmpl w:val="FFFFFFFF"/>
    <w:lvl w:ilvl="0" w:tplc="F0AA703E">
      <w:start w:val="1"/>
      <w:numFmt w:val="bullet"/>
      <w:lvlText w:val=""/>
      <w:lvlJc w:val="left"/>
      <w:pPr>
        <w:ind w:left="720" w:hanging="360"/>
      </w:pPr>
      <w:rPr>
        <w:rFonts w:ascii="Symbol" w:hAnsi="Symbol" w:hint="default"/>
      </w:rPr>
    </w:lvl>
    <w:lvl w:ilvl="1" w:tplc="8F4A8246">
      <w:start w:val="1"/>
      <w:numFmt w:val="bullet"/>
      <w:lvlText w:val="o"/>
      <w:lvlJc w:val="left"/>
      <w:pPr>
        <w:ind w:left="1440" w:hanging="360"/>
      </w:pPr>
      <w:rPr>
        <w:rFonts w:ascii="Courier New" w:hAnsi="Courier New" w:hint="default"/>
      </w:rPr>
    </w:lvl>
    <w:lvl w:ilvl="2" w:tplc="4C60844C">
      <w:start w:val="1"/>
      <w:numFmt w:val="bullet"/>
      <w:lvlText w:val=""/>
      <w:lvlJc w:val="left"/>
      <w:pPr>
        <w:ind w:left="2160" w:hanging="360"/>
      </w:pPr>
      <w:rPr>
        <w:rFonts w:ascii="Wingdings" w:hAnsi="Wingdings" w:hint="default"/>
      </w:rPr>
    </w:lvl>
    <w:lvl w:ilvl="3" w:tplc="DA102D06">
      <w:start w:val="1"/>
      <w:numFmt w:val="bullet"/>
      <w:lvlText w:val=""/>
      <w:lvlJc w:val="left"/>
      <w:pPr>
        <w:ind w:left="2880" w:hanging="360"/>
      </w:pPr>
      <w:rPr>
        <w:rFonts w:ascii="Symbol" w:hAnsi="Symbol" w:hint="default"/>
      </w:rPr>
    </w:lvl>
    <w:lvl w:ilvl="4" w:tplc="B4441BB4">
      <w:start w:val="1"/>
      <w:numFmt w:val="bullet"/>
      <w:lvlText w:val="o"/>
      <w:lvlJc w:val="left"/>
      <w:pPr>
        <w:ind w:left="3600" w:hanging="360"/>
      </w:pPr>
      <w:rPr>
        <w:rFonts w:ascii="Courier New" w:hAnsi="Courier New" w:hint="default"/>
      </w:rPr>
    </w:lvl>
    <w:lvl w:ilvl="5" w:tplc="3D4C1A70">
      <w:start w:val="1"/>
      <w:numFmt w:val="bullet"/>
      <w:lvlText w:val=""/>
      <w:lvlJc w:val="left"/>
      <w:pPr>
        <w:ind w:left="4320" w:hanging="360"/>
      </w:pPr>
      <w:rPr>
        <w:rFonts w:ascii="Wingdings" w:hAnsi="Wingdings" w:hint="default"/>
      </w:rPr>
    </w:lvl>
    <w:lvl w:ilvl="6" w:tplc="79760756">
      <w:start w:val="1"/>
      <w:numFmt w:val="bullet"/>
      <w:lvlText w:val=""/>
      <w:lvlJc w:val="left"/>
      <w:pPr>
        <w:ind w:left="5040" w:hanging="360"/>
      </w:pPr>
      <w:rPr>
        <w:rFonts w:ascii="Symbol" w:hAnsi="Symbol" w:hint="default"/>
      </w:rPr>
    </w:lvl>
    <w:lvl w:ilvl="7" w:tplc="B68E0CB6">
      <w:start w:val="1"/>
      <w:numFmt w:val="bullet"/>
      <w:lvlText w:val="o"/>
      <w:lvlJc w:val="left"/>
      <w:pPr>
        <w:ind w:left="5760" w:hanging="360"/>
      </w:pPr>
      <w:rPr>
        <w:rFonts w:ascii="Courier New" w:hAnsi="Courier New" w:hint="default"/>
      </w:rPr>
    </w:lvl>
    <w:lvl w:ilvl="8" w:tplc="26DE81DA">
      <w:start w:val="1"/>
      <w:numFmt w:val="bullet"/>
      <w:lvlText w:val=""/>
      <w:lvlJc w:val="left"/>
      <w:pPr>
        <w:ind w:left="6480" w:hanging="360"/>
      </w:pPr>
      <w:rPr>
        <w:rFonts w:ascii="Wingdings" w:hAnsi="Wingdings" w:hint="default"/>
      </w:rPr>
    </w:lvl>
  </w:abstractNum>
  <w:abstractNum w:abstractNumId="26" w15:restartNumberingAfterBreak="0">
    <w:nsid w:val="4DF26515"/>
    <w:multiLevelType w:val="hybridMultilevel"/>
    <w:tmpl w:val="FFFFFFFF"/>
    <w:lvl w:ilvl="0" w:tplc="FF9CAB14">
      <w:start w:val="1"/>
      <w:numFmt w:val="decimal"/>
      <w:lvlText w:val="%1."/>
      <w:lvlJc w:val="left"/>
      <w:pPr>
        <w:ind w:left="720" w:hanging="360"/>
      </w:pPr>
    </w:lvl>
    <w:lvl w:ilvl="1" w:tplc="9FA85A9C">
      <w:start w:val="1"/>
      <w:numFmt w:val="lowerLetter"/>
      <w:lvlText w:val="%2."/>
      <w:lvlJc w:val="left"/>
      <w:pPr>
        <w:ind w:left="1440" w:hanging="360"/>
      </w:pPr>
    </w:lvl>
    <w:lvl w:ilvl="2" w:tplc="96ACC560">
      <w:start w:val="1"/>
      <w:numFmt w:val="lowerRoman"/>
      <w:lvlText w:val="%3."/>
      <w:lvlJc w:val="right"/>
      <w:pPr>
        <w:ind w:left="2160" w:hanging="180"/>
      </w:pPr>
    </w:lvl>
    <w:lvl w:ilvl="3" w:tplc="65E69354">
      <w:start w:val="1"/>
      <w:numFmt w:val="decimal"/>
      <w:lvlText w:val="%4."/>
      <w:lvlJc w:val="left"/>
      <w:pPr>
        <w:ind w:left="2880" w:hanging="360"/>
      </w:pPr>
    </w:lvl>
    <w:lvl w:ilvl="4" w:tplc="AA0C30E0">
      <w:start w:val="1"/>
      <w:numFmt w:val="lowerLetter"/>
      <w:lvlText w:val="%5."/>
      <w:lvlJc w:val="left"/>
      <w:pPr>
        <w:ind w:left="3600" w:hanging="360"/>
      </w:pPr>
    </w:lvl>
    <w:lvl w:ilvl="5" w:tplc="88DE30FE">
      <w:start w:val="1"/>
      <w:numFmt w:val="lowerRoman"/>
      <w:lvlText w:val="%6."/>
      <w:lvlJc w:val="right"/>
      <w:pPr>
        <w:ind w:left="4320" w:hanging="180"/>
      </w:pPr>
    </w:lvl>
    <w:lvl w:ilvl="6" w:tplc="D7A0C98C">
      <w:start w:val="1"/>
      <w:numFmt w:val="decimal"/>
      <w:lvlText w:val="%7."/>
      <w:lvlJc w:val="left"/>
      <w:pPr>
        <w:ind w:left="5040" w:hanging="360"/>
      </w:pPr>
    </w:lvl>
    <w:lvl w:ilvl="7" w:tplc="B73AD24C">
      <w:start w:val="1"/>
      <w:numFmt w:val="lowerLetter"/>
      <w:lvlText w:val="%8."/>
      <w:lvlJc w:val="left"/>
      <w:pPr>
        <w:ind w:left="5760" w:hanging="360"/>
      </w:pPr>
    </w:lvl>
    <w:lvl w:ilvl="8" w:tplc="454AAF24">
      <w:start w:val="1"/>
      <w:numFmt w:val="lowerRoman"/>
      <w:lvlText w:val="%9."/>
      <w:lvlJc w:val="right"/>
      <w:pPr>
        <w:ind w:left="6480" w:hanging="180"/>
      </w:pPr>
    </w:lvl>
  </w:abstractNum>
  <w:abstractNum w:abstractNumId="27" w15:restartNumberingAfterBreak="0">
    <w:nsid w:val="51B67D05"/>
    <w:multiLevelType w:val="hybridMultilevel"/>
    <w:tmpl w:val="1D6890F4"/>
    <w:lvl w:ilvl="0" w:tplc="04160001">
      <w:start w:val="1"/>
      <w:numFmt w:val="bullet"/>
      <w:lvlText w:val=""/>
      <w:lvlJc w:val="left"/>
      <w:pPr>
        <w:ind w:left="720" w:hanging="360"/>
      </w:pPr>
      <w:rPr>
        <w:rFonts w:ascii="Symbol" w:hAnsi="Symbol" w:hint="default"/>
      </w:rPr>
    </w:lvl>
    <w:lvl w:ilvl="1" w:tplc="BE1CA7B4">
      <w:start w:val="1"/>
      <w:numFmt w:val="bullet"/>
      <w:lvlText w:val="o"/>
      <w:lvlJc w:val="left"/>
      <w:pPr>
        <w:ind w:left="1440" w:hanging="360"/>
      </w:pPr>
      <w:rPr>
        <w:rFonts w:ascii="Courier New" w:hAnsi="Courier New" w:hint="default"/>
      </w:rPr>
    </w:lvl>
    <w:lvl w:ilvl="2" w:tplc="46D4B688">
      <w:start w:val="1"/>
      <w:numFmt w:val="bullet"/>
      <w:lvlText w:val=""/>
      <w:lvlJc w:val="left"/>
      <w:pPr>
        <w:ind w:left="2160" w:hanging="360"/>
      </w:pPr>
      <w:rPr>
        <w:rFonts w:ascii="Wingdings" w:hAnsi="Wingdings" w:hint="default"/>
      </w:rPr>
    </w:lvl>
    <w:lvl w:ilvl="3" w:tplc="14F6A092">
      <w:start w:val="1"/>
      <w:numFmt w:val="bullet"/>
      <w:lvlText w:val=""/>
      <w:lvlJc w:val="left"/>
      <w:pPr>
        <w:ind w:left="2880" w:hanging="360"/>
      </w:pPr>
      <w:rPr>
        <w:rFonts w:ascii="Symbol" w:hAnsi="Symbol" w:hint="default"/>
      </w:rPr>
    </w:lvl>
    <w:lvl w:ilvl="4" w:tplc="979CDF6E">
      <w:start w:val="1"/>
      <w:numFmt w:val="bullet"/>
      <w:lvlText w:val="o"/>
      <w:lvlJc w:val="left"/>
      <w:pPr>
        <w:ind w:left="3600" w:hanging="360"/>
      </w:pPr>
      <w:rPr>
        <w:rFonts w:ascii="Courier New" w:hAnsi="Courier New" w:hint="default"/>
      </w:rPr>
    </w:lvl>
    <w:lvl w:ilvl="5" w:tplc="3F9A4424">
      <w:start w:val="1"/>
      <w:numFmt w:val="bullet"/>
      <w:lvlText w:val=""/>
      <w:lvlJc w:val="left"/>
      <w:pPr>
        <w:ind w:left="4320" w:hanging="360"/>
      </w:pPr>
      <w:rPr>
        <w:rFonts w:ascii="Wingdings" w:hAnsi="Wingdings" w:hint="default"/>
      </w:rPr>
    </w:lvl>
    <w:lvl w:ilvl="6" w:tplc="9D52ED9A">
      <w:start w:val="1"/>
      <w:numFmt w:val="bullet"/>
      <w:lvlText w:val=""/>
      <w:lvlJc w:val="left"/>
      <w:pPr>
        <w:ind w:left="5040" w:hanging="360"/>
      </w:pPr>
      <w:rPr>
        <w:rFonts w:ascii="Symbol" w:hAnsi="Symbol" w:hint="default"/>
      </w:rPr>
    </w:lvl>
    <w:lvl w:ilvl="7" w:tplc="B4E8BBA4">
      <w:start w:val="1"/>
      <w:numFmt w:val="bullet"/>
      <w:lvlText w:val="o"/>
      <w:lvlJc w:val="left"/>
      <w:pPr>
        <w:ind w:left="5760" w:hanging="360"/>
      </w:pPr>
      <w:rPr>
        <w:rFonts w:ascii="Courier New" w:hAnsi="Courier New" w:hint="default"/>
      </w:rPr>
    </w:lvl>
    <w:lvl w:ilvl="8" w:tplc="24ECF260">
      <w:start w:val="1"/>
      <w:numFmt w:val="bullet"/>
      <w:lvlText w:val=""/>
      <w:lvlJc w:val="left"/>
      <w:pPr>
        <w:ind w:left="6480" w:hanging="360"/>
      </w:pPr>
      <w:rPr>
        <w:rFonts w:ascii="Wingdings" w:hAnsi="Wingdings" w:hint="default"/>
      </w:rPr>
    </w:lvl>
  </w:abstractNum>
  <w:abstractNum w:abstractNumId="28" w15:restartNumberingAfterBreak="0">
    <w:nsid w:val="566CFC02"/>
    <w:multiLevelType w:val="hybridMultilevel"/>
    <w:tmpl w:val="FFFFFFFF"/>
    <w:lvl w:ilvl="0" w:tplc="E65AA198">
      <w:start w:val="7"/>
      <w:numFmt w:val="decimal"/>
      <w:lvlText w:val="%1."/>
      <w:lvlJc w:val="left"/>
      <w:pPr>
        <w:ind w:left="720" w:hanging="360"/>
      </w:pPr>
    </w:lvl>
    <w:lvl w:ilvl="1" w:tplc="D83C058A">
      <w:start w:val="1"/>
      <w:numFmt w:val="lowerLetter"/>
      <w:lvlText w:val="%2."/>
      <w:lvlJc w:val="left"/>
      <w:pPr>
        <w:ind w:left="1440" w:hanging="360"/>
      </w:pPr>
    </w:lvl>
    <w:lvl w:ilvl="2" w:tplc="E79A9796">
      <w:start w:val="1"/>
      <w:numFmt w:val="lowerRoman"/>
      <w:lvlText w:val="%3."/>
      <w:lvlJc w:val="right"/>
      <w:pPr>
        <w:ind w:left="2160" w:hanging="180"/>
      </w:pPr>
    </w:lvl>
    <w:lvl w:ilvl="3" w:tplc="D0F62CAE">
      <w:start w:val="1"/>
      <w:numFmt w:val="decimal"/>
      <w:lvlText w:val="%4."/>
      <w:lvlJc w:val="left"/>
      <w:pPr>
        <w:ind w:left="2880" w:hanging="360"/>
      </w:pPr>
    </w:lvl>
    <w:lvl w:ilvl="4" w:tplc="783C0092">
      <w:start w:val="1"/>
      <w:numFmt w:val="lowerLetter"/>
      <w:lvlText w:val="%5."/>
      <w:lvlJc w:val="left"/>
      <w:pPr>
        <w:ind w:left="3600" w:hanging="360"/>
      </w:pPr>
    </w:lvl>
    <w:lvl w:ilvl="5" w:tplc="35185524">
      <w:start w:val="1"/>
      <w:numFmt w:val="lowerRoman"/>
      <w:lvlText w:val="%6."/>
      <w:lvlJc w:val="right"/>
      <w:pPr>
        <w:ind w:left="4320" w:hanging="180"/>
      </w:pPr>
    </w:lvl>
    <w:lvl w:ilvl="6" w:tplc="96105004">
      <w:start w:val="1"/>
      <w:numFmt w:val="decimal"/>
      <w:lvlText w:val="%7."/>
      <w:lvlJc w:val="left"/>
      <w:pPr>
        <w:ind w:left="5040" w:hanging="360"/>
      </w:pPr>
    </w:lvl>
    <w:lvl w:ilvl="7" w:tplc="28CA25D6">
      <w:start w:val="1"/>
      <w:numFmt w:val="lowerLetter"/>
      <w:lvlText w:val="%8."/>
      <w:lvlJc w:val="left"/>
      <w:pPr>
        <w:ind w:left="5760" w:hanging="360"/>
      </w:pPr>
    </w:lvl>
    <w:lvl w:ilvl="8" w:tplc="0468634A">
      <w:start w:val="1"/>
      <w:numFmt w:val="lowerRoman"/>
      <w:lvlText w:val="%9."/>
      <w:lvlJc w:val="right"/>
      <w:pPr>
        <w:ind w:left="6480" w:hanging="180"/>
      </w:pPr>
    </w:lvl>
  </w:abstractNum>
  <w:abstractNum w:abstractNumId="29" w15:restartNumberingAfterBreak="0">
    <w:nsid w:val="5AA5CFB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0" w15:restartNumberingAfterBreak="0">
    <w:nsid w:val="5C2942F9"/>
    <w:multiLevelType w:val="hybridMultilevel"/>
    <w:tmpl w:val="152C8ACC"/>
    <w:lvl w:ilvl="0" w:tplc="1FC63C3E">
      <w:start w:val="1"/>
      <w:numFmt w:val="bullet"/>
      <w:lvlText w:val=""/>
      <w:lvlJc w:val="left"/>
      <w:pPr>
        <w:ind w:left="1068" w:hanging="360"/>
      </w:pPr>
      <w:rPr>
        <w:rFonts w:ascii="Wingdings" w:hAnsi="Wingdings" w:hint="default"/>
      </w:rPr>
    </w:lvl>
    <w:lvl w:ilvl="1" w:tplc="6302C0F4">
      <w:start w:val="1"/>
      <w:numFmt w:val="bullet"/>
      <w:lvlText w:val="o"/>
      <w:lvlJc w:val="left"/>
      <w:pPr>
        <w:ind w:left="1788" w:hanging="360"/>
      </w:pPr>
      <w:rPr>
        <w:rFonts w:ascii="Courier New" w:hAnsi="Courier New" w:hint="default"/>
      </w:rPr>
    </w:lvl>
    <w:lvl w:ilvl="2" w:tplc="F300DA64">
      <w:start w:val="1"/>
      <w:numFmt w:val="bullet"/>
      <w:lvlText w:val=""/>
      <w:lvlJc w:val="left"/>
      <w:pPr>
        <w:ind w:left="2508" w:hanging="360"/>
      </w:pPr>
      <w:rPr>
        <w:rFonts w:ascii="Wingdings" w:hAnsi="Wingdings" w:hint="default"/>
      </w:rPr>
    </w:lvl>
    <w:lvl w:ilvl="3" w:tplc="D932DFAA">
      <w:start w:val="1"/>
      <w:numFmt w:val="bullet"/>
      <w:lvlText w:val=""/>
      <w:lvlJc w:val="left"/>
      <w:pPr>
        <w:ind w:left="3228" w:hanging="360"/>
      </w:pPr>
      <w:rPr>
        <w:rFonts w:ascii="Symbol" w:hAnsi="Symbol" w:hint="default"/>
      </w:rPr>
    </w:lvl>
    <w:lvl w:ilvl="4" w:tplc="34C61EE6">
      <w:start w:val="1"/>
      <w:numFmt w:val="bullet"/>
      <w:lvlText w:val="o"/>
      <w:lvlJc w:val="left"/>
      <w:pPr>
        <w:ind w:left="3948" w:hanging="360"/>
      </w:pPr>
      <w:rPr>
        <w:rFonts w:ascii="Courier New" w:hAnsi="Courier New" w:hint="default"/>
      </w:rPr>
    </w:lvl>
    <w:lvl w:ilvl="5" w:tplc="D018C30C">
      <w:start w:val="1"/>
      <w:numFmt w:val="bullet"/>
      <w:lvlText w:val=""/>
      <w:lvlJc w:val="left"/>
      <w:pPr>
        <w:ind w:left="4668" w:hanging="360"/>
      </w:pPr>
      <w:rPr>
        <w:rFonts w:ascii="Wingdings" w:hAnsi="Wingdings" w:hint="default"/>
      </w:rPr>
    </w:lvl>
    <w:lvl w:ilvl="6" w:tplc="2112F598">
      <w:start w:val="1"/>
      <w:numFmt w:val="bullet"/>
      <w:lvlText w:val=""/>
      <w:lvlJc w:val="left"/>
      <w:pPr>
        <w:ind w:left="5388" w:hanging="360"/>
      </w:pPr>
      <w:rPr>
        <w:rFonts w:ascii="Symbol" w:hAnsi="Symbol" w:hint="default"/>
      </w:rPr>
    </w:lvl>
    <w:lvl w:ilvl="7" w:tplc="6A2C72EE">
      <w:start w:val="1"/>
      <w:numFmt w:val="bullet"/>
      <w:lvlText w:val="o"/>
      <w:lvlJc w:val="left"/>
      <w:pPr>
        <w:ind w:left="6108" w:hanging="360"/>
      </w:pPr>
      <w:rPr>
        <w:rFonts w:ascii="Courier New" w:hAnsi="Courier New" w:hint="default"/>
      </w:rPr>
    </w:lvl>
    <w:lvl w:ilvl="8" w:tplc="8AE60762">
      <w:start w:val="1"/>
      <w:numFmt w:val="bullet"/>
      <w:lvlText w:val=""/>
      <w:lvlJc w:val="left"/>
      <w:pPr>
        <w:ind w:left="6828" w:hanging="360"/>
      </w:pPr>
      <w:rPr>
        <w:rFonts w:ascii="Wingdings" w:hAnsi="Wingdings" w:hint="default"/>
      </w:rPr>
    </w:lvl>
  </w:abstractNum>
  <w:abstractNum w:abstractNumId="31" w15:restartNumberingAfterBreak="0">
    <w:nsid w:val="5F61F3D1"/>
    <w:multiLevelType w:val="hybridMultilevel"/>
    <w:tmpl w:val="FFFFFFFF"/>
    <w:lvl w:ilvl="0" w:tplc="CB2616C6">
      <w:start w:val="1"/>
      <w:numFmt w:val="bullet"/>
      <w:lvlText w:val=""/>
      <w:lvlJc w:val="left"/>
      <w:pPr>
        <w:ind w:left="720" w:hanging="360"/>
      </w:pPr>
      <w:rPr>
        <w:rFonts w:ascii="Symbol" w:hAnsi="Symbol" w:hint="default"/>
      </w:rPr>
    </w:lvl>
    <w:lvl w:ilvl="1" w:tplc="16C291BE">
      <w:start w:val="1"/>
      <w:numFmt w:val="bullet"/>
      <w:lvlText w:val="o"/>
      <w:lvlJc w:val="left"/>
      <w:pPr>
        <w:ind w:left="1440" w:hanging="360"/>
      </w:pPr>
      <w:rPr>
        <w:rFonts w:ascii="Courier New" w:hAnsi="Courier New" w:hint="default"/>
      </w:rPr>
    </w:lvl>
    <w:lvl w:ilvl="2" w:tplc="883837C2">
      <w:start w:val="1"/>
      <w:numFmt w:val="bullet"/>
      <w:lvlText w:val=""/>
      <w:lvlJc w:val="left"/>
      <w:pPr>
        <w:ind w:left="2160" w:hanging="360"/>
      </w:pPr>
      <w:rPr>
        <w:rFonts w:ascii="Wingdings" w:hAnsi="Wingdings" w:hint="default"/>
      </w:rPr>
    </w:lvl>
    <w:lvl w:ilvl="3" w:tplc="884EC17C">
      <w:start w:val="1"/>
      <w:numFmt w:val="bullet"/>
      <w:lvlText w:val=""/>
      <w:lvlJc w:val="left"/>
      <w:pPr>
        <w:ind w:left="2880" w:hanging="360"/>
      </w:pPr>
      <w:rPr>
        <w:rFonts w:ascii="Symbol" w:hAnsi="Symbol" w:hint="default"/>
      </w:rPr>
    </w:lvl>
    <w:lvl w:ilvl="4" w:tplc="43BE4CBA">
      <w:start w:val="1"/>
      <w:numFmt w:val="bullet"/>
      <w:lvlText w:val="o"/>
      <w:lvlJc w:val="left"/>
      <w:pPr>
        <w:ind w:left="3600" w:hanging="360"/>
      </w:pPr>
      <w:rPr>
        <w:rFonts w:ascii="Courier New" w:hAnsi="Courier New" w:hint="default"/>
      </w:rPr>
    </w:lvl>
    <w:lvl w:ilvl="5" w:tplc="FAF89390">
      <w:start w:val="1"/>
      <w:numFmt w:val="bullet"/>
      <w:lvlText w:val=""/>
      <w:lvlJc w:val="left"/>
      <w:pPr>
        <w:ind w:left="4320" w:hanging="360"/>
      </w:pPr>
      <w:rPr>
        <w:rFonts w:ascii="Wingdings" w:hAnsi="Wingdings" w:hint="default"/>
      </w:rPr>
    </w:lvl>
    <w:lvl w:ilvl="6" w:tplc="9B9E80AE">
      <w:start w:val="1"/>
      <w:numFmt w:val="bullet"/>
      <w:lvlText w:val=""/>
      <w:lvlJc w:val="left"/>
      <w:pPr>
        <w:ind w:left="5040" w:hanging="360"/>
      </w:pPr>
      <w:rPr>
        <w:rFonts w:ascii="Symbol" w:hAnsi="Symbol" w:hint="default"/>
      </w:rPr>
    </w:lvl>
    <w:lvl w:ilvl="7" w:tplc="FD006EE0">
      <w:start w:val="1"/>
      <w:numFmt w:val="bullet"/>
      <w:lvlText w:val="o"/>
      <w:lvlJc w:val="left"/>
      <w:pPr>
        <w:ind w:left="5760" w:hanging="360"/>
      </w:pPr>
      <w:rPr>
        <w:rFonts w:ascii="Courier New" w:hAnsi="Courier New" w:hint="default"/>
      </w:rPr>
    </w:lvl>
    <w:lvl w:ilvl="8" w:tplc="27984BCC">
      <w:start w:val="1"/>
      <w:numFmt w:val="bullet"/>
      <w:lvlText w:val=""/>
      <w:lvlJc w:val="left"/>
      <w:pPr>
        <w:ind w:left="6480" w:hanging="360"/>
      </w:pPr>
      <w:rPr>
        <w:rFonts w:ascii="Wingdings" w:hAnsi="Wingdings" w:hint="default"/>
      </w:rPr>
    </w:lvl>
  </w:abstractNum>
  <w:abstractNum w:abstractNumId="32" w15:restartNumberingAfterBreak="0">
    <w:nsid w:val="5FA9C5D4"/>
    <w:multiLevelType w:val="hybridMultilevel"/>
    <w:tmpl w:val="942AB470"/>
    <w:lvl w:ilvl="0" w:tplc="3FA03390">
      <w:start w:val="1"/>
      <w:numFmt w:val="decimal"/>
      <w:lvlText w:val="●"/>
      <w:lvlJc w:val="left"/>
      <w:pPr>
        <w:ind w:left="360" w:hanging="360"/>
      </w:pPr>
    </w:lvl>
    <w:lvl w:ilvl="1" w:tplc="8B2E103E">
      <w:start w:val="1"/>
      <w:numFmt w:val="lowerLetter"/>
      <w:lvlText w:val="%2."/>
      <w:lvlJc w:val="left"/>
      <w:pPr>
        <w:ind w:left="1080" w:hanging="360"/>
      </w:pPr>
    </w:lvl>
    <w:lvl w:ilvl="2" w:tplc="5F26A820">
      <w:start w:val="1"/>
      <w:numFmt w:val="lowerRoman"/>
      <w:lvlText w:val="%3."/>
      <w:lvlJc w:val="right"/>
      <w:pPr>
        <w:ind w:left="1800" w:hanging="180"/>
      </w:pPr>
    </w:lvl>
    <w:lvl w:ilvl="3" w:tplc="8544E2B8">
      <w:start w:val="1"/>
      <w:numFmt w:val="decimal"/>
      <w:lvlText w:val="%4."/>
      <w:lvlJc w:val="left"/>
      <w:pPr>
        <w:ind w:left="2520" w:hanging="360"/>
      </w:pPr>
    </w:lvl>
    <w:lvl w:ilvl="4" w:tplc="4192FE50">
      <w:start w:val="1"/>
      <w:numFmt w:val="lowerLetter"/>
      <w:lvlText w:val="%5."/>
      <w:lvlJc w:val="left"/>
      <w:pPr>
        <w:ind w:left="3240" w:hanging="360"/>
      </w:pPr>
    </w:lvl>
    <w:lvl w:ilvl="5" w:tplc="D466CCDE">
      <w:start w:val="1"/>
      <w:numFmt w:val="lowerRoman"/>
      <w:lvlText w:val="%6."/>
      <w:lvlJc w:val="right"/>
      <w:pPr>
        <w:ind w:left="3960" w:hanging="180"/>
      </w:pPr>
    </w:lvl>
    <w:lvl w:ilvl="6" w:tplc="02AE49D2">
      <w:start w:val="1"/>
      <w:numFmt w:val="decimal"/>
      <w:lvlText w:val="%7."/>
      <w:lvlJc w:val="left"/>
      <w:pPr>
        <w:ind w:left="4680" w:hanging="360"/>
      </w:pPr>
    </w:lvl>
    <w:lvl w:ilvl="7" w:tplc="5BC631FC">
      <w:start w:val="1"/>
      <w:numFmt w:val="lowerLetter"/>
      <w:lvlText w:val="%8."/>
      <w:lvlJc w:val="left"/>
      <w:pPr>
        <w:ind w:left="5400" w:hanging="360"/>
      </w:pPr>
    </w:lvl>
    <w:lvl w:ilvl="8" w:tplc="E578C6F4">
      <w:start w:val="1"/>
      <w:numFmt w:val="lowerRoman"/>
      <w:lvlText w:val="%9."/>
      <w:lvlJc w:val="right"/>
      <w:pPr>
        <w:ind w:left="6120" w:hanging="180"/>
      </w:pPr>
    </w:lvl>
  </w:abstractNum>
  <w:abstractNum w:abstractNumId="33" w15:restartNumberingAfterBreak="0">
    <w:nsid w:val="5FC43A80"/>
    <w:multiLevelType w:val="multilevel"/>
    <w:tmpl w:val="FA42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38549E"/>
    <w:multiLevelType w:val="multilevel"/>
    <w:tmpl w:val="0C849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7A3B83"/>
    <w:multiLevelType w:val="hybridMultilevel"/>
    <w:tmpl w:val="FFFFFFFF"/>
    <w:lvl w:ilvl="0" w:tplc="625A82E0">
      <w:start w:val="1"/>
      <w:numFmt w:val="bullet"/>
      <w:lvlText w:val=""/>
      <w:lvlJc w:val="left"/>
      <w:pPr>
        <w:ind w:left="720" w:hanging="360"/>
      </w:pPr>
      <w:rPr>
        <w:rFonts w:ascii="Symbol" w:hAnsi="Symbol" w:hint="default"/>
      </w:rPr>
    </w:lvl>
    <w:lvl w:ilvl="1" w:tplc="320C60AC">
      <w:start w:val="1"/>
      <w:numFmt w:val="bullet"/>
      <w:lvlText w:val="o"/>
      <w:lvlJc w:val="left"/>
      <w:pPr>
        <w:ind w:left="1440" w:hanging="360"/>
      </w:pPr>
      <w:rPr>
        <w:rFonts w:ascii="Courier New" w:hAnsi="Courier New" w:hint="default"/>
      </w:rPr>
    </w:lvl>
    <w:lvl w:ilvl="2" w:tplc="2D2C3838">
      <w:start w:val="1"/>
      <w:numFmt w:val="bullet"/>
      <w:lvlText w:val=""/>
      <w:lvlJc w:val="left"/>
      <w:pPr>
        <w:ind w:left="2160" w:hanging="360"/>
      </w:pPr>
      <w:rPr>
        <w:rFonts w:ascii="Wingdings" w:hAnsi="Wingdings" w:hint="default"/>
      </w:rPr>
    </w:lvl>
    <w:lvl w:ilvl="3" w:tplc="15CA52F4">
      <w:start w:val="1"/>
      <w:numFmt w:val="bullet"/>
      <w:lvlText w:val=""/>
      <w:lvlJc w:val="left"/>
      <w:pPr>
        <w:ind w:left="2880" w:hanging="360"/>
      </w:pPr>
      <w:rPr>
        <w:rFonts w:ascii="Symbol" w:hAnsi="Symbol" w:hint="default"/>
      </w:rPr>
    </w:lvl>
    <w:lvl w:ilvl="4" w:tplc="BF82948C">
      <w:start w:val="1"/>
      <w:numFmt w:val="bullet"/>
      <w:lvlText w:val="o"/>
      <w:lvlJc w:val="left"/>
      <w:pPr>
        <w:ind w:left="3600" w:hanging="360"/>
      </w:pPr>
      <w:rPr>
        <w:rFonts w:ascii="Courier New" w:hAnsi="Courier New" w:hint="default"/>
      </w:rPr>
    </w:lvl>
    <w:lvl w:ilvl="5" w:tplc="58589EAA">
      <w:start w:val="1"/>
      <w:numFmt w:val="bullet"/>
      <w:lvlText w:val=""/>
      <w:lvlJc w:val="left"/>
      <w:pPr>
        <w:ind w:left="4320" w:hanging="360"/>
      </w:pPr>
      <w:rPr>
        <w:rFonts w:ascii="Wingdings" w:hAnsi="Wingdings" w:hint="default"/>
      </w:rPr>
    </w:lvl>
    <w:lvl w:ilvl="6" w:tplc="5AC6D01E">
      <w:start w:val="1"/>
      <w:numFmt w:val="bullet"/>
      <w:lvlText w:val=""/>
      <w:lvlJc w:val="left"/>
      <w:pPr>
        <w:ind w:left="5040" w:hanging="360"/>
      </w:pPr>
      <w:rPr>
        <w:rFonts w:ascii="Symbol" w:hAnsi="Symbol" w:hint="default"/>
      </w:rPr>
    </w:lvl>
    <w:lvl w:ilvl="7" w:tplc="9BCC6640">
      <w:start w:val="1"/>
      <w:numFmt w:val="bullet"/>
      <w:lvlText w:val="o"/>
      <w:lvlJc w:val="left"/>
      <w:pPr>
        <w:ind w:left="5760" w:hanging="360"/>
      </w:pPr>
      <w:rPr>
        <w:rFonts w:ascii="Courier New" w:hAnsi="Courier New" w:hint="default"/>
      </w:rPr>
    </w:lvl>
    <w:lvl w:ilvl="8" w:tplc="0D5CD2DA">
      <w:start w:val="1"/>
      <w:numFmt w:val="bullet"/>
      <w:lvlText w:val=""/>
      <w:lvlJc w:val="left"/>
      <w:pPr>
        <w:ind w:left="6480" w:hanging="360"/>
      </w:pPr>
      <w:rPr>
        <w:rFonts w:ascii="Wingdings" w:hAnsi="Wingdings" w:hint="default"/>
      </w:rPr>
    </w:lvl>
  </w:abstractNum>
  <w:abstractNum w:abstractNumId="36" w15:restartNumberingAfterBreak="0">
    <w:nsid w:val="66AA5F49"/>
    <w:multiLevelType w:val="hybridMultilevel"/>
    <w:tmpl w:val="96ACC8C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7" w15:restartNumberingAfterBreak="0">
    <w:nsid w:val="6E5B7665"/>
    <w:multiLevelType w:val="multilevel"/>
    <w:tmpl w:val="A872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824DA6"/>
    <w:multiLevelType w:val="multilevel"/>
    <w:tmpl w:val="599E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7CF9C0"/>
    <w:multiLevelType w:val="hybridMultilevel"/>
    <w:tmpl w:val="FFFFFFFF"/>
    <w:lvl w:ilvl="0" w:tplc="6E648098">
      <w:start w:val="1"/>
      <w:numFmt w:val="bullet"/>
      <w:lvlText w:val=""/>
      <w:lvlJc w:val="left"/>
      <w:pPr>
        <w:ind w:left="720" w:hanging="360"/>
      </w:pPr>
      <w:rPr>
        <w:rFonts w:ascii="Symbol" w:hAnsi="Symbol" w:hint="default"/>
      </w:rPr>
    </w:lvl>
    <w:lvl w:ilvl="1" w:tplc="E7C04F4C">
      <w:start w:val="1"/>
      <w:numFmt w:val="bullet"/>
      <w:lvlText w:val="o"/>
      <w:lvlJc w:val="left"/>
      <w:pPr>
        <w:ind w:left="1440" w:hanging="360"/>
      </w:pPr>
      <w:rPr>
        <w:rFonts w:ascii="Courier New" w:hAnsi="Courier New" w:hint="default"/>
      </w:rPr>
    </w:lvl>
    <w:lvl w:ilvl="2" w:tplc="7EE245D6">
      <w:start w:val="1"/>
      <w:numFmt w:val="bullet"/>
      <w:lvlText w:val=""/>
      <w:lvlJc w:val="left"/>
      <w:pPr>
        <w:ind w:left="2160" w:hanging="360"/>
      </w:pPr>
      <w:rPr>
        <w:rFonts w:ascii="Wingdings" w:hAnsi="Wingdings" w:hint="default"/>
      </w:rPr>
    </w:lvl>
    <w:lvl w:ilvl="3" w:tplc="AD320464">
      <w:start w:val="1"/>
      <w:numFmt w:val="bullet"/>
      <w:lvlText w:val=""/>
      <w:lvlJc w:val="left"/>
      <w:pPr>
        <w:ind w:left="2880" w:hanging="360"/>
      </w:pPr>
      <w:rPr>
        <w:rFonts w:ascii="Symbol" w:hAnsi="Symbol" w:hint="default"/>
      </w:rPr>
    </w:lvl>
    <w:lvl w:ilvl="4" w:tplc="C22A78F6">
      <w:start w:val="1"/>
      <w:numFmt w:val="bullet"/>
      <w:lvlText w:val="o"/>
      <w:lvlJc w:val="left"/>
      <w:pPr>
        <w:ind w:left="3600" w:hanging="360"/>
      </w:pPr>
      <w:rPr>
        <w:rFonts w:ascii="Courier New" w:hAnsi="Courier New" w:hint="default"/>
      </w:rPr>
    </w:lvl>
    <w:lvl w:ilvl="5" w:tplc="0BAC0240">
      <w:start w:val="1"/>
      <w:numFmt w:val="bullet"/>
      <w:lvlText w:val=""/>
      <w:lvlJc w:val="left"/>
      <w:pPr>
        <w:ind w:left="4320" w:hanging="360"/>
      </w:pPr>
      <w:rPr>
        <w:rFonts w:ascii="Wingdings" w:hAnsi="Wingdings" w:hint="default"/>
      </w:rPr>
    </w:lvl>
    <w:lvl w:ilvl="6" w:tplc="BBA2D852">
      <w:start w:val="1"/>
      <w:numFmt w:val="bullet"/>
      <w:lvlText w:val=""/>
      <w:lvlJc w:val="left"/>
      <w:pPr>
        <w:ind w:left="5040" w:hanging="360"/>
      </w:pPr>
      <w:rPr>
        <w:rFonts w:ascii="Symbol" w:hAnsi="Symbol" w:hint="default"/>
      </w:rPr>
    </w:lvl>
    <w:lvl w:ilvl="7" w:tplc="797C3040">
      <w:start w:val="1"/>
      <w:numFmt w:val="bullet"/>
      <w:lvlText w:val="o"/>
      <w:lvlJc w:val="left"/>
      <w:pPr>
        <w:ind w:left="5760" w:hanging="360"/>
      </w:pPr>
      <w:rPr>
        <w:rFonts w:ascii="Courier New" w:hAnsi="Courier New" w:hint="default"/>
      </w:rPr>
    </w:lvl>
    <w:lvl w:ilvl="8" w:tplc="7944A550">
      <w:start w:val="1"/>
      <w:numFmt w:val="bullet"/>
      <w:lvlText w:val=""/>
      <w:lvlJc w:val="left"/>
      <w:pPr>
        <w:ind w:left="6480" w:hanging="360"/>
      </w:pPr>
      <w:rPr>
        <w:rFonts w:ascii="Wingdings" w:hAnsi="Wingdings" w:hint="default"/>
      </w:rPr>
    </w:lvl>
  </w:abstractNum>
  <w:abstractNum w:abstractNumId="40" w15:restartNumberingAfterBreak="0">
    <w:nsid w:val="77624A1A"/>
    <w:multiLevelType w:val="hybridMultilevel"/>
    <w:tmpl w:val="FFFFFFFF"/>
    <w:lvl w:ilvl="0" w:tplc="DBEC83E0">
      <w:start w:val="1"/>
      <w:numFmt w:val="bullet"/>
      <w:lvlText w:val="•"/>
      <w:lvlJc w:val="left"/>
      <w:pPr>
        <w:ind w:left="720" w:hanging="360"/>
      </w:pPr>
      <w:rPr>
        <w:rFonts w:ascii="Symbol" w:hAnsi="Symbol" w:hint="default"/>
      </w:rPr>
    </w:lvl>
    <w:lvl w:ilvl="1" w:tplc="BE1CA7B4">
      <w:start w:val="1"/>
      <w:numFmt w:val="bullet"/>
      <w:lvlText w:val="o"/>
      <w:lvlJc w:val="left"/>
      <w:pPr>
        <w:ind w:left="1440" w:hanging="360"/>
      </w:pPr>
      <w:rPr>
        <w:rFonts w:ascii="Courier New" w:hAnsi="Courier New" w:hint="default"/>
      </w:rPr>
    </w:lvl>
    <w:lvl w:ilvl="2" w:tplc="46D4B688">
      <w:start w:val="1"/>
      <w:numFmt w:val="bullet"/>
      <w:lvlText w:val=""/>
      <w:lvlJc w:val="left"/>
      <w:pPr>
        <w:ind w:left="2160" w:hanging="360"/>
      </w:pPr>
      <w:rPr>
        <w:rFonts w:ascii="Wingdings" w:hAnsi="Wingdings" w:hint="default"/>
      </w:rPr>
    </w:lvl>
    <w:lvl w:ilvl="3" w:tplc="14F6A092">
      <w:start w:val="1"/>
      <w:numFmt w:val="bullet"/>
      <w:lvlText w:val=""/>
      <w:lvlJc w:val="left"/>
      <w:pPr>
        <w:ind w:left="2880" w:hanging="360"/>
      </w:pPr>
      <w:rPr>
        <w:rFonts w:ascii="Symbol" w:hAnsi="Symbol" w:hint="default"/>
      </w:rPr>
    </w:lvl>
    <w:lvl w:ilvl="4" w:tplc="979CDF6E">
      <w:start w:val="1"/>
      <w:numFmt w:val="bullet"/>
      <w:lvlText w:val="o"/>
      <w:lvlJc w:val="left"/>
      <w:pPr>
        <w:ind w:left="3600" w:hanging="360"/>
      </w:pPr>
      <w:rPr>
        <w:rFonts w:ascii="Courier New" w:hAnsi="Courier New" w:hint="default"/>
      </w:rPr>
    </w:lvl>
    <w:lvl w:ilvl="5" w:tplc="3F9A4424">
      <w:start w:val="1"/>
      <w:numFmt w:val="bullet"/>
      <w:lvlText w:val=""/>
      <w:lvlJc w:val="left"/>
      <w:pPr>
        <w:ind w:left="4320" w:hanging="360"/>
      </w:pPr>
      <w:rPr>
        <w:rFonts w:ascii="Wingdings" w:hAnsi="Wingdings" w:hint="default"/>
      </w:rPr>
    </w:lvl>
    <w:lvl w:ilvl="6" w:tplc="9D52ED9A">
      <w:start w:val="1"/>
      <w:numFmt w:val="bullet"/>
      <w:lvlText w:val=""/>
      <w:lvlJc w:val="left"/>
      <w:pPr>
        <w:ind w:left="5040" w:hanging="360"/>
      </w:pPr>
      <w:rPr>
        <w:rFonts w:ascii="Symbol" w:hAnsi="Symbol" w:hint="default"/>
      </w:rPr>
    </w:lvl>
    <w:lvl w:ilvl="7" w:tplc="B4E8BBA4">
      <w:start w:val="1"/>
      <w:numFmt w:val="bullet"/>
      <w:lvlText w:val="o"/>
      <w:lvlJc w:val="left"/>
      <w:pPr>
        <w:ind w:left="5760" w:hanging="360"/>
      </w:pPr>
      <w:rPr>
        <w:rFonts w:ascii="Courier New" w:hAnsi="Courier New" w:hint="default"/>
      </w:rPr>
    </w:lvl>
    <w:lvl w:ilvl="8" w:tplc="24ECF260">
      <w:start w:val="1"/>
      <w:numFmt w:val="bullet"/>
      <w:lvlText w:val=""/>
      <w:lvlJc w:val="left"/>
      <w:pPr>
        <w:ind w:left="6480" w:hanging="360"/>
      </w:pPr>
      <w:rPr>
        <w:rFonts w:ascii="Wingdings" w:hAnsi="Wingdings" w:hint="default"/>
      </w:rPr>
    </w:lvl>
  </w:abstractNum>
  <w:abstractNum w:abstractNumId="41" w15:restartNumberingAfterBreak="0">
    <w:nsid w:val="776F65B8"/>
    <w:multiLevelType w:val="hybridMultilevel"/>
    <w:tmpl w:val="FFFFFFFF"/>
    <w:lvl w:ilvl="0" w:tplc="9632888E">
      <w:start w:val="1"/>
      <w:numFmt w:val="bullet"/>
      <w:lvlText w:val=""/>
      <w:lvlJc w:val="left"/>
      <w:pPr>
        <w:ind w:left="720" w:hanging="360"/>
      </w:pPr>
      <w:rPr>
        <w:rFonts w:ascii="Symbol" w:hAnsi="Symbol" w:hint="default"/>
      </w:rPr>
    </w:lvl>
    <w:lvl w:ilvl="1" w:tplc="4ABC7BBE">
      <w:start w:val="1"/>
      <w:numFmt w:val="bullet"/>
      <w:lvlText w:val="o"/>
      <w:lvlJc w:val="left"/>
      <w:pPr>
        <w:ind w:left="1440" w:hanging="360"/>
      </w:pPr>
      <w:rPr>
        <w:rFonts w:ascii="Courier New" w:hAnsi="Courier New" w:hint="default"/>
      </w:rPr>
    </w:lvl>
    <w:lvl w:ilvl="2" w:tplc="A87E5892">
      <w:start w:val="1"/>
      <w:numFmt w:val="bullet"/>
      <w:lvlText w:val=""/>
      <w:lvlJc w:val="left"/>
      <w:pPr>
        <w:ind w:left="2160" w:hanging="360"/>
      </w:pPr>
      <w:rPr>
        <w:rFonts w:ascii="Wingdings" w:hAnsi="Wingdings" w:hint="default"/>
      </w:rPr>
    </w:lvl>
    <w:lvl w:ilvl="3" w:tplc="590469D2">
      <w:start w:val="1"/>
      <w:numFmt w:val="bullet"/>
      <w:lvlText w:val=""/>
      <w:lvlJc w:val="left"/>
      <w:pPr>
        <w:ind w:left="2880" w:hanging="360"/>
      </w:pPr>
      <w:rPr>
        <w:rFonts w:ascii="Symbol" w:hAnsi="Symbol" w:hint="default"/>
      </w:rPr>
    </w:lvl>
    <w:lvl w:ilvl="4" w:tplc="2CFC4FA0">
      <w:start w:val="1"/>
      <w:numFmt w:val="bullet"/>
      <w:lvlText w:val="o"/>
      <w:lvlJc w:val="left"/>
      <w:pPr>
        <w:ind w:left="3600" w:hanging="360"/>
      </w:pPr>
      <w:rPr>
        <w:rFonts w:ascii="Courier New" w:hAnsi="Courier New" w:hint="default"/>
      </w:rPr>
    </w:lvl>
    <w:lvl w:ilvl="5" w:tplc="1CB84412">
      <w:start w:val="1"/>
      <w:numFmt w:val="bullet"/>
      <w:lvlText w:val=""/>
      <w:lvlJc w:val="left"/>
      <w:pPr>
        <w:ind w:left="4320" w:hanging="360"/>
      </w:pPr>
      <w:rPr>
        <w:rFonts w:ascii="Wingdings" w:hAnsi="Wingdings" w:hint="default"/>
      </w:rPr>
    </w:lvl>
    <w:lvl w:ilvl="6" w:tplc="DE7CBDF0">
      <w:start w:val="1"/>
      <w:numFmt w:val="bullet"/>
      <w:lvlText w:val=""/>
      <w:lvlJc w:val="left"/>
      <w:pPr>
        <w:ind w:left="5040" w:hanging="360"/>
      </w:pPr>
      <w:rPr>
        <w:rFonts w:ascii="Symbol" w:hAnsi="Symbol" w:hint="default"/>
      </w:rPr>
    </w:lvl>
    <w:lvl w:ilvl="7" w:tplc="4EE04AEE">
      <w:start w:val="1"/>
      <w:numFmt w:val="bullet"/>
      <w:lvlText w:val="o"/>
      <w:lvlJc w:val="left"/>
      <w:pPr>
        <w:ind w:left="5760" w:hanging="360"/>
      </w:pPr>
      <w:rPr>
        <w:rFonts w:ascii="Courier New" w:hAnsi="Courier New" w:hint="default"/>
      </w:rPr>
    </w:lvl>
    <w:lvl w:ilvl="8" w:tplc="03F8BE34">
      <w:start w:val="1"/>
      <w:numFmt w:val="bullet"/>
      <w:lvlText w:val=""/>
      <w:lvlJc w:val="left"/>
      <w:pPr>
        <w:ind w:left="6480" w:hanging="360"/>
      </w:pPr>
      <w:rPr>
        <w:rFonts w:ascii="Wingdings" w:hAnsi="Wingdings" w:hint="default"/>
      </w:rPr>
    </w:lvl>
  </w:abstractNum>
  <w:abstractNum w:abstractNumId="42" w15:restartNumberingAfterBreak="0">
    <w:nsid w:val="783D9F2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7B8916E3"/>
    <w:multiLevelType w:val="multilevel"/>
    <w:tmpl w:val="71FA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271EF6"/>
    <w:multiLevelType w:val="hybridMultilevel"/>
    <w:tmpl w:val="FFFFFFFF"/>
    <w:lvl w:ilvl="0" w:tplc="64E054A6">
      <w:start w:val="1"/>
      <w:numFmt w:val="bullet"/>
      <w:lvlText w:val=""/>
      <w:lvlJc w:val="left"/>
      <w:pPr>
        <w:ind w:left="720" w:hanging="360"/>
      </w:pPr>
      <w:rPr>
        <w:rFonts w:ascii="Symbol" w:hAnsi="Symbol" w:hint="default"/>
      </w:rPr>
    </w:lvl>
    <w:lvl w:ilvl="1" w:tplc="E4C86130">
      <w:start w:val="1"/>
      <w:numFmt w:val="bullet"/>
      <w:lvlText w:val="o"/>
      <w:lvlJc w:val="left"/>
      <w:pPr>
        <w:ind w:left="1440" w:hanging="360"/>
      </w:pPr>
      <w:rPr>
        <w:rFonts w:ascii="Courier New" w:hAnsi="Courier New" w:hint="default"/>
      </w:rPr>
    </w:lvl>
    <w:lvl w:ilvl="2" w:tplc="05722C0C">
      <w:start w:val="1"/>
      <w:numFmt w:val="bullet"/>
      <w:lvlText w:val=""/>
      <w:lvlJc w:val="left"/>
      <w:pPr>
        <w:ind w:left="2160" w:hanging="360"/>
      </w:pPr>
      <w:rPr>
        <w:rFonts w:ascii="Wingdings" w:hAnsi="Wingdings" w:hint="default"/>
      </w:rPr>
    </w:lvl>
    <w:lvl w:ilvl="3" w:tplc="4C84F65A">
      <w:start w:val="1"/>
      <w:numFmt w:val="bullet"/>
      <w:lvlText w:val=""/>
      <w:lvlJc w:val="left"/>
      <w:pPr>
        <w:ind w:left="2880" w:hanging="360"/>
      </w:pPr>
      <w:rPr>
        <w:rFonts w:ascii="Symbol" w:hAnsi="Symbol" w:hint="default"/>
      </w:rPr>
    </w:lvl>
    <w:lvl w:ilvl="4" w:tplc="A6F0E10E">
      <w:start w:val="1"/>
      <w:numFmt w:val="bullet"/>
      <w:lvlText w:val="o"/>
      <w:lvlJc w:val="left"/>
      <w:pPr>
        <w:ind w:left="3600" w:hanging="360"/>
      </w:pPr>
      <w:rPr>
        <w:rFonts w:ascii="Courier New" w:hAnsi="Courier New" w:hint="default"/>
      </w:rPr>
    </w:lvl>
    <w:lvl w:ilvl="5" w:tplc="940E726C">
      <w:start w:val="1"/>
      <w:numFmt w:val="bullet"/>
      <w:lvlText w:val=""/>
      <w:lvlJc w:val="left"/>
      <w:pPr>
        <w:ind w:left="4320" w:hanging="360"/>
      </w:pPr>
      <w:rPr>
        <w:rFonts w:ascii="Wingdings" w:hAnsi="Wingdings" w:hint="default"/>
      </w:rPr>
    </w:lvl>
    <w:lvl w:ilvl="6" w:tplc="0D98CF96">
      <w:start w:val="1"/>
      <w:numFmt w:val="bullet"/>
      <w:lvlText w:val=""/>
      <w:lvlJc w:val="left"/>
      <w:pPr>
        <w:ind w:left="5040" w:hanging="360"/>
      </w:pPr>
      <w:rPr>
        <w:rFonts w:ascii="Symbol" w:hAnsi="Symbol" w:hint="default"/>
      </w:rPr>
    </w:lvl>
    <w:lvl w:ilvl="7" w:tplc="40A2DBB6">
      <w:start w:val="1"/>
      <w:numFmt w:val="bullet"/>
      <w:lvlText w:val="o"/>
      <w:lvlJc w:val="left"/>
      <w:pPr>
        <w:ind w:left="5760" w:hanging="360"/>
      </w:pPr>
      <w:rPr>
        <w:rFonts w:ascii="Courier New" w:hAnsi="Courier New" w:hint="default"/>
      </w:rPr>
    </w:lvl>
    <w:lvl w:ilvl="8" w:tplc="77F8085A">
      <w:start w:val="1"/>
      <w:numFmt w:val="bullet"/>
      <w:lvlText w:val=""/>
      <w:lvlJc w:val="left"/>
      <w:pPr>
        <w:ind w:left="6480" w:hanging="360"/>
      </w:pPr>
      <w:rPr>
        <w:rFonts w:ascii="Wingdings" w:hAnsi="Wingdings" w:hint="default"/>
      </w:rPr>
    </w:lvl>
  </w:abstractNum>
  <w:num w:numId="1" w16cid:durableId="852691243">
    <w:abstractNumId w:val="39"/>
  </w:num>
  <w:num w:numId="2" w16cid:durableId="2052610502">
    <w:abstractNumId w:val="32"/>
  </w:num>
  <w:num w:numId="3" w16cid:durableId="1922326081">
    <w:abstractNumId w:val="0"/>
  </w:num>
  <w:num w:numId="4" w16cid:durableId="1051349238">
    <w:abstractNumId w:val="9"/>
  </w:num>
  <w:num w:numId="5" w16cid:durableId="958031085">
    <w:abstractNumId w:val="18"/>
  </w:num>
  <w:num w:numId="6" w16cid:durableId="1308781492">
    <w:abstractNumId w:val="20"/>
  </w:num>
  <w:num w:numId="7" w16cid:durableId="790317719">
    <w:abstractNumId w:val="44"/>
  </w:num>
  <w:num w:numId="8" w16cid:durableId="1797482269">
    <w:abstractNumId w:val="35"/>
  </w:num>
  <w:num w:numId="9" w16cid:durableId="110832443">
    <w:abstractNumId w:val="24"/>
  </w:num>
  <w:num w:numId="10" w16cid:durableId="173302229">
    <w:abstractNumId w:val="26"/>
  </w:num>
  <w:num w:numId="11" w16cid:durableId="1417676355">
    <w:abstractNumId w:val="42"/>
  </w:num>
  <w:num w:numId="12" w16cid:durableId="594752902">
    <w:abstractNumId w:val="14"/>
  </w:num>
  <w:num w:numId="13" w16cid:durableId="757409075">
    <w:abstractNumId w:val="4"/>
  </w:num>
  <w:num w:numId="14" w16cid:durableId="1068726088">
    <w:abstractNumId w:val="19"/>
  </w:num>
  <w:num w:numId="15" w16cid:durableId="220289318">
    <w:abstractNumId w:val="5"/>
  </w:num>
  <w:num w:numId="16" w16cid:durableId="1420904937">
    <w:abstractNumId w:val="28"/>
  </w:num>
  <w:num w:numId="17" w16cid:durableId="380985736">
    <w:abstractNumId w:val="15"/>
  </w:num>
  <w:num w:numId="18" w16cid:durableId="268663258">
    <w:abstractNumId w:val="8"/>
  </w:num>
  <w:num w:numId="19" w16cid:durableId="1644499664">
    <w:abstractNumId w:val="36"/>
  </w:num>
  <w:num w:numId="20" w16cid:durableId="532890408">
    <w:abstractNumId w:val="29"/>
  </w:num>
  <w:num w:numId="21" w16cid:durableId="1764567518">
    <w:abstractNumId w:val="3"/>
  </w:num>
  <w:num w:numId="22" w16cid:durableId="617569794">
    <w:abstractNumId w:val="31"/>
  </w:num>
  <w:num w:numId="23" w16cid:durableId="866524274">
    <w:abstractNumId w:val="17"/>
  </w:num>
  <w:num w:numId="24" w16cid:durableId="1848472620">
    <w:abstractNumId w:val="30"/>
  </w:num>
  <w:num w:numId="25" w16cid:durableId="1840923979">
    <w:abstractNumId w:val="7"/>
  </w:num>
  <w:num w:numId="26" w16cid:durableId="503672785">
    <w:abstractNumId w:val="16"/>
  </w:num>
  <w:num w:numId="27" w16cid:durableId="2051224431">
    <w:abstractNumId w:val="33"/>
  </w:num>
  <w:num w:numId="28" w16cid:durableId="1078136464">
    <w:abstractNumId w:val="34"/>
  </w:num>
  <w:num w:numId="29" w16cid:durableId="972102147">
    <w:abstractNumId w:val="2"/>
  </w:num>
  <w:num w:numId="30" w16cid:durableId="291137781">
    <w:abstractNumId w:val="37"/>
  </w:num>
  <w:num w:numId="31" w16cid:durableId="1509056339">
    <w:abstractNumId w:val="13"/>
  </w:num>
  <w:num w:numId="32" w16cid:durableId="69356774">
    <w:abstractNumId w:val="43"/>
  </w:num>
  <w:num w:numId="33" w16cid:durableId="1982268044">
    <w:abstractNumId w:val="12"/>
  </w:num>
  <w:num w:numId="34" w16cid:durableId="1689601294">
    <w:abstractNumId w:val="10"/>
  </w:num>
  <w:num w:numId="35" w16cid:durableId="676271219">
    <w:abstractNumId w:val="21"/>
  </w:num>
  <w:num w:numId="36" w16cid:durableId="55396794">
    <w:abstractNumId w:val="38"/>
  </w:num>
  <w:num w:numId="37" w16cid:durableId="411584466">
    <w:abstractNumId w:val="11"/>
  </w:num>
  <w:num w:numId="38" w16cid:durableId="972179277">
    <w:abstractNumId w:val="22"/>
  </w:num>
  <w:num w:numId="39" w16cid:durableId="855265184">
    <w:abstractNumId w:val="41"/>
  </w:num>
  <w:num w:numId="40" w16cid:durableId="147020057">
    <w:abstractNumId w:val="40"/>
  </w:num>
  <w:num w:numId="41" w16cid:durableId="2091389602">
    <w:abstractNumId w:val="27"/>
  </w:num>
  <w:num w:numId="42" w16cid:durableId="705570542">
    <w:abstractNumId w:val="25"/>
  </w:num>
  <w:num w:numId="43" w16cid:durableId="754979300">
    <w:abstractNumId w:val="1"/>
  </w:num>
  <w:num w:numId="44" w16cid:durableId="88277053">
    <w:abstractNumId w:val="23"/>
  </w:num>
  <w:num w:numId="45" w16cid:durableId="193863368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raia de Souza Fagundes Azevedo">
    <w15:presenceInfo w15:providerId="AD" w15:userId="S::soraia.azevedo@einstein.br::87305f22-37dc-413e-9165-4d25f8acfc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4E"/>
    <w:rsid w:val="000000EF"/>
    <w:rsid w:val="00000B35"/>
    <w:rsid w:val="00000DD9"/>
    <w:rsid w:val="00000FE5"/>
    <w:rsid w:val="000017C9"/>
    <w:rsid w:val="00003A15"/>
    <w:rsid w:val="00003ED2"/>
    <w:rsid w:val="0000557E"/>
    <w:rsid w:val="00006C53"/>
    <w:rsid w:val="00007770"/>
    <w:rsid w:val="00007D55"/>
    <w:rsid w:val="00010578"/>
    <w:rsid w:val="00011C04"/>
    <w:rsid w:val="00011D9A"/>
    <w:rsid w:val="00012A25"/>
    <w:rsid w:val="00013028"/>
    <w:rsid w:val="00013CFD"/>
    <w:rsid w:val="00014341"/>
    <w:rsid w:val="000150A2"/>
    <w:rsid w:val="0001537F"/>
    <w:rsid w:val="0001686F"/>
    <w:rsid w:val="00017414"/>
    <w:rsid w:val="00020203"/>
    <w:rsid w:val="000210A3"/>
    <w:rsid w:val="00023208"/>
    <w:rsid w:val="00023AF4"/>
    <w:rsid w:val="00023BC6"/>
    <w:rsid w:val="0002596D"/>
    <w:rsid w:val="00026889"/>
    <w:rsid w:val="00027899"/>
    <w:rsid w:val="0003020D"/>
    <w:rsid w:val="000307F1"/>
    <w:rsid w:val="00031B99"/>
    <w:rsid w:val="00031BB8"/>
    <w:rsid w:val="0003247A"/>
    <w:rsid w:val="00032527"/>
    <w:rsid w:val="000335A1"/>
    <w:rsid w:val="00034B28"/>
    <w:rsid w:val="00034CED"/>
    <w:rsid w:val="00036035"/>
    <w:rsid w:val="00036098"/>
    <w:rsid w:val="000368FE"/>
    <w:rsid w:val="00036F18"/>
    <w:rsid w:val="00037CF0"/>
    <w:rsid w:val="00040113"/>
    <w:rsid w:val="0004035F"/>
    <w:rsid w:val="00040C44"/>
    <w:rsid w:val="00040D23"/>
    <w:rsid w:val="0004149B"/>
    <w:rsid w:val="00041856"/>
    <w:rsid w:val="00041EF3"/>
    <w:rsid w:val="00041FA6"/>
    <w:rsid w:val="00042BD4"/>
    <w:rsid w:val="000434D5"/>
    <w:rsid w:val="00043C83"/>
    <w:rsid w:val="000443F3"/>
    <w:rsid w:val="0004458E"/>
    <w:rsid w:val="000450AF"/>
    <w:rsid w:val="00046DB2"/>
    <w:rsid w:val="00047322"/>
    <w:rsid w:val="000476DF"/>
    <w:rsid w:val="00050092"/>
    <w:rsid w:val="000520F5"/>
    <w:rsid w:val="000539D6"/>
    <w:rsid w:val="00053A1F"/>
    <w:rsid w:val="00053BFB"/>
    <w:rsid w:val="000543B0"/>
    <w:rsid w:val="00056C88"/>
    <w:rsid w:val="000603A2"/>
    <w:rsid w:val="00060426"/>
    <w:rsid w:val="00060C71"/>
    <w:rsid w:val="00061083"/>
    <w:rsid w:val="000612D5"/>
    <w:rsid w:val="0006190A"/>
    <w:rsid w:val="00061CF0"/>
    <w:rsid w:val="00061FB9"/>
    <w:rsid w:val="0006204D"/>
    <w:rsid w:val="00062410"/>
    <w:rsid w:val="000625F0"/>
    <w:rsid w:val="000629FD"/>
    <w:rsid w:val="000631B8"/>
    <w:rsid w:val="00063B2F"/>
    <w:rsid w:val="00063FDE"/>
    <w:rsid w:val="000643A5"/>
    <w:rsid w:val="000651FC"/>
    <w:rsid w:val="00065565"/>
    <w:rsid w:val="00066066"/>
    <w:rsid w:val="000669F8"/>
    <w:rsid w:val="00067329"/>
    <w:rsid w:val="0006738F"/>
    <w:rsid w:val="00067604"/>
    <w:rsid w:val="000703A5"/>
    <w:rsid w:val="0007046E"/>
    <w:rsid w:val="00070553"/>
    <w:rsid w:val="000708CE"/>
    <w:rsid w:val="00071372"/>
    <w:rsid w:val="00071EDE"/>
    <w:rsid w:val="00074AE7"/>
    <w:rsid w:val="00077EF0"/>
    <w:rsid w:val="000819D5"/>
    <w:rsid w:val="00081A9B"/>
    <w:rsid w:val="000824B4"/>
    <w:rsid w:val="00082CA6"/>
    <w:rsid w:val="000834CF"/>
    <w:rsid w:val="00083910"/>
    <w:rsid w:val="00083ADA"/>
    <w:rsid w:val="00083C3A"/>
    <w:rsid w:val="00083E4C"/>
    <w:rsid w:val="000846D4"/>
    <w:rsid w:val="000847BE"/>
    <w:rsid w:val="000858D4"/>
    <w:rsid w:val="00087059"/>
    <w:rsid w:val="0008768C"/>
    <w:rsid w:val="00087A32"/>
    <w:rsid w:val="00087E3A"/>
    <w:rsid w:val="00087E8B"/>
    <w:rsid w:val="0009025A"/>
    <w:rsid w:val="00090997"/>
    <w:rsid w:val="00090C61"/>
    <w:rsid w:val="00090D22"/>
    <w:rsid w:val="00091292"/>
    <w:rsid w:val="00092BB3"/>
    <w:rsid w:val="00093B0E"/>
    <w:rsid w:val="00093D01"/>
    <w:rsid w:val="0009436C"/>
    <w:rsid w:val="000963C8"/>
    <w:rsid w:val="00096881"/>
    <w:rsid w:val="00096CA6"/>
    <w:rsid w:val="00096D9E"/>
    <w:rsid w:val="000A0755"/>
    <w:rsid w:val="000A13B4"/>
    <w:rsid w:val="000A1E4A"/>
    <w:rsid w:val="000A4772"/>
    <w:rsid w:val="000A4778"/>
    <w:rsid w:val="000A49B9"/>
    <w:rsid w:val="000A4C1E"/>
    <w:rsid w:val="000A4D35"/>
    <w:rsid w:val="000A6E39"/>
    <w:rsid w:val="000A6FE2"/>
    <w:rsid w:val="000B0D13"/>
    <w:rsid w:val="000B14E9"/>
    <w:rsid w:val="000B1D59"/>
    <w:rsid w:val="000B2866"/>
    <w:rsid w:val="000B2DC9"/>
    <w:rsid w:val="000B33CD"/>
    <w:rsid w:val="000B4A05"/>
    <w:rsid w:val="000B4AD3"/>
    <w:rsid w:val="000B6034"/>
    <w:rsid w:val="000C08B1"/>
    <w:rsid w:val="000C0D69"/>
    <w:rsid w:val="000C0F08"/>
    <w:rsid w:val="000C140E"/>
    <w:rsid w:val="000C2599"/>
    <w:rsid w:val="000C2A1D"/>
    <w:rsid w:val="000C30C2"/>
    <w:rsid w:val="000C3BFB"/>
    <w:rsid w:val="000C411D"/>
    <w:rsid w:val="000C5688"/>
    <w:rsid w:val="000C5F0A"/>
    <w:rsid w:val="000C64F2"/>
    <w:rsid w:val="000C7532"/>
    <w:rsid w:val="000C7DD1"/>
    <w:rsid w:val="000D13C8"/>
    <w:rsid w:val="000D1824"/>
    <w:rsid w:val="000D1E1C"/>
    <w:rsid w:val="000D3537"/>
    <w:rsid w:val="000D41D9"/>
    <w:rsid w:val="000D5CCD"/>
    <w:rsid w:val="000D6838"/>
    <w:rsid w:val="000D7739"/>
    <w:rsid w:val="000D788D"/>
    <w:rsid w:val="000D7E6E"/>
    <w:rsid w:val="000E0149"/>
    <w:rsid w:val="000E0925"/>
    <w:rsid w:val="000E0AEC"/>
    <w:rsid w:val="000E0B16"/>
    <w:rsid w:val="000E0DDB"/>
    <w:rsid w:val="000E14E1"/>
    <w:rsid w:val="000E1B87"/>
    <w:rsid w:val="000E1C99"/>
    <w:rsid w:val="000E1DDB"/>
    <w:rsid w:val="000E23AB"/>
    <w:rsid w:val="000E2461"/>
    <w:rsid w:val="000E3219"/>
    <w:rsid w:val="000E3255"/>
    <w:rsid w:val="000E3536"/>
    <w:rsid w:val="000E37F9"/>
    <w:rsid w:val="000E51A6"/>
    <w:rsid w:val="000E5712"/>
    <w:rsid w:val="000E72D4"/>
    <w:rsid w:val="000E7DEB"/>
    <w:rsid w:val="000E7E37"/>
    <w:rsid w:val="000F0918"/>
    <w:rsid w:val="000F0D79"/>
    <w:rsid w:val="000F145A"/>
    <w:rsid w:val="000F1785"/>
    <w:rsid w:val="000F1ED3"/>
    <w:rsid w:val="000F2C67"/>
    <w:rsid w:val="000F2DA3"/>
    <w:rsid w:val="000F35A2"/>
    <w:rsid w:val="000F3671"/>
    <w:rsid w:val="000F5219"/>
    <w:rsid w:val="000F5617"/>
    <w:rsid w:val="000F5A54"/>
    <w:rsid w:val="000F60A5"/>
    <w:rsid w:val="000F6E78"/>
    <w:rsid w:val="000F71E2"/>
    <w:rsid w:val="000F744D"/>
    <w:rsid w:val="00100C6F"/>
    <w:rsid w:val="0010172D"/>
    <w:rsid w:val="00102AFC"/>
    <w:rsid w:val="00102F52"/>
    <w:rsid w:val="001041C9"/>
    <w:rsid w:val="00104BF2"/>
    <w:rsid w:val="001056EF"/>
    <w:rsid w:val="00105BA9"/>
    <w:rsid w:val="00105D23"/>
    <w:rsid w:val="00105D4F"/>
    <w:rsid w:val="001066F1"/>
    <w:rsid w:val="00107681"/>
    <w:rsid w:val="001100A4"/>
    <w:rsid w:val="0011049E"/>
    <w:rsid w:val="001114FA"/>
    <w:rsid w:val="00111AE1"/>
    <w:rsid w:val="0011248A"/>
    <w:rsid w:val="001126DE"/>
    <w:rsid w:val="0011309F"/>
    <w:rsid w:val="00113F67"/>
    <w:rsid w:val="00113F9A"/>
    <w:rsid w:val="00115691"/>
    <w:rsid w:val="00115A93"/>
    <w:rsid w:val="00117AF1"/>
    <w:rsid w:val="00117CE0"/>
    <w:rsid w:val="00121067"/>
    <w:rsid w:val="00121356"/>
    <w:rsid w:val="001213B6"/>
    <w:rsid w:val="001229A7"/>
    <w:rsid w:val="00123046"/>
    <w:rsid w:val="001231E5"/>
    <w:rsid w:val="00123229"/>
    <w:rsid w:val="00123CCB"/>
    <w:rsid w:val="0012466D"/>
    <w:rsid w:val="00125182"/>
    <w:rsid w:val="001256FF"/>
    <w:rsid w:val="001263EF"/>
    <w:rsid w:val="001272F3"/>
    <w:rsid w:val="0013056E"/>
    <w:rsid w:val="00132636"/>
    <w:rsid w:val="00133386"/>
    <w:rsid w:val="001333A6"/>
    <w:rsid w:val="001338C7"/>
    <w:rsid w:val="00133ED5"/>
    <w:rsid w:val="00134412"/>
    <w:rsid w:val="00134522"/>
    <w:rsid w:val="00135099"/>
    <w:rsid w:val="00135281"/>
    <w:rsid w:val="00136C98"/>
    <w:rsid w:val="001375CE"/>
    <w:rsid w:val="00137E9D"/>
    <w:rsid w:val="00140560"/>
    <w:rsid w:val="00140906"/>
    <w:rsid w:val="00140DF3"/>
    <w:rsid w:val="001415FA"/>
    <w:rsid w:val="00143CAC"/>
    <w:rsid w:val="00144A4D"/>
    <w:rsid w:val="001452C4"/>
    <w:rsid w:val="00145B7F"/>
    <w:rsid w:val="0014629B"/>
    <w:rsid w:val="00146DE2"/>
    <w:rsid w:val="00147420"/>
    <w:rsid w:val="00147656"/>
    <w:rsid w:val="0015216D"/>
    <w:rsid w:val="0015289C"/>
    <w:rsid w:val="0015346F"/>
    <w:rsid w:val="001534CA"/>
    <w:rsid w:val="00153999"/>
    <w:rsid w:val="0015575D"/>
    <w:rsid w:val="00155AA0"/>
    <w:rsid w:val="00155B88"/>
    <w:rsid w:val="00156111"/>
    <w:rsid w:val="001572C2"/>
    <w:rsid w:val="0015786F"/>
    <w:rsid w:val="00160EC0"/>
    <w:rsid w:val="00161871"/>
    <w:rsid w:val="00161A46"/>
    <w:rsid w:val="00161A81"/>
    <w:rsid w:val="00163DF6"/>
    <w:rsid w:val="00163DFF"/>
    <w:rsid w:val="00164833"/>
    <w:rsid w:val="00164E05"/>
    <w:rsid w:val="00165431"/>
    <w:rsid w:val="00165C86"/>
    <w:rsid w:val="0016698F"/>
    <w:rsid w:val="00166A25"/>
    <w:rsid w:val="001677D8"/>
    <w:rsid w:val="00170734"/>
    <w:rsid w:val="001711BE"/>
    <w:rsid w:val="001714C9"/>
    <w:rsid w:val="00172F23"/>
    <w:rsid w:val="001732FB"/>
    <w:rsid w:val="001734C8"/>
    <w:rsid w:val="00174011"/>
    <w:rsid w:val="00174120"/>
    <w:rsid w:val="00174C73"/>
    <w:rsid w:val="0017500B"/>
    <w:rsid w:val="00175053"/>
    <w:rsid w:val="001752DC"/>
    <w:rsid w:val="0017578F"/>
    <w:rsid w:val="00176087"/>
    <w:rsid w:val="00176B6D"/>
    <w:rsid w:val="001776B9"/>
    <w:rsid w:val="00177D9C"/>
    <w:rsid w:val="0018027F"/>
    <w:rsid w:val="00180D9D"/>
    <w:rsid w:val="00180F08"/>
    <w:rsid w:val="001812C4"/>
    <w:rsid w:val="00183C64"/>
    <w:rsid w:val="00183F34"/>
    <w:rsid w:val="00184735"/>
    <w:rsid w:val="00184B7C"/>
    <w:rsid w:val="00185143"/>
    <w:rsid w:val="00185F75"/>
    <w:rsid w:val="001872CF"/>
    <w:rsid w:val="00187743"/>
    <w:rsid w:val="00190064"/>
    <w:rsid w:val="0019128F"/>
    <w:rsid w:val="001917BD"/>
    <w:rsid w:val="001921FC"/>
    <w:rsid w:val="001924F5"/>
    <w:rsid w:val="00193A76"/>
    <w:rsid w:val="00193D7D"/>
    <w:rsid w:val="00194D13"/>
    <w:rsid w:val="00196695"/>
    <w:rsid w:val="00196FB2"/>
    <w:rsid w:val="001977BC"/>
    <w:rsid w:val="001A0B77"/>
    <w:rsid w:val="001A0FAB"/>
    <w:rsid w:val="001A1701"/>
    <w:rsid w:val="001A1EF2"/>
    <w:rsid w:val="001A3193"/>
    <w:rsid w:val="001A31D6"/>
    <w:rsid w:val="001A3E2D"/>
    <w:rsid w:val="001A3E31"/>
    <w:rsid w:val="001A4955"/>
    <w:rsid w:val="001A4DB1"/>
    <w:rsid w:val="001A56A2"/>
    <w:rsid w:val="001A62CD"/>
    <w:rsid w:val="001A6FDD"/>
    <w:rsid w:val="001A701A"/>
    <w:rsid w:val="001B034D"/>
    <w:rsid w:val="001B2981"/>
    <w:rsid w:val="001B327A"/>
    <w:rsid w:val="001B487C"/>
    <w:rsid w:val="001B4DBA"/>
    <w:rsid w:val="001B5332"/>
    <w:rsid w:val="001B647F"/>
    <w:rsid w:val="001B6630"/>
    <w:rsid w:val="001B6A19"/>
    <w:rsid w:val="001B77DA"/>
    <w:rsid w:val="001C008F"/>
    <w:rsid w:val="001C03A6"/>
    <w:rsid w:val="001C05F5"/>
    <w:rsid w:val="001C0DF5"/>
    <w:rsid w:val="001C167E"/>
    <w:rsid w:val="001C1C1C"/>
    <w:rsid w:val="001C2B26"/>
    <w:rsid w:val="001C36C7"/>
    <w:rsid w:val="001C36E0"/>
    <w:rsid w:val="001C385E"/>
    <w:rsid w:val="001C3A63"/>
    <w:rsid w:val="001C650E"/>
    <w:rsid w:val="001C750F"/>
    <w:rsid w:val="001D1C4A"/>
    <w:rsid w:val="001D1C6D"/>
    <w:rsid w:val="001D1F51"/>
    <w:rsid w:val="001D22E7"/>
    <w:rsid w:val="001D23A3"/>
    <w:rsid w:val="001D5B01"/>
    <w:rsid w:val="001D6511"/>
    <w:rsid w:val="001D6538"/>
    <w:rsid w:val="001D6A7A"/>
    <w:rsid w:val="001D757B"/>
    <w:rsid w:val="001E090E"/>
    <w:rsid w:val="001E0BCF"/>
    <w:rsid w:val="001E0D72"/>
    <w:rsid w:val="001E171D"/>
    <w:rsid w:val="001E26D7"/>
    <w:rsid w:val="001E34E4"/>
    <w:rsid w:val="001E49F8"/>
    <w:rsid w:val="001E577E"/>
    <w:rsid w:val="001E669C"/>
    <w:rsid w:val="001F1457"/>
    <w:rsid w:val="001F186D"/>
    <w:rsid w:val="001F1AA4"/>
    <w:rsid w:val="001F1BF9"/>
    <w:rsid w:val="001F2CFF"/>
    <w:rsid w:val="001F322E"/>
    <w:rsid w:val="001F330E"/>
    <w:rsid w:val="001F33C4"/>
    <w:rsid w:val="001F38DE"/>
    <w:rsid w:val="001F55CF"/>
    <w:rsid w:val="001F59F8"/>
    <w:rsid w:val="001F5DE0"/>
    <w:rsid w:val="001F5FE5"/>
    <w:rsid w:val="001F6AAD"/>
    <w:rsid w:val="001F7557"/>
    <w:rsid w:val="001F7AD0"/>
    <w:rsid w:val="00200B42"/>
    <w:rsid w:val="0020154A"/>
    <w:rsid w:val="00203617"/>
    <w:rsid w:val="0020477E"/>
    <w:rsid w:val="002054C8"/>
    <w:rsid w:val="002062B3"/>
    <w:rsid w:val="0020634B"/>
    <w:rsid w:val="0021034A"/>
    <w:rsid w:val="0021195D"/>
    <w:rsid w:val="0021260B"/>
    <w:rsid w:val="002143B7"/>
    <w:rsid w:val="002151F0"/>
    <w:rsid w:val="00215C83"/>
    <w:rsid w:val="0022020F"/>
    <w:rsid w:val="002220DA"/>
    <w:rsid w:val="00222611"/>
    <w:rsid w:val="002226A1"/>
    <w:rsid w:val="00223110"/>
    <w:rsid w:val="00223492"/>
    <w:rsid w:val="002247D5"/>
    <w:rsid w:val="002266D6"/>
    <w:rsid w:val="00226EF1"/>
    <w:rsid w:val="00227A1E"/>
    <w:rsid w:val="00230020"/>
    <w:rsid w:val="002303B4"/>
    <w:rsid w:val="00231C0E"/>
    <w:rsid w:val="002345E4"/>
    <w:rsid w:val="002360CC"/>
    <w:rsid w:val="00236459"/>
    <w:rsid w:val="00240535"/>
    <w:rsid w:val="00240626"/>
    <w:rsid w:val="0024066A"/>
    <w:rsid w:val="00240CDA"/>
    <w:rsid w:val="00244B68"/>
    <w:rsid w:val="00245EEB"/>
    <w:rsid w:val="00247386"/>
    <w:rsid w:val="00247C17"/>
    <w:rsid w:val="00250491"/>
    <w:rsid w:val="00251132"/>
    <w:rsid w:val="00251BEA"/>
    <w:rsid w:val="002522A7"/>
    <w:rsid w:val="00252610"/>
    <w:rsid w:val="00252DD9"/>
    <w:rsid w:val="0025300E"/>
    <w:rsid w:val="00253304"/>
    <w:rsid w:val="00253A86"/>
    <w:rsid w:val="00253DCD"/>
    <w:rsid w:val="00253EF7"/>
    <w:rsid w:val="00255AE7"/>
    <w:rsid w:val="00256ACB"/>
    <w:rsid w:val="0026039A"/>
    <w:rsid w:val="00262166"/>
    <w:rsid w:val="002621F3"/>
    <w:rsid w:val="002638E3"/>
    <w:rsid w:val="00263D02"/>
    <w:rsid w:val="002641DB"/>
    <w:rsid w:val="002645BD"/>
    <w:rsid w:val="00264CA1"/>
    <w:rsid w:val="00267B11"/>
    <w:rsid w:val="00267F5A"/>
    <w:rsid w:val="0026D4B7"/>
    <w:rsid w:val="00270036"/>
    <w:rsid w:val="00270721"/>
    <w:rsid w:val="00271082"/>
    <w:rsid w:val="002711BF"/>
    <w:rsid w:val="00274129"/>
    <w:rsid w:val="002741B3"/>
    <w:rsid w:val="00274C9B"/>
    <w:rsid w:val="00274FCE"/>
    <w:rsid w:val="00275118"/>
    <w:rsid w:val="0027601D"/>
    <w:rsid w:val="00276B6F"/>
    <w:rsid w:val="00277110"/>
    <w:rsid w:val="0028079A"/>
    <w:rsid w:val="00280C5F"/>
    <w:rsid w:val="00281DB6"/>
    <w:rsid w:val="00283117"/>
    <w:rsid w:val="00284967"/>
    <w:rsid w:val="00285FA0"/>
    <w:rsid w:val="002862AF"/>
    <w:rsid w:val="002868D5"/>
    <w:rsid w:val="0028691E"/>
    <w:rsid w:val="00286E21"/>
    <w:rsid w:val="002877BB"/>
    <w:rsid w:val="002878F4"/>
    <w:rsid w:val="00287E21"/>
    <w:rsid w:val="00290351"/>
    <w:rsid w:val="00291064"/>
    <w:rsid w:val="00292233"/>
    <w:rsid w:val="00292A06"/>
    <w:rsid w:val="00292CB8"/>
    <w:rsid w:val="00295672"/>
    <w:rsid w:val="00295A69"/>
    <w:rsid w:val="00297C70"/>
    <w:rsid w:val="002A05A1"/>
    <w:rsid w:val="002A0E25"/>
    <w:rsid w:val="002A1AE3"/>
    <w:rsid w:val="002A2A26"/>
    <w:rsid w:val="002A36FE"/>
    <w:rsid w:val="002A3DFA"/>
    <w:rsid w:val="002A4212"/>
    <w:rsid w:val="002A4726"/>
    <w:rsid w:val="002A5185"/>
    <w:rsid w:val="002A59CD"/>
    <w:rsid w:val="002A64DC"/>
    <w:rsid w:val="002A67C5"/>
    <w:rsid w:val="002A67DB"/>
    <w:rsid w:val="002A6C67"/>
    <w:rsid w:val="002B187A"/>
    <w:rsid w:val="002B3FC9"/>
    <w:rsid w:val="002B4870"/>
    <w:rsid w:val="002B7863"/>
    <w:rsid w:val="002B7ACF"/>
    <w:rsid w:val="002B7F5C"/>
    <w:rsid w:val="002C086D"/>
    <w:rsid w:val="002C08C0"/>
    <w:rsid w:val="002C0EFE"/>
    <w:rsid w:val="002C0FAB"/>
    <w:rsid w:val="002C1A28"/>
    <w:rsid w:val="002C1A4A"/>
    <w:rsid w:val="002C1B2A"/>
    <w:rsid w:val="002C4648"/>
    <w:rsid w:val="002C46F3"/>
    <w:rsid w:val="002C48AD"/>
    <w:rsid w:val="002C4A1E"/>
    <w:rsid w:val="002C6314"/>
    <w:rsid w:val="002C671D"/>
    <w:rsid w:val="002C69F2"/>
    <w:rsid w:val="002C6BCB"/>
    <w:rsid w:val="002D00AD"/>
    <w:rsid w:val="002D0703"/>
    <w:rsid w:val="002D0868"/>
    <w:rsid w:val="002D0B5B"/>
    <w:rsid w:val="002D1507"/>
    <w:rsid w:val="002D174D"/>
    <w:rsid w:val="002D1E2A"/>
    <w:rsid w:val="002D2B0B"/>
    <w:rsid w:val="002D2F80"/>
    <w:rsid w:val="002D3747"/>
    <w:rsid w:val="002D3839"/>
    <w:rsid w:val="002D4769"/>
    <w:rsid w:val="002D5BFD"/>
    <w:rsid w:val="002D6680"/>
    <w:rsid w:val="002D66E1"/>
    <w:rsid w:val="002D678D"/>
    <w:rsid w:val="002D759F"/>
    <w:rsid w:val="002D77BE"/>
    <w:rsid w:val="002D781B"/>
    <w:rsid w:val="002D7CFF"/>
    <w:rsid w:val="002E1B9F"/>
    <w:rsid w:val="002E28A9"/>
    <w:rsid w:val="002E2EC9"/>
    <w:rsid w:val="002E39EE"/>
    <w:rsid w:val="002E40D5"/>
    <w:rsid w:val="002E7BD7"/>
    <w:rsid w:val="002F1073"/>
    <w:rsid w:val="002F1670"/>
    <w:rsid w:val="002F220A"/>
    <w:rsid w:val="002F26E1"/>
    <w:rsid w:val="002F2B04"/>
    <w:rsid w:val="002F307A"/>
    <w:rsid w:val="002F35F2"/>
    <w:rsid w:val="002F3BC3"/>
    <w:rsid w:val="002F431D"/>
    <w:rsid w:val="002F458D"/>
    <w:rsid w:val="002F66CC"/>
    <w:rsid w:val="002F6A64"/>
    <w:rsid w:val="002F73AD"/>
    <w:rsid w:val="003004ED"/>
    <w:rsid w:val="00300753"/>
    <w:rsid w:val="00302416"/>
    <w:rsid w:val="00302A8A"/>
    <w:rsid w:val="00302D11"/>
    <w:rsid w:val="0030351B"/>
    <w:rsid w:val="003039E5"/>
    <w:rsid w:val="00303D3D"/>
    <w:rsid w:val="00304295"/>
    <w:rsid w:val="00304C67"/>
    <w:rsid w:val="00304EEA"/>
    <w:rsid w:val="0030507B"/>
    <w:rsid w:val="00305335"/>
    <w:rsid w:val="0030764D"/>
    <w:rsid w:val="00307A09"/>
    <w:rsid w:val="00307D9C"/>
    <w:rsid w:val="00307EFA"/>
    <w:rsid w:val="00310369"/>
    <w:rsid w:val="003110A9"/>
    <w:rsid w:val="0031186F"/>
    <w:rsid w:val="00313727"/>
    <w:rsid w:val="00313DBF"/>
    <w:rsid w:val="00314B37"/>
    <w:rsid w:val="003151B4"/>
    <w:rsid w:val="003154A4"/>
    <w:rsid w:val="003166B8"/>
    <w:rsid w:val="003170F0"/>
    <w:rsid w:val="00317163"/>
    <w:rsid w:val="00317189"/>
    <w:rsid w:val="00321175"/>
    <w:rsid w:val="0032118A"/>
    <w:rsid w:val="0032140F"/>
    <w:rsid w:val="003215D6"/>
    <w:rsid w:val="00321D9D"/>
    <w:rsid w:val="003223FB"/>
    <w:rsid w:val="00322516"/>
    <w:rsid w:val="0032323B"/>
    <w:rsid w:val="00323890"/>
    <w:rsid w:val="00324293"/>
    <w:rsid w:val="003245D8"/>
    <w:rsid w:val="00324B24"/>
    <w:rsid w:val="00325A45"/>
    <w:rsid w:val="00325F12"/>
    <w:rsid w:val="00326658"/>
    <w:rsid w:val="00326EE4"/>
    <w:rsid w:val="00326F2B"/>
    <w:rsid w:val="0032760D"/>
    <w:rsid w:val="00327671"/>
    <w:rsid w:val="00327D29"/>
    <w:rsid w:val="00330139"/>
    <w:rsid w:val="00330BD8"/>
    <w:rsid w:val="003322DA"/>
    <w:rsid w:val="00332F57"/>
    <w:rsid w:val="00332FC7"/>
    <w:rsid w:val="00333563"/>
    <w:rsid w:val="003339FD"/>
    <w:rsid w:val="00335D11"/>
    <w:rsid w:val="00335D2C"/>
    <w:rsid w:val="00335EC2"/>
    <w:rsid w:val="00340AC8"/>
    <w:rsid w:val="00341C21"/>
    <w:rsid w:val="00343410"/>
    <w:rsid w:val="003442A8"/>
    <w:rsid w:val="00345452"/>
    <w:rsid w:val="00345F0C"/>
    <w:rsid w:val="003460F8"/>
    <w:rsid w:val="0034726C"/>
    <w:rsid w:val="003477DD"/>
    <w:rsid w:val="00350577"/>
    <w:rsid w:val="00351076"/>
    <w:rsid w:val="0035136B"/>
    <w:rsid w:val="003517DC"/>
    <w:rsid w:val="00351A0D"/>
    <w:rsid w:val="00352281"/>
    <w:rsid w:val="00353368"/>
    <w:rsid w:val="0035363F"/>
    <w:rsid w:val="00355074"/>
    <w:rsid w:val="003552A0"/>
    <w:rsid w:val="0035545E"/>
    <w:rsid w:val="003558AB"/>
    <w:rsid w:val="00355CAC"/>
    <w:rsid w:val="003568E0"/>
    <w:rsid w:val="00357956"/>
    <w:rsid w:val="00360141"/>
    <w:rsid w:val="0036014E"/>
    <w:rsid w:val="00360F24"/>
    <w:rsid w:val="00361C47"/>
    <w:rsid w:val="003624AD"/>
    <w:rsid w:val="003633F9"/>
    <w:rsid w:val="0036481D"/>
    <w:rsid w:val="00364CF9"/>
    <w:rsid w:val="00366CA6"/>
    <w:rsid w:val="00366EA0"/>
    <w:rsid w:val="00366FEE"/>
    <w:rsid w:val="0037141A"/>
    <w:rsid w:val="00372A8C"/>
    <w:rsid w:val="003732AE"/>
    <w:rsid w:val="0037374C"/>
    <w:rsid w:val="0037384D"/>
    <w:rsid w:val="00373A4F"/>
    <w:rsid w:val="00373E05"/>
    <w:rsid w:val="0037528C"/>
    <w:rsid w:val="00375902"/>
    <w:rsid w:val="00375F86"/>
    <w:rsid w:val="003774A0"/>
    <w:rsid w:val="00380E87"/>
    <w:rsid w:val="00381631"/>
    <w:rsid w:val="00381CE4"/>
    <w:rsid w:val="003826D1"/>
    <w:rsid w:val="00383573"/>
    <w:rsid w:val="00384071"/>
    <w:rsid w:val="003849D4"/>
    <w:rsid w:val="003853E4"/>
    <w:rsid w:val="00385BD8"/>
    <w:rsid w:val="0038604A"/>
    <w:rsid w:val="00390DAC"/>
    <w:rsid w:val="00391006"/>
    <w:rsid w:val="0039122F"/>
    <w:rsid w:val="003912C9"/>
    <w:rsid w:val="003921E4"/>
    <w:rsid w:val="00392C6F"/>
    <w:rsid w:val="003947D4"/>
    <w:rsid w:val="00394995"/>
    <w:rsid w:val="00395032"/>
    <w:rsid w:val="003958DA"/>
    <w:rsid w:val="003968AD"/>
    <w:rsid w:val="00396A39"/>
    <w:rsid w:val="00396D80"/>
    <w:rsid w:val="00397480"/>
    <w:rsid w:val="00397B81"/>
    <w:rsid w:val="00397D40"/>
    <w:rsid w:val="00397D9D"/>
    <w:rsid w:val="003A12FF"/>
    <w:rsid w:val="003A26A8"/>
    <w:rsid w:val="003A331C"/>
    <w:rsid w:val="003A444F"/>
    <w:rsid w:val="003A5FF6"/>
    <w:rsid w:val="003A70BD"/>
    <w:rsid w:val="003B0A8C"/>
    <w:rsid w:val="003B1164"/>
    <w:rsid w:val="003B2C79"/>
    <w:rsid w:val="003B2FB5"/>
    <w:rsid w:val="003B3939"/>
    <w:rsid w:val="003B4676"/>
    <w:rsid w:val="003B4F79"/>
    <w:rsid w:val="003B52BA"/>
    <w:rsid w:val="003B532E"/>
    <w:rsid w:val="003B6018"/>
    <w:rsid w:val="003C081E"/>
    <w:rsid w:val="003C1450"/>
    <w:rsid w:val="003C3356"/>
    <w:rsid w:val="003C38E1"/>
    <w:rsid w:val="003C5C79"/>
    <w:rsid w:val="003C61AD"/>
    <w:rsid w:val="003C7CF2"/>
    <w:rsid w:val="003D000F"/>
    <w:rsid w:val="003D041F"/>
    <w:rsid w:val="003D0F3C"/>
    <w:rsid w:val="003D1BFF"/>
    <w:rsid w:val="003D235A"/>
    <w:rsid w:val="003D3804"/>
    <w:rsid w:val="003D3A08"/>
    <w:rsid w:val="003D3B76"/>
    <w:rsid w:val="003D4797"/>
    <w:rsid w:val="003D6478"/>
    <w:rsid w:val="003E1D5A"/>
    <w:rsid w:val="003E229A"/>
    <w:rsid w:val="003E339A"/>
    <w:rsid w:val="003E346A"/>
    <w:rsid w:val="003E387A"/>
    <w:rsid w:val="003E58F5"/>
    <w:rsid w:val="003E5C57"/>
    <w:rsid w:val="003E6201"/>
    <w:rsid w:val="003E62BE"/>
    <w:rsid w:val="003E68E8"/>
    <w:rsid w:val="003E6CD9"/>
    <w:rsid w:val="003E7D8A"/>
    <w:rsid w:val="003E7E2B"/>
    <w:rsid w:val="003F08A8"/>
    <w:rsid w:val="003F09FA"/>
    <w:rsid w:val="003F27ED"/>
    <w:rsid w:val="003F28F1"/>
    <w:rsid w:val="003F31A3"/>
    <w:rsid w:val="003F3C46"/>
    <w:rsid w:val="003F548A"/>
    <w:rsid w:val="003F6ACA"/>
    <w:rsid w:val="003F6D79"/>
    <w:rsid w:val="003F7C97"/>
    <w:rsid w:val="004001DA"/>
    <w:rsid w:val="00401000"/>
    <w:rsid w:val="0040196D"/>
    <w:rsid w:val="00402439"/>
    <w:rsid w:val="00404F3A"/>
    <w:rsid w:val="004055D1"/>
    <w:rsid w:val="00411F69"/>
    <w:rsid w:val="00412CDB"/>
    <w:rsid w:val="00412CE6"/>
    <w:rsid w:val="004130BF"/>
    <w:rsid w:val="0041330B"/>
    <w:rsid w:val="00414F9A"/>
    <w:rsid w:val="004160F6"/>
    <w:rsid w:val="00416150"/>
    <w:rsid w:val="00416EB0"/>
    <w:rsid w:val="0041791B"/>
    <w:rsid w:val="004199B4"/>
    <w:rsid w:val="004202A8"/>
    <w:rsid w:val="00420F9C"/>
    <w:rsid w:val="00422793"/>
    <w:rsid w:val="00423FF1"/>
    <w:rsid w:val="004248EF"/>
    <w:rsid w:val="00425B82"/>
    <w:rsid w:val="004269F2"/>
    <w:rsid w:val="004275FE"/>
    <w:rsid w:val="00431467"/>
    <w:rsid w:val="00431688"/>
    <w:rsid w:val="00431985"/>
    <w:rsid w:val="0043295D"/>
    <w:rsid w:val="00432DB3"/>
    <w:rsid w:val="00433A5C"/>
    <w:rsid w:val="0043409A"/>
    <w:rsid w:val="00434210"/>
    <w:rsid w:val="00434A2B"/>
    <w:rsid w:val="004364CA"/>
    <w:rsid w:val="0043691E"/>
    <w:rsid w:val="00436CDB"/>
    <w:rsid w:val="004370D0"/>
    <w:rsid w:val="004370EB"/>
    <w:rsid w:val="00441750"/>
    <w:rsid w:val="00443CB4"/>
    <w:rsid w:val="00443FA0"/>
    <w:rsid w:val="004454ED"/>
    <w:rsid w:val="00445EF4"/>
    <w:rsid w:val="004465A2"/>
    <w:rsid w:val="004471B2"/>
    <w:rsid w:val="00447809"/>
    <w:rsid w:val="00447D47"/>
    <w:rsid w:val="00447E25"/>
    <w:rsid w:val="004518BC"/>
    <w:rsid w:val="00451E41"/>
    <w:rsid w:val="00452911"/>
    <w:rsid w:val="00452DE3"/>
    <w:rsid w:val="004556B2"/>
    <w:rsid w:val="004557AC"/>
    <w:rsid w:val="00456757"/>
    <w:rsid w:val="00457919"/>
    <w:rsid w:val="00460393"/>
    <w:rsid w:val="00460ADB"/>
    <w:rsid w:val="00460BAF"/>
    <w:rsid w:val="004611A0"/>
    <w:rsid w:val="004611FC"/>
    <w:rsid w:val="00462226"/>
    <w:rsid w:val="0046319A"/>
    <w:rsid w:val="004637E9"/>
    <w:rsid w:val="00464137"/>
    <w:rsid w:val="004666FF"/>
    <w:rsid w:val="004668F9"/>
    <w:rsid w:val="004675AC"/>
    <w:rsid w:val="00467C8D"/>
    <w:rsid w:val="00470310"/>
    <w:rsid w:val="00471BCE"/>
    <w:rsid w:val="0047228D"/>
    <w:rsid w:val="004722F9"/>
    <w:rsid w:val="004727CE"/>
    <w:rsid w:val="00472CFB"/>
    <w:rsid w:val="0047395C"/>
    <w:rsid w:val="00473AE3"/>
    <w:rsid w:val="00473C11"/>
    <w:rsid w:val="00474019"/>
    <w:rsid w:val="0047411F"/>
    <w:rsid w:val="0047496E"/>
    <w:rsid w:val="00476890"/>
    <w:rsid w:val="004779FE"/>
    <w:rsid w:val="004806D5"/>
    <w:rsid w:val="00480FF1"/>
    <w:rsid w:val="0048178F"/>
    <w:rsid w:val="00482101"/>
    <w:rsid w:val="00482A82"/>
    <w:rsid w:val="00483828"/>
    <w:rsid w:val="004838F7"/>
    <w:rsid w:val="004840A0"/>
    <w:rsid w:val="0048411F"/>
    <w:rsid w:val="0048438D"/>
    <w:rsid w:val="00484A5F"/>
    <w:rsid w:val="00484E36"/>
    <w:rsid w:val="00484F29"/>
    <w:rsid w:val="004857AE"/>
    <w:rsid w:val="004860C5"/>
    <w:rsid w:val="004866E5"/>
    <w:rsid w:val="00486B53"/>
    <w:rsid w:val="004878BB"/>
    <w:rsid w:val="00490266"/>
    <w:rsid w:val="0049179F"/>
    <w:rsid w:val="00491836"/>
    <w:rsid w:val="00492DA0"/>
    <w:rsid w:val="00494E0D"/>
    <w:rsid w:val="00496966"/>
    <w:rsid w:val="00496D86"/>
    <w:rsid w:val="004A1161"/>
    <w:rsid w:val="004A1CFF"/>
    <w:rsid w:val="004A2385"/>
    <w:rsid w:val="004A309C"/>
    <w:rsid w:val="004A3455"/>
    <w:rsid w:val="004A3880"/>
    <w:rsid w:val="004A5312"/>
    <w:rsid w:val="004A54C6"/>
    <w:rsid w:val="004A56F3"/>
    <w:rsid w:val="004A6A32"/>
    <w:rsid w:val="004A78BE"/>
    <w:rsid w:val="004B0195"/>
    <w:rsid w:val="004B0886"/>
    <w:rsid w:val="004B0B4B"/>
    <w:rsid w:val="004B0CDD"/>
    <w:rsid w:val="004B0EFC"/>
    <w:rsid w:val="004B0F43"/>
    <w:rsid w:val="004B19F5"/>
    <w:rsid w:val="004B1A25"/>
    <w:rsid w:val="004B1FF4"/>
    <w:rsid w:val="004B3D38"/>
    <w:rsid w:val="004B4637"/>
    <w:rsid w:val="004B47EE"/>
    <w:rsid w:val="004B4C96"/>
    <w:rsid w:val="004B554F"/>
    <w:rsid w:val="004B58E7"/>
    <w:rsid w:val="004B658B"/>
    <w:rsid w:val="004B6873"/>
    <w:rsid w:val="004B779C"/>
    <w:rsid w:val="004B7B90"/>
    <w:rsid w:val="004C0329"/>
    <w:rsid w:val="004C1E33"/>
    <w:rsid w:val="004C3EDF"/>
    <w:rsid w:val="004C41E7"/>
    <w:rsid w:val="004C581F"/>
    <w:rsid w:val="004C5F02"/>
    <w:rsid w:val="004C6142"/>
    <w:rsid w:val="004C6B09"/>
    <w:rsid w:val="004C7B04"/>
    <w:rsid w:val="004D1D1E"/>
    <w:rsid w:val="004D1F29"/>
    <w:rsid w:val="004D4AD8"/>
    <w:rsid w:val="004D599E"/>
    <w:rsid w:val="004D63AB"/>
    <w:rsid w:val="004D6738"/>
    <w:rsid w:val="004D692A"/>
    <w:rsid w:val="004D7020"/>
    <w:rsid w:val="004D7942"/>
    <w:rsid w:val="004E05A5"/>
    <w:rsid w:val="004E05AB"/>
    <w:rsid w:val="004E2D46"/>
    <w:rsid w:val="004E35F8"/>
    <w:rsid w:val="004E3886"/>
    <w:rsid w:val="004E3A1A"/>
    <w:rsid w:val="004E57E8"/>
    <w:rsid w:val="004E58DA"/>
    <w:rsid w:val="004E596D"/>
    <w:rsid w:val="004E6AE5"/>
    <w:rsid w:val="004F073B"/>
    <w:rsid w:val="004F0CF4"/>
    <w:rsid w:val="004F181A"/>
    <w:rsid w:val="004F1B69"/>
    <w:rsid w:val="004F2560"/>
    <w:rsid w:val="004F296B"/>
    <w:rsid w:val="004F41C6"/>
    <w:rsid w:val="004F4A09"/>
    <w:rsid w:val="004F4AEE"/>
    <w:rsid w:val="004F540F"/>
    <w:rsid w:val="004F5AA1"/>
    <w:rsid w:val="004F69AA"/>
    <w:rsid w:val="004F6AE6"/>
    <w:rsid w:val="004F6CF1"/>
    <w:rsid w:val="004F7618"/>
    <w:rsid w:val="005000FF"/>
    <w:rsid w:val="005004E0"/>
    <w:rsid w:val="00501141"/>
    <w:rsid w:val="005011DA"/>
    <w:rsid w:val="00501BB3"/>
    <w:rsid w:val="005021E7"/>
    <w:rsid w:val="00503447"/>
    <w:rsid w:val="00504E6B"/>
    <w:rsid w:val="00505726"/>
    <w:rsid w:val="00505769"/>
    <w:rsid w:val="0050765E"/>
    <w:rsid w:val="00507EDE"/>
    <w:rsid w:val="00510275"/>
    <w:rsid w:val="0051098A"/>
    <w:rsid w:val="00510DAA"/>
    <w:rsid w:val="00510E1E"/>
    <w:rsid w:val="00511295"/>
    <w:rsid w:val="00511CE1"/>
    <w:rsid w:val="00512C97"/>
    <w:rsid w:val="005138FB"/>
    <w:rsid w:val="00514019"/>
    <w:rsid w:val="005140D7"/>
    <w:rsid w:val="00514B7D"/>
    <w:rsid w:val="00514F49"/>
    <w:rsid w:val="005162F0"/>
    <w:rsid w:val="005169F0"/>
    <w:rsid w:val="005175F0"/>
    <w:rsid w:val="005206AA"/>
    <w:rsid w:val="0052099E"/>
    <w:rsid w:val="00521480"/>
    <w:rsid w:val="00521CA3"/>
    <w:rsid w:val="00521E29"/>
    <w:rsid w:val="005236F4"/>
    <w:rsid w:val="0052536E"/>
    <w:rsid w:val="00527E32"/>
    <w:rsid w:val="0053012B"/>
    <w:rsid w:val="005301A4"/>
    <w:rsid w:val="005310B3"/>
    <w:rsid w:val="0053175A"/>
    <w:rsid w:val="00531CC6"/>
    <w:rsid w:val="0053298E"/>
    <w:rsid w:val="00532A84"/>
    <w:rsid w:val="005331BF"/>
    <w:rsid w:val="0053372D"/>
    <w:rsid w:val="00534045"/>
    <w:rsid w:val="0053490E"/>
    <w:rsid w:val="0053500E"/>
    <w:rsid w:val="005354E1"/>
    <w:rsid w:val="005358C6"/>
    <w:rsid w:val="00536114"/>
    <w:rsid w:val="005369AF"/>
    <w:rsid w:val="00536A04"/>
    <w:rsid w:val="00536D73"/>
    <w:rsid w:val="0053BF8B"/>
    <w:rsid w:val="00541024"/>
    <w:rsid w:val="00541401"/>
    <w:rsid w:val="0054206A"/>
    <w:rsid w:val="00542AB4"/>
    <w:rsid w:val="0054350A"/>
    <w:rsid w:val="00544593"/>
    <w:rsid w:val="005445E1"/>
    <w:rsid w:val="00546DE6"/>
    <w:rsid w:val="00547024"/>
    <w:rsid w:val="00547906"/>
    <w:rsid w:val="00547D39"/>
    <w:rsid w:val="00551ED6"/>
    <w:rsid w:val="005522EB"/>
    <w:rsid w:val="005526CC"/>
    <w:rsid w:val="005551A4"/>
    <w:rsid w:val="005560EA"/>
    <w:rsid w:val="00556679"/>
    <w:rsid w:val="0055C4A3"/>
    <w:rsid w:val="0056056F"/>
    <w:rsid w:val="00561F0F"/>
    <w:rsid w:val="005620C5"/>
    <w:rsid w:val="005620FC"/>
    <w:rsid w:val="00562DE6"/>
    <w:rsid w:val="00563E19"/>
    <w:rsid w:val="00564BB7"/>
    <w:rsid w:val="00564F53"/>
    <w:rsid w:val="0056564E"/>
    <w:rsid w:val="0056594C"/>
    <w:rsid w:val="0056599A"/>
    <w:rsid w:val="00565C68"/>
    <w:rsid w:val="0056664D"/>
    <w:rsid w:val="00566D18"/>
    <w:rsid w:val="00566E0F"/>
    <w:rsid w:val="005676F9"/>
    <w:rsid w:val="00572B29"/>
    <w:rsid w:val="00572F61"/>
    <w:rsid w:val="005735ED"/>
    <w:rsid w:val="0057405C"/>
    <w:rsid w:val="0057450E"/>
    <w:rsid w:val="005765DD"/>
    <w:rsid w:val="00577D9D"/>
    <w:rsid w:val="00580050"/>
    <w:rsid w:val="005803D9"/>
    <w:rsid w:val="00580B0D"/>
    <w:rsid w:val="00581284"/>
    <w:rsid w:val="00581744"/>
    <w:rsid w:val="00582DCA"/>
    <w:rsid w:val="00582EC7"/>
    <w:rsid w:val="00582F41"/>
    <w:rsid w:val="005830C2"/>
    <w:rsid w:val="0058417B"/>
    <w:rsid w:val="00584A7C"/>
    <w:rsid w:val="00585058"/>
    <w:rsid w:val="005852D5"/>
    <w:rsid w:val="005864BE"/>
    <w:rsid w:val="005864F4"/>
    <w:rsid w:val="00587541"/>
    <w:rsid w:val="00587729"/>
    <w:rsid w:val="00587AA2"/>
    <w:rsid w:val="00587E4A"/>
    <w:rsid w:val="00587EDC"/>
    <w:rsid w:val="00587FF6"/>
    <w:rsid w:val="00590C61"/>
    <w:rsid w:val="0059246E"/>
    <w:rsid w:val="00592A1F"/>
    <w:rsid w:val="00592BC7"/>
    <w:rsid w:val="005949BA"/>
    <w:rsid w:val="005963A9"/>
    <w:rsid w:val="00597CB1"/>
    <w:rsid w:val="005A0646"/>
    <w:rsid w:val="005A1C1A"/>
    <w:rsid w:val="005A277D"/>
    <w:rsid w:val="005A28BA"/>
    <w:rsid w:val="005A3A7D"/>
    <w:rsid w:val="005A5A82"/>
    <w:rsid w:val="005A6E1C"/>
    <w:rsid w:val="005B0C0E"/>
    <w:rsid w:val="005B0D33"/>
    <w:rsid w:val="005B12B9"/>
    <w:rsid w:val="005B13D8"/>
    <w:rsid w:val="005B16C7"/>
    <w:rsid w:val="005B1BA6"/>
    <w:rsid w:val="005B258D"/>
    <w:rsid w:val="005B3182"/>
    <w:rsid w:val="005B462A"/>
    <w:rsid w:val="005B47AB"/>
    <w:rsid w:val="005B50CC"/>
    <w:rsid w:val="005B57E0"/>
    <w:rsid w:val="005B5CCA"/>
    <w:rsid w:val="005B64F3"/>
    <w:rsid w:val="005B71D9"/>
    <w:rsid w:val="005C071E"/>
    <w:rsid w:val="005C1097"/>
    <w:rsid w:val="005C2D54"/>
    <w:rsid w:val="005C2EA6"/>
    <w:rsid w:val="005C3EBC"/>
    <w:rsid w:val="005C54A2"/>
    <w:rsid w:val="005C5EED"/>
    <w:rsid w:val="005D0A8F"/>
    <w:rsid w:val="005D13C5"/>
    <w:rsid w:val="005D1E41"/>
    <w:rsid w:val="005D28F2"/>
    <w:rsid w:val="005D2A32"/>
    <w:rsid w:val="005D357E"/>
    <w:rsid w:val="005D4264"/>
    <w:rsid w:val="005D5F97"/>
    <w:rsid w:val="005E0504"/>
    <w:rsid w:val="005E07A6"/>
    <w:rsid w:val="005E0B05"/>
    <w:rsid w:val="005E0CA9"/>
    <w:rsid w:val="005E17FB"/>
    <w:rsid w:val="005E1D2F"/>
    <w:rsid w:val="005E2419"/>
    <w:rsid w:val="005E281B"/>
    <w:rsid w:val="005E2FC8"/>
    <w:rsid w:val="005E31BD"/>
    <w:rsid w:val="005E3ED1"/>
    <w:rsid w:val="005E4146"/>
    <w:rsid w:val="005E4EF0"/>
    <w:rsid w:val="005E5A3E"/>
    <w:rsid w:val="005E70E9"/>
    <w:rsid w:val="005E7A40"/>
    <w:rsid w:val="005F085E"/>
    <w:rsid w:val="005F1C3C"/>
    <w:rsid w:val="005F2128"/>
    <w:rsid w:val="005F2990"/>
    <w:rsid w:val="005F3146"/>
    <w:rsid w:val="005F39A7"/>
    <w:rsid w:val="005F3C09"/>
    <w:rsid w:val="005F3F02"/>
    <w:rsid w:val="005F4B6C"/>
    <w:rsid w:val="005F536E"/>
    <w:rsid w:val="005F584C"/>
    <w:rsid w:val="005F648F"/>
    <w:rsid w:val="005F6C48"/>
    <w:rsid w:val="005F6FDD"/>
    <w:rsid w:val="005F707D"/>
    <w:rsid w:val="005F7AB3"/>
    <w:rsid w:val="00600E2D"/>
    <w:rsid w:val="006011A8"/>
    <w:rsid w:val="00601CA7"/>
    <w:rsid w:val="00602368"/>
    <w:rsid w:val="006027C2"/>
    <w:rsid w:val="00602AEA"/>
    <w:rsid w:val="00602E59"/>
    <w:rsid w:val="006037B1"/>
    <w:rsid w:val="006060EC"/>
    <w:rsid w:val="0060652B"/>
    <w:rsid w:val="006069A5"/>
    <w:rsid w:val="00607703"/>
    <w:rsid w:val="006079A9"/>
    <w:rsid w:val="00607A97"/>
    <w:rsid w:val="00607AE1"/>
    <w:rsid w:val="00613063"/>
    <w:rsid w:val="00613214"/>
    <w:rsid w:val="006137E5"/>
    <w:rsid w:val="006138EA"/>
    <w:rsid w:val="00613D9D"/>
    <w:rsid w:val="006141FA"/>
    <w:rsid w:val="00614512"/>
    <w:rsid w:val="0061550B"/>
    <w:rsid w:val="006157D3"/>
    <w:rsid w:val="0061591C"/>
    <w:rsid w:val="00615DC1"/>
    <w:rsid w:val="00615DD2"/>
    <w:rsid w:val="00615E3F"/>
    <w:rsid w:val="006163C8"/>
    <w:rsid w:val="006166E3"/>
    <w:rsid w:val="006171D3"/>
    <w:rsid w:val="00622523"/>
    <w:rsid w:val="006225D9"/>
    <w:rsid w:val="006226DB"/>
    <w:rsid w:val="006233C7"/>
    <w:rsid w:val="0062470F"/>
    <w:rsid w:val="0062524B"/>
    <w:rsid w:val="00626583"/>
    <w:rsid w:val="00627073"/>
    <w:rsid w:val="00627113"/>
    <w:rsid w:val="0062756E"/>
    <w:rsid w:val="00627E6A"/>
    <w:rsid w:val="00627F25"/>
    <w:rsid w:val="00630DA8"/>
    <w:rsid w:val="00631063"/>
    <w:rsid w:val="006335E4"/>
    <w:rsid w:val="00633647"/>
    <w:rsid w:val="00634CF9"/>
    <w:rsid w:val="00635CF8"/>
    <w:rsid w:val="0063615A"/>
    <w:rsid w:val="00636B92"/>
    <w:rsid w:val="00637295"/>
    <w:rsid w:val="0063750C"/>
    <w:rsid w:val="0063785E"/>
    <w:rsid w:val="00637DB7"/>
    <w:rsid w:val="00640335"/>
    <w:rsid w:val="0064050E"/>
    <w:rsid w:val="00640D41"/>
    <w:rsid w:val="006415F8"/>
    <w:rsid w:val="00641D65"/>
    <w:rsid w:val="00642857"/>
    <w:rsid w:val="00642AE6"/>
    <w:rsid w:val="00643338"/>
    <w:rsid w:val="006438D1"/>
    <w:rsid w:val="00643C23"/>
    <w:rsid w:val="00644516"/>
    <w:rsid w:val="00644F02"/>
    <w:rsid w:val="00645D2E"/>
    <w:rsid w:val="00646C52"/>
    <w:rsid w:val="006530A7"/>
    <w:rsid w:val="0065313A"/>
    <w:rsid w:val="006532A4"/>
    <w:rsid w:val="00653A33"/>
    <w:rsid w:val="00654456"/>
    <w:rsid w:val="00654553"/>
    <w:rsid w:val="00654769"/>
    <w:rsid w:val="006558B2"/>
    <w:rsid w:val="00655AA1"/>
    <w:rsid w:val="00657ABE"/>
    <w:rsid w:val="00660123"/>
    <w:rsid w:val="00660264"/>
    <w:rsid w:val="00662172"/>
    <w:rsid w:val="00663C6C"/>
    <w:rsid w:val="00664DBF"/>
    <w:rsid w:val="00665D1F"/>
    <w:rsid w:val="00666DBC"/>
    <w:rsid w:val="00666F04"/>
    <w:rsid w:val="006670F0"/>
    <w:rsid w:val="00667BF8"/>
    <w:rsid w:val="00670B69"/>
    <w:rsid w:val="00671B4A"/>
    <w:rsid w:val="00672128"/>
    <w:rsid w:val="00675D5D"/>
    <w:rsid w:val="0067672B"/>
    <w:rsid w:val="00682E4C"/>
    <w:rsid w:val="00683BD2"/>
    <w:rsid w:val="006841AE"/>
    <w:rsid w:val="0068426B"/>
    <w:rsid w:val="00686805"/>
    <w:rsid w:val="0068757A"/>
    <w:rsid w:val="00691598"/>
    <w:rsid w:val="00691709"/>
    <w:rsid w:val="00691BC3"/>
    <w:rsid w:val="00692F44"/>
    <w:rsid w:val="00692F58"/>
    <w:rsid w:val="00693154"/>
    <w:rsid w:val="00694180"/>
    <w:rsid w:val="006943B7"/>
    <w:rsid w:val="00694CA6"/>
    <w:rsid w:val="00696D9D"/>
    <w:rsid w:val="0069712B"/>
    <w:rsid w:val="00697DF8"/>
    <w:rsid w:val="006A1CBF"/>
    <w:rsid w:val="006A41DD"/>
    <w:rsid w:val="006A4E4A"/>
    <w:rsid w:val="006A51AE"/>
    <w:rsid w:val="006A55C1"/>
    <w:rsid w:val="006A58D8"/>
    <w:rsid w:val="006A6891"/>
    <w:rsid w:val="006A6A63"/>
    <w:rsid w:val="006A7CDF"/>
    <w:rsid w:val="006B01A2"/>
    <w:rsid w:val="006B01AC"/>
    <w:rsid w:val="006B2665"/>
    <w:rsid w:val="006B284B"/>
    <w:rsid w:val="006B34ED"/>
    <w:rsid w:val="006B3DD1"/>
    <w:rsid w:val="006B41D5"/>
    <w:rsid w:val="006B49EA"/>
    <w:rsid w:val="006B6912"/>
    <w:rsid w:val="006B69B9"/>
    <w:rsid w:val="006B7452"/>
    <w:rsid w:val="006B74CC"/>
    <w:rsid w:val="006B7706"/>
    <w:rsid w:val="006B7876"/>
    <w:rsid w:val="006B7C03"/>
    <w:rsid w:val="006C0861"/>
    <w:rsid w:val="006C11EC"/>
    <w:rsid w:val="006C1915"/>
    <w:rsid w:val="006C23BF"/>
    <w:rsid w:val="006C3DD7"/>
    <w:rsid w:val="006C642E"/>
    <w:rsid w:val="006C71F5"/>
    <w:rsid w:val="006C72E4"/>
    <w:rsid w:val="006C7A11"/>
    <w:rsid w:val="006D0A25"/>
    <w:rsid w:val="006D0EAA"/>
    <w:rsid w:val="006D3F14"/>
    <w:rsid w:val="006D4490"/>
    <w:rsid w:val="006D4E33"/>
    <w:rsid w:val="006D574E"/>
    <w:rsid w:val="006D7B7A"/>
    <w:rsid w:val="006D7C0A"/>
    <w:rsid w:val="006E03EA"/>
    <w:rsid w:val="006E0D9F"/>
    <w:rsid w:val="006E22F5"/>
    <w:rsid w:val="006E2A23"/>
    <w:rsid w:val="006E2BA6"/>
    <w:rsid w:val="006E3AE6"/>
    <w:rsid w:val="006E58B9"/>
    <w:rsid w:val="006E6F62"/>
    <w:rsid w:val="006E72E3"/>
    <w:rsid w:val="006E77A9"/>
    <w:rsid w:val="006F3006"/>
    <w:rsid w:val="006F3150"/>
    <w:rsid w:val="006F3190"/>
    <w:rsid w:val="006F36FA"/>
    <w:rsid w:val="006F3AF5"/>
    <w:rsid w:val="006F4887"/>
    <w:rsid w:val="006F526B"/>
    <w:rsid w:val="006F5A46"/>
    <w:rsid w:val="006F6820"/>
    <w:rsid w:val="006F6B00"/>
    <w:rsid w:val="006F6C87"/>
    <w:rsid w:val="006F7413"/>
    <w:rsid w:val="006F7A4F"/>
    <w:rsid w:val="006FF3F0"/>
    <w:rsid w:val="00700C54"/>
    <w:rsid w:val="00700CE7"/>
    <w:rsid w:val="007013D2"/>
    <w:rsid w:val="00701795"/>
    <w:rsid w:val="00701D02"/>
    <w:rsid w:val="00701DB9"/>
    <w:rsid w:val="007050C9"/>
    <w:rsid w:val="00705923"/>
    <w:rsid w:val="0071039E"/>
    <w:rsid w:val="00710853"/>
    <w:rsid w:val="007112A3"/>
    <w:rsid w:val="007117CF"/>
    <w:rsid w:val="00711B83"/>
    <w:rsid w:val="00712FCC"/>
    <w:rsid w:val="00713C4D"/>
    <w:rsid w:val="00714F94"/>
    <w:rsid w:val="0071533D"/>
    <w:rsid w:val="007154CF"/>
    <w:rsid w:val="0071584C"/>
    <w:rsid w:val="007166C7"/>
    <w:rsid w:val="00716A21"/>
    <w:rsid w:val="00716F9E"/>
    <w:rsid w:val="00717A9C"/>
    <w:rsid w:val="007204AE"/>
    <w:rsid w:val="00723EF6"/>
    <w:rsid w:val="00724E20"/>
    <w:rsid w:val="0072562A"/>
    <w:rsid w:val="0072607E"/>
    <w:rsid w:val="00726AB8"/>
    <w:rsid w:val="00726EBB"/>
    <w:rsid w:val="007300B4"/>
    <w:rsid w:val="0073074B"/>
    <w:rsid w:val="0073075D"/>
    <w:rsid w:val="00732B9F"/>
    <w:rsid w:val="00733C43"/>
    <w:rsid w:val="00733DA9"/>
    <w:rsid w:val="00733DCF"/>
    <w:rsid w:val="00733F78"/>
    <w:rsid w:val="0073494C"/>
    <w:rsid w:val="00734BCC"/>
    <w:rsid w:val="00735AB4"/>
    <w:rsid w:val="00737C42"/>
    <w:rsid w:val="00740AA8"/>
    <w:rsid w:val="00741214"/>
    <w:rsid w:val="00741518"/>
    <w:rsid w:val="0074169F"/>
    <w:rsid w:val="007428E7"/>
    <w:rsid w:val="00743291"/>
    <w:rsid w:val="00743CEB"/>
    <w:rsid w:val="007442FA"/>
    <w:rsid w:val="00744670"/>
    <w:rsid w:val="00746FCA"/>
    <w:rsid w:val="0074766F"/>
    <w:rsid w:val="00750348"/>
    <w:rsid w:val="007507BB"/>
    <w:rsid w:val="00750ED8"/>
    <w:rsid w:val="00752A7D"/>
    <w:rsid w:val="0075339B"/>
    <w:rsid w:val="007539AE"/>
    <w:rsid w:val="007557B6"/>
    <w:rsid w:val="0075591E"/>
    <w:rsid w:val="00755F76"/>
    <w:rsid w:val="00756213"/>
    <w:rsid w:val="007567D2"/>
    <w:rsid w:val="00756AC8"/>
    <w:rsid w:val="00757862"/>
    <w:rsid w:val="007600C8"/>
    <w:rsid w:val="00760737"/>
    <w:rsid w:val="00760949"/>
    <w:rsid w:val="00761045"/>
    <w:rsid w:val="00762F3D"/>
    <w:rsid w:val="0076416E"/>
    <w:rsid w:val="00764BEF"/>
    <w:rsid w:val="007650B9"/>
    <w:rsid w:val="00765259"/>
    <w:rsid w:val="0076742A"/>
    <w:rsid w:val="007677C2"/>
    <w:rsid w:val="00770358"/>
    <w:rsid w:val="00770735"/>
    <w:rsid w:val="00771202"/>
    <w:rsid w:val="0077135E"/>
    <w:rsid w:val="00771EE6"/>
    <w:rsid w:val="00773257"/>
    <w:rsid w:val="00774787"/>
    <w:rsid w:val="00776369"/>
    <w:rsid w:val="0077709F"/>
    <w:rsid w:val="00780106"/>
    <w:rsid w:val="00780232"/>
    <w:rsid w:val="00782DCD"/>
    <w:rsid w:val="0078372B"/>
    <w:rsid w:val="00783EAA"/>
    <w:rsid w:val="0078464A"/>
    <w:rsid w:val="00786F1C"/>
    <w:rsid w:val="00786F57"/>
    <w:rsid w:val="007934DE"/>
    <w:rsid w:val="00794492"/>
    <w:rsid w:val="00794B5C"/>
    <w:rsid w:val="007950D6"/>
    <w:rsid w:val="00795E22"/>
    <w:rsid w:val="0079666E"/>
    <w:rsid w:val="00797AA7"/>
    <w:rsid w:val="007A00E2"/>
    <w:rsid w:val="007A3478"/>
    <w:rsid w:val="007A43C2"/>
    <w:rsid w:val="007A48C1"/>
    <w:rsid w:val="007A56E4"/>
    <w:rsid w:val="007A5E97"/>
    <w:rsid w:val="007A665C"/>
    <w:rsid w:val="007A6DC9"/>
    <w:rsid w:val="007A777B"/>
    <w:rsid w:val="007B262F"/>
    <w:rsid w:val="007B2AC0"/>
    <w:rsid w:val="007B63AB"/>
    <w:rsid w:val="007B68A7"/>
    <w:rsid w:val="007B6ACA"/>
    <w:rsid w:val="007B6C21"/>
    <w:rsid w:val="007B7A32"/>
    <w:rsid w:val="007B7E8C"/>
    <w:rsid w:val="007C08AF"/>
    <w:rsid w:val="007C1086"/>
    <w:rsid w:val="007C1C41"/>
    <w:rsid w:val="007C213C"/>
    <w:rsid w:val="007C29FD"/>
    <w:rsid w:val="007C4333"/>
    <w:rsid w:val="007C45B8"/>
    <w:rsid w:val="007C560B"/>
    <w:rsid w:val="007C6109"/>
    <w:rsid w:val="007C72E9"/>
    <w:rsid w:val="007C786A"/>
    <w:rsid w:val="007D051B"/>
    <w:rsid w:val="007D08C6"/>
    <w:rsid w:val="007D0CA5"/>
    <w:rsid w:val="007D106B"/>
    <w:rsid w:val="007D176F"/>
    <w:rsid w:val="007D19ED"/>
    <w:rsid w:val="007D1FB7"/>
    <w:rsid w:val="007D2797"/>
    <w:rsid w:val="007D364F"/>
    <w:rsid w:val="007D3CD0"/>
    <w:rsid w:val="007D5254"/>
    <w:rsid w:val="007D5A2A"/>
    <w:rsid w:val="007D629E"/>
    <w:rsid w:val="007D67C3"/>
    <w:rsid w:val="007D7325"/>
    <w:rsid w:val="007E0279"/>
    <w:rsid w:val="007E1D28"/>
    <w:rsid w:val="007E233E"/>
    <w:rsid w:val="007E349F"/>
    <w:rsid w:val="007E3AB9"/>
    <w:rsid w:val="007E3E74"/>
    <w:rsid w:val="007E520D"/>
    <w:rsid w:val="007E5C81"/>
    <w:rsid w:val="007E7315"/>
    <w:rsid w:val="007E7592"/>
    <w:rsid w:val="007F003C"/>
    <w:rsid w:val="007F05A3"/>
    <w:rsid w:val="007F0FAE"/>
    <w:rsid w:val="007F207A"/>
    <w:rsid w:val="007F2457"/>
    <w:rsid w:val="007F4246"/>
    <w:rsid w:val="007F69ED"/>
    <w:rsid w:val="007F6D36"/>
    <w:rsid w:val="00800366"/>
    <w:rsid w:val="008017D8"/>
    <w:rsid w:val="00802C97"/>
    <w:rsid w:val="008034F4"/>
    <w:rsid w:val="00804220"/>
    <w:rsid w:val="00804D70"/>
    <w:rsid w:val="00806D86"/>
    <w:rsid w:val="0080744C"/>
    <w:rsid w:val="008078FB"/>
    <w:rsid w:val="00807B34"/>
    <w:rsid w:val="00807B57"/>
    <w:rsid w:val="00810124"/>
    <w:rsid w:val="00810C44"/>
    <w:rsid w:val="00811743"/>
    <w:rsid w:val="008127A8"/>
    <w:rsid w:val="00812B37"/>
    <w:rsid w:val="00814AF4"/>
    <w:rsid w:val="008155B4"/>
    <w:rsid w:val="00815747"/>
    <w:rsid w:val="00815940"/>
    <w:rsid w:val="00815DC0"/>
    <w:rsid w:val="00816221"/>
    <w:rsid w:val="00816AA0"/>
    <w:rsid w:val="00816ADB"/>
    <w:rsid w:val="00820170"/>
    <w:rsid w:val="0082089D"/>
    <w:rsid w:val="00821CE0"/>
    <w:rsid w:val="00822758"/>
    <w:rsid w:val="00823047"/>
    <w:rsid w:val="00823625"/>
    <w:rsid w:val="00823F4C"/>
    <w:rsid w:val="00824CF3"/>
    <w:rsid w:val="008261C4"/>
    <w:rsid w:val="008266BE"/>
    <w:rsid w:val="00826870"/>
    <w:rsid w:val="00827603"/>
    <w:rsid w:val="00827BA3"/>
    <w:rsid w:val="00830521"/>
    <w:rsid w:val="0083171F"/>
    <w:rsid w:val="00833175"/>
    <w:rsid w:val="00833DF9"/>
    <w:rsid w:val="00834A6D"/>
    <w:rsid w:val="008364A5"/>
    <w:rsid w:val="008369FA"/>
    <w:rsid w:val="0083781A"/>
    <w:rsid w:val="008412E1"/>
    <w:rsid w:val="00842F24"/>
    <w:rsid w:val="00843C67"/>
    <w:rsid w:val="00843FB4"/>
    <w:rsid w:val="00844459"/>
    <w:rsid w:val="00844E0D"/>
    <w:rsid w:val="00844F42"/>
    <w:rsid w:val="0084592A"/>
    <w:rsid w:val="00846200"/>
    <w:rsid w:val="00846C8D"/>
    <w:rsid w:val="00847D9D"/>
    <w:rsid w:val="008500AF"/>
    <w:rsid w:val="00851120"/>
    <w:rsid w:val="008516E5"/>
    <w:rsid w:val="00853057"/>
    <w:rsid w:val="008540EA"/>
    <w:rsid w:val="00854119"/>
    <w:rsid w:val="00854B97"/>
    <w:rsid w:val="00854DDE"/>
    <w:rsid w:val="008551BE"/>
    <w:rsid w:val="00857018"/>
    <w:rsid w:val="008572C7"/>
    <w:rsid w:val="008578D7"/>
    <w:rsid w:val="008604F1"/>
    <w:rsid w:val="00860B1E"/>
    <w:rsid w:val="008611C9"/>
    <w:rsid w:val="00861452"/>
    <w:rsid w:val="0086165F"/>
    <w:rsid w:val="008618EF"/>
    <w:rsid w:val="00862808"/>
    <w:rsid w:val="00862AC3"/>
    <w:rsid w:val="00862D9B"/>
    <w:rsid w:val="00863970"/>
    <w:rsid w:val="0086490C"/>
    <w:rsid w:val="00865473"/>
    <w:rsid w:val="00865BFE"/>
    <w:rsid w:val="00866578"/>
    <w:rsid w:val="0086EDEC"/>
    <w:rsid w:val="00870B3A"/>
    <w:rsid w:val="00870EC2"/>
    <w:rsid w:val="00871838"/>
    <w:rsid w:val="00871AFB"/>
    <w:rsid w:val="00872CA6"/>
    <w:rsid w:val="008736F7"/>
    <w:rsid w:val="00873A3C"/>
    <w:rsid w:val="00873F06"/>
    <w:rsid w:val="00874EDA"/>
    <w:rsid w:val="008750D5"/>
    <w:rsid w:val="00875430"/>
    <w:rsid w:val="00877921"/>
    <w:rsid w:val="00877C55"/>
    <w:rsid w:val="008803EB"/>
    <w:rsid w:val="00881CE0"/>
    <w:rsid w:val="0088579F"/>
    <w:rsid w:val="00886622"/>
    <w:rsid w:val="00887B73"/>
    <w:rsid w:val="00890098"/>
    <w:rsid w:val="00891540"/>
    <w:rsid w:val="0089256B"/>
    <w:rsid w:val="0089363F"/>
    <w:rsid w:val="00894E7F"/>
    <w:rsid w:val="008951F1"/>
    <w:rsid w:val="008968B7"/>
    <w:rsid w:val="00896EE9"/>
    <w:rsid w:val="008973BC"/>
    <w:rsid w:val="00897762"/>
    <w:rsid w:val="008A0241"/>
    <w:rsid w:val="008A0669"/>
    <w:rsid w:val="008A119E"/>
    <w:rsid w:val="008A27C9"/>
    <w:rsid w:val="008A3148"/>
    <w:rsid w:val="008A3659"/>
    <w:rsid w:val="008A3BD5"/>
    <w:rsid w:val="008A5941"/>
    <w:rsid w:val="008A5B99"/>
    <w:rsid w:val="008A6296"/>
    <w:rsid w:val="008A7AA3"/>
    <w:rsid w:val="008A7C57"/>
    <w:rsid w:val="008B013B"/>
    <w:rsid w:val="008B0235"/>
    <w:rsid w:val="008B173E"/>
    <w:rsid w:val="008B24C2"/>
    <w:rsid w:val="008B3029"/>
    <w:rsid w:val="008B43BD"/>
    <w:rsid w:val="008B4FEB"/>
    <w:rsid w:val="008B546D"/>
    <w:rsid w:val="008B57E5"/>
    <w:rsid w:val="008B60CB"/>
    <w:rsid w:val="008B6285"/>
    <w:rsid w:val="008B6690"/>
    <w:rsid w:val="008B6D6D"/>
    <w:rsid w:val="008C198C"/>
    <w:rsid w:val="008C21A3"/>
    <w:rsid w:val="008C2274"/>
    <w:rsid w:val="008C2779"/>
    <w:rsid w:val="008C2DF8"/>
    <w:rsid w:val="008C380B"/>
    <w:rsid w:val="008C4AB4"/>
    <w:rsid w:val="008C4FF4"/>
    <w:rsid w:val="008C5741"/>
    <w:rsid w:val="008C62C8"/>
    <w:rsid w:val="008C6E79"/>
    <w:rsid w:val="008C7DD1"/>
    <w:rsid w:val="008D0C43"/>
    <w:rsid w:val="008D191F"/>
    <w:rsid w:val="008D383A"/>
    <w:rsid w:val="008D4253"/>
    <w:rsid w:val="008D4457"/>
    <w:rsid w:val="008D5776"/>
    <w:rsid w:val="008D58AD"/>
    <w:rsid w:val="008D5D84"/>
    <w:rsid w:val="008D6065"/>
    <w:rsid w:val="008D7365"/>
    <w:rsid w:val="008D7BF1"/>
    <w:rsid w:val="008E080A"/>
    <w:rsid w:val="008E1B26"/>
    <w:rsid w:val="008E1C3A"/>
    <w:rsid w:val="008E1D65"/>
    <w:rsid w:val="008E2725"/>
    <w:rsid w:val="008E2AE9"/>
    <w:rsid w:val="008E35B5"/>
    <w:rsid w:val="008E3867"/>
    <w:rsid w:val="008E43C6"/>
    <w:rsid w:val="008E4BF5"/>
    <w:rsid w:val="008E5080"/>
    <w:rsid w:val="008E5843"/>
    <w:rsid w:val="008E599D"/>
    <w:rsid w:val="008E74F0"/>
    <w:rsid w:val="008E7503"/>
    <w:rsid w:val="008F01AB"/>
    <w:rsid w:val="008F029A"/>
    <w:rsid w:val="008F0403"/>
    <w:rsid w:val="008F230B"/>
    <w:rsid w:val="008F5101"/>
    <w:rsid w:val="008F5D24"/>
    <w:rsid w:val="008F6473"/>
    <w:rsid w:val="008F675B"/>
    <w:rsid w:val="00900A04"/>
    <w:rsid w:val="00900A7C"/>
    <w:rsid w:val="00900F5B"/>
    <w:rsid w:val="009011D1"/>
    <w:rsid w:val="00901413"/>
    <w:rsid w:val="00901DF7"/>
    <w:rsid w:val="00901F13"/>
    <w:rsid w:val="00901F5A"/>
    <w:rsid w:val="0090375D"/>
    <w:rsid w:val="00904A2B"/>
    <w:rsid w:val="00904ECD"/>
    <w:rsid w:val="009052E3"/>
    <w:rsid w:val="009056A3"/>
    <w:rsid w:val="0090632D"/>
    <w:rsid w:val="009077BB"/>
    <w:rsid w:val="00910377"/>
    <w:rsid w:val="00911D14"/>
    <w:rsid w:val="00911ED4"/>
    <w:rsid w:val="009132B9"/>
    <w:rsid w:val="00913554"/>
    <w:rsid w:val="009137A4"/>
    <w:rsid w:val="00914239"/>
    <w:rsid w:val="0091533C"/>
    <w:rsid w:val="00916DCE"/>
    <w:rsid w:val="0092005A"/>
    <w:rsid w:val="00921865"/>
    <w:rsid w:val="00922820"/>
    <w:rsid w:val="00922A0A"/>
    <w:rsid w:val="00923122"/>
    <w:rsid w:val="00923E88"/>
    <w:rsid w:val="00924B84"/>
    <w:rsid w:val="00925D09"/>
    <w:rsid w:val="009276CA"/>
    <w:rsid w:val="009278C0"/>
    <w:rsid w:val="009301F1"/>
    <w:rsid w:val="0093383F"/>
    <w:rsid w:val="00933E3D"/>
    <w:rsid w:val="009341E9"/>
    <w:rsid w:val="009343D5"/>
    <w:rsid w:val="009357E7"/>
    <w:rsid w:val="0093712C"/>
    <w:rsid w:val="009411D9"/>
    <w:rsid w:val="00941818"/>
    <w:rsid w:val="00941B8C"/>
    <w:rsid w:val="0094267E"/>
    <w:rsid w:val="00943A80"/>
    <w:rsid w:val="00943D93"/>
    <w:rsid w:val="00944C87"/>
    <w:rsid w:val="00946740"/>
    <w:rsid w:val="00946C1E"/>
    <w:rsid w:val="00946E11"/>
    <w:rsid w:val="00950186"/>
    <w:rsid w:val="0095088A"/>
    <w:rsid w:val="00950A87"/>
    <w:rsid w:val="00950B89"/>
    <w:rsid w:val="0095193E"/>
    <w:rsid w:val="00951952"/>
    <w:rsid w:val="0095239A"/>
    <w:rsid w:val="00952577"/>
    <w:rsid w:val="00953F0B"/>
    <w:rsid w:val="0095402A"/>
    <w:rsid w:val="00954C45"/>
    <w:rsid w:val="009577C9"/>
    <w:rsid w:val="00957F9D"/>
    <w:rsid w:val="009603F4"/>
    <w:rsid w:val="009607D8"/>
    <w:rsid w:val="009608C2"/>
    <w:rsid w:val="00961671"/>
    <w:rsid w:val="009619EE"/>
    <w:rsid w:val="00962481"/>
    <w:rsid w:val="009631FE"/>
    <w:rsid w:val="00963D05"/>
    <w:rsid w:val="00964862"/>
    <w:rsid w:val="009657ED"/>
    <w:rsid w:val="009676EE"/>
    <w:rsid w:val="00967FCD"/>
    <w:rsid w:val="009716BB"/>
    <w:rsid w:val="00971AFB"/>
    <w:rsid w:val="00971F4E"/>
    <w:rsid w:val="00972907"/>
    <w:rsid w:val="00972A72"/>
    <w:rsid w:val="00972AC0"/>
    <w:rsid w:val="00972D06"/>
    <w:rsid w:val="00974F70"/>
    <w:rsid w:val="00975C62"/>
    <w:rsid w:val="009764CC"/>
    <w:rsid w:val="009768AE"/>
    <w:rsid w:val="00976FF5"/>
    <w:rsid w:val="00977D50"/>
    <w:rsid w:val="00980C3B"/>
    <w:rsid w:val="00980F22"/>
    <w:rsid w:val="0098194D"/>
    <w:rsid w:val="00981AE1"/>
    <w:rsid w:val="00982AD4"/>
    <w:rsid w:val="0098317E"/>
    <w:rsid w:val="00984576"/>
    <w:rsid w:val="00985A10"/>
    <w:rsid w:val="00985E94"/>
    <w:rsid w:val="00987778"/>
    <w:rsid w:val="00987DF1"/>
    <w:rsid w:val="0099027E"/>
    <w:rsid w:val="009902E3"/>
    <w:rsid w:val="0099085F"/>
    <w:rsid w:val="00990DAB"/>
    <w:rsid w:val="00990EE2"/>
    <w:rsid w:val="009916BE"/>
    <w:rsid w:val="00991ECF"/>
    <w:rsid w:val="009920BE"/>
    <w:rsid w:val="0099246B"/>
    <w:rsid w:val="00993218"/>
    <w:rsid w:val="0099624B"/>
    <w:rsid w:val="00996F05"/>
    <w:rsid w:val="009A01C4"/>
    <w:rsid w:val="009A076B"/>
    <w:rsid w:val="009A08A9"/>
    <w:rsid w:val="009A0D8E"/>
    <w:rsid w:val="009A491A"/>
    <w:rsid w:val="009A533E"/>
    <w:rsid w:val="009A5563"/>
    <w:rsid w:val="009A55F7"/>
    <w:rsid w:val="009A5C0D"/>
    <w:rsid w:val="009A67AA"/>
    <w:rsid w:val="009A7AC1"/>
    <w:rsid w:val="009B052C"/>
    <w:rsid w:val="009B0FD0"/>
    <w:rsid w:val="009B1456"/>
    <w:rsid w:val="009B36FD"/>
    <w:rsid w:val="009B473A"/>
    <w:rsid w:val="009B5A3A"/>
    <w:rsid w:val="009B5C64"/>
    <w:rsid w:val="009C03C5"/>
    <w:rsid w:val="009C21C1"/>
    <w:rsid w:val="009C2271"/>
    <w:rsid w:val="009C3242"/>
    <w:rsid w:val="009C36EE"/>
    <w:rsid w:val="009C3B80"/>
    <w:rsid w:val="009C43C3"/>
    <w:rsid w:val="009C4BD9"/>
    <w:rsid w:val="009C5824"/>
    <w:rsid w:val="009C6668"/>
    <w:rsid w:val="009D026D"/>
    <w:rsid w:val="009D056E"/>
    <w:rsid w:val="009D0BFB"/>
    <w:rsid w:val="009D0E2F"/>
    <w:rsid w:val="009D1734"/>
    <w:rsid w:val="009D18B7"/>
    <w:rsid w:val="009D2829"/>
    <w:rsid w:val="009D2A06"/>
    <w:rsid w:val="009D2A28"/>
    <w:rsid w:val="009D2DAB"/>
    <w:rsid w:val="009D30CB"/>
    <w:rsid w:val="009D354F"/>
    <w:rsid w:val="009D3A80"/>
    <w:rsid w:val="009D4ECE"/>
    <w:rsid w:val="009D5885"/>
    <w:rsid w:val="009D6827"/>
    <w:rsid w:val="009D72ED"/>
    <w:rsid w:val="009D7500"/>
    <w:rsid w:val="009D7761"/>
    <w:rsid w:val="009D790C"/>
    <w:rsid w:val="009E0F73"/>
    <w:rsid w:val="009E17BF"/>
    <w:rsid w:val="009E2C4B"/>
    <w:rsid w:val="009E4456"/>
    <w:rsid w:val="009E470F"/>
    <w:rsid w:val="009E4959"/>
    <w:rsid w:val="009E5433"/>
    <w:rsid w:val="009E6C0B"/>
    <w:rsid w:val="009E6CE2"/>
    <w:rsid w:val="009F03B1"/>
    <w:rsid w:val="009F03E5"/>
    <w:rsid w:val="009F05CC"/>
    <w:rsid w:val="009F08E5"/>
    <w:rsid w:val="009F1356"/>
    <w:rsid w:val="009F13D4"/>
    <w:rsid w:val="009F2117"/>
    <w:rsid w:val="009F24B4"/>
    <w:rsid w:val="009F2746"/>
    <w:rsid w:val="009F2A07"/>
    <w:rsid w:val="009F2D88"/>
    <w:rsid w:val="009F3FA4"/>
    <w:rsid w:val="009F46E0"/>
    <w:rsid w:val="009F4A50"/>
    <w:rsid w:val="009F4CE6"/>
    <w:rsid w:val="009F4D66"/>
    <w:rsid w:val="009F6646"/>
    <w:rsid w:val="009F669E"/>
    <w:rsid w:val="009F66F0"/>
    <w:rsid w:val="009F6733"/>
    <w:rsid w:val="009F6F46"/>
    <w:rsid w:val="00A0065A"/>
    <w:rsid w:val="00A02A7C"/>
    <w:rsid w:val="00A02FD7"/>
    <w:rsid w:val="00A030C5"/>
    <w:rsid w:val="00A036A1"/>
    <w:rsid w:val="00A03746"/>
    <w:rsid w:val="00A041ED"/>
    <w:rsid w:val="00A04509"/>
    <w:rsid w:val="00A049ED"/>
    <w:rsid w:val="00A05418"/>
    <w:rsid w:val="00A0584F"/>
    <w:rsid w:val="00A14C67"/>
    <w:rsid w:val="00A17971"/>
    <w:rsid w:val="00A17A18"/>
    <w:rsid w:val="00A202BF"/>
    <w:rsid w:val="00A213BE"/>
    <w:rsid w:val="00A21F69"/>
    <w:rsid w:val="00A2206B"/>
    <w:rsid w:val="00A225AE"/>
    <w:rsid w:val="00A226F6"/>
    <w:rsid w:val="00A23469"/>
    <w:rsid w:val="00A23BCF"/>
    <w:rsid w:val="00A24198"/>
    <w:rsid w:val="00A25E38"/>
    <w:rsid w:val="00A26755"/>
    <w:rsid w:val="00A321CD"/>
    <w:rsid w:val="00A33545"/>
    <w:rsid w:val="00A3406B"/>
    <w:rsid w:val="00A35BC0"/>
    <w:rsid w:val="00A36936"/>
    <w:rsid w:val="00A36F1A"/>
    <w:rsid w:val="00A37778"/>
    <w:rsid w:val="00A37ECD"/>
    <w:rsid w:val="00A4120D"/>
    <w:rsid w:val="00A41A1F"/>
    <w:rsid w:val="00A41D42"/>
    <w:rsid w:val="00A4224E"/>
    <w:rsid w:val="00A423F1"/>
    <w:rsid w:val="00A425C6"/>
    <w:rsid w:val="00A42CD7"/>
    <w:rsid w:val="00A433E8"/>
    <w:rsid w:val="00A43848"/>
    <w:rsid w:val="00A43CA3"/>
    <w:rsid w:val="00A44C92"/>
    <w:rsid w:val="00A44E72"/>
    <w:rsid w:val="00A457A8"/>
    <w:rsid w:val="00A45EDD"/>
    <w:rsid w:val="00A46142"/>
    <w:rsid w:val="00A468BB"/>
    <w:rsid w:val="00A46E46"/>
    <w:rsid w:val="00A47E43"/>
    <w:rsid w:val="00A505A6"/>
    <w:rsid w:val="00A52474"/>
    <w:rsid w:val="00A52B3F"/>
    <w:rsid w:val="00A5397B"/>
    <w:rsid w:val="00A55481"/>
    <w:rsid w:val="00A558CD"/>
    <w:rsid w:val="00A55FAD"/>
    <w:rsid w:val="00A569BC"/>
    <w:rsid w:val="00A56EA2"/>
    <w:rsid w:val="00A56F06"/>
    <w:rsid w:val="00A603D2"/>
    <w:rsid w:val="00A6046C"/>
    <w:rsid w:val="00A608C4"/>
    <w:rsid w:val="00A6126A"/>
    <w:rsid w:val="00A63719"/>
    <w:rsid w:val="00A64327"/>
    <w:rsid w:val="00A64557"/>
    <w:rsid w:val="00A648D3"/>
    <w:rsid w:val="00A64D6F"/>
    <w:rsid w:val="00A65872"/>
    <w:rsid w:val="00A66112"/>
    <w:rsid w:val="00A66CA3"/>
    <w:rsid w:val="00A66FC6"/>
    <w:rsid w:val="00A67EAD"/>
    <w:rsid w:val="00A70930"/>
    <w:rsid w:val="00A70BEF"/>
    <w:rsid w:val="00A719DD"/>
    <w:rsid w:val="00A71BA2"/>
    <w:rsid w:val="00A721E1"/>
    <w:rsid w:val="00A73301"/>
    <w:rsid w:val="00A741D7"/>
    <w:rsid w:val="00A742CD"/>
    <w:rsid w:val="00A74A72"/>
    <w:rsid w:val="00A75882"/>
    <w:rsid w:val="00A75BFF"/>
    <w:rsid w:val="00A75DF8"/>
    <w:rsid w:val="00A75FD7"/>
    <w:rsid w:val="00A80376"/>
    <w:rsid w:val="00A80CDE"/>
    <w:rsid w:val="00A81333"/>
    <w:rsid w:val="00A815B5"/>
    <w:rsid w:val="00A8252E"/>
    <w:rsid w:val="00A82854"/>
    <w:rsid w:val="00A82B48"/>
    <w:rsid w:val="00A82C3E"/>
    <w:rsid w:val="00A82F7B"/>
    <w:rsid w:val="00A834CB"/>
    <w:rsid w:val="00A8352E"/>
    <w:rsid w:val="00A83816"/>
    <w:rsid w:val="00A838AE"/>
    <w:rsid w:val="00A84C1E"/>
    <w:rsid w:val="00A84CE1"/>
    <w:rsid w:val="00A86C41"/>
    <w:rsid w:val="00A872BA"/>
    <w:rsid w:val="00A90F31"/>
    <w:rsid w:val="00A930D4"/>
    <w:rsid w:val="00A935F7"/>
    <w:rsid w:val="00A938C8"/>
    <w:rsid w:val="00A93A9C"/>
    <w:rsid w:val="00A93E04"/>
    <w:rsid w:val="00A94DA6"/>
    <w:rsid w:val="00A951E9"/>
    <w:rsid w:val="00A953CC"/>
    <w:rsid w:val="00A9629D"/>
    <w:rsid w:val="00A96C8F"/>
    <w:rsid w:val="00A96CDC"/>
    <w:rsid w:val="00AA09E0"/>
    <w:rsid w:val="00AA13F2"/>
    <w:rsid w:val="00AA1734"/>
    <w:rsid w:val="00AA1E8C"/>
    <w:rsid w:val="00AA240B"/>
    <w:rsid w:val="00AA2F8C"/>
    <w:rsid w:val="00AA5F5C"/>
    <w:rsid w:val="00AA63EC"/>
    <w:rsid w:val="00AA6935"/>
    <w:rsid w:val="00AB07CC"/>
    <w:rsid w:val="00AB239B"/>
    <w:rsid w:val="00AB269C"/>
    <w:rsid w:val="00AB2BD0"/>
    <w:rsid w:val="00AB3CCC"/>
    <w:rsid w:val="00AB3D0D"/>
    <w:rsid w:val="00AB433A"/>
    <w:rsid w:val="00AB4C9B"/>
    <w:rsid w:val="00AB4D38"/>
    <w:rsid w:val="00AB5391"/>
    <w:rsid w:val="00AB53BF"/>
    <w:rsid w:val="00AB5C28"/>
    <w:rsid w:val="00AB5E9D"/>
    <w:rsid w:val="00AB788A"/>
    <w:rsid w:val="00AB7D88"/>
    <w:rsid w:val="00AC0198"/>
    <w:rsid w:val="00AC0A6B"/>
    <w:rsid w:val="00AC1035"/>
    <w:rsid w:val="00AC179B"/>
    <w:rsid w:val="00AC19C3"/>
    <w:rsid w:val="00AC1F41"/>
    <w:rsid w:val="00AC3088"/>
    <w:rsid w:val="00AC39BD"/>
    <w:rsid w:val="00AC5408"/>
    <w:rsid w:val="00AC5628"/>
    <w:rsid w:val="00AC75CF"/>
    <w:rsid w:val="00AD04AF"/>
    <w:rsid w:val="00AD0664"/>
    <w:rsid w:val="00AD0BAE"/>
    <w:rsid w:val="00AD0BB2"/>
    <w:rsid w:val="00AD208F"/>
    <w:rsid w:val="00AD25A9"/>
    <w:rsid w:val="00AD26FE"/>
    <w:rsid w:val="00AD34BE"/>
    <w:rsid w:val="00AD4530"/>
    <w:rsid w:val="00AD571D"/>
    <w:rsid w:val="00AE0A34"/>
    <w:rsid w:val="00AE1F69"/>
    <w:rsid w:val="00AE2ECC"/>
    <w:rsid w:val="00AE2FE6"/>
    <w:rsid w:val="00AE42EB"/>
    <w:rsid w:val="00AE4E8F"/>
    <w:rsid w:val="00AE565F"/>
    <w:rsid w:val="00AE5B11"/>
    <w:rsid w:val="00AE6175"/>
    <w:rsid w:val="00AE7584"/>
    <w:rsid w:val="00AF094C"/>
    <w:rsid w:val="00AF1CCF"/>
    <w:rsid w:val="00AF27ED"/>
    <w:rsid w:val="00AF2F05"/>
    <w:rsid w:val="00AF30A6"/>
    <w:rsid w:val="00AF4AC9"/>
    <w:rsid w:val="00AF4FB6"/>
    <w:rsid w:val="00AF7433"/>
    <w:rsid w:val="00AF7BE6"/>
    <w:rsid w:val="00B00EA4"/>
    <w:rsid w:val="00B02E76"/>
    <w:rsid w:val="00B02EDB"/>
    <w:rsid w:val="00B03260"/>
    <w:rsid w:val="00B04F3D"/>
    <w:rsid w:val="00B05151"/>
    <w:rsid w:val="00B0549B"/>
    <w:rsid w:val="00B062B2"/>
    <w:rsid w:val="00B076F7"/>
    <w:rsid w:val="00B079F1"/>
    <w:rsid w:val="00B10796"/>
    <w:rsid w:val="00B11040"/>
    <w:rsid w:val="00B1219B"/>
    <w:rsid w:val="00B1340B"/>
    <w:rsid w:val="00B1367F"/>
    <w:rsid w:val="00B13905"/>
    <w:rsid w:val="00B1588D"/>
    <w:rsid w:val="00B159A6"/>
    <w:rsid w:val="00B16D8C"/>
    <w:rsid w:val="00B1778F"/>
    <w:rsid w:val="00B17B74"/>
    <w:rsid w:val="00B17EB7"/>
    <w:rsid w:val="00B1CE7F"/>
    <w:rsid w:val="00B216F5"/>
    <w:rsid w:val="00B2269C"/>
    <w:rsid w:val="00B23C0E"/>
    <w:rsid w:val="00B24610"/>
    <w:rsid w:val="00B24EB8"/>
    <w:rsid w:val="00B25EF0"/>
    <w:rsid w:val="00B260FC"/>
    <w:rsid w:val="00B267A5"/>
    <w:rsid w:val="00B26D1D"/>
    <w:rsid w:val="00B26EB6"/>
    <w:rsid w:val="00B2728E"/>
    <w:rsid w:val="00B27974"/>
    <w:rsid w:val="00B30845"/>
    <w:rsid w:val="00B30BA8"/>
    <w:rsid w:val="00B30C79"/>
    <w:rsid w:val="00B31453"/>
    <w:rsid w:val="00B315A7"/>
    <w:rsid w:val="00B32909"/>
    <w:rsid w:val="00B33589"/>
    <w:rsid w:val="00B338D5"/>
    <w:rsid w:val="00B33EE6"/>
    <w:rsid w:val="00B34041"/>
    <w:rsid w:val="00B3435B"/>
    <w:rsid w:val="00B34453"/>
    <w:rsid w:val="00B35A9B"/>
    <w:rsid w:val="00B35F72"/>
    <w:rsid w:val="00B36308"/>
    <w:rsid w:val="00B3671B"/>
    <w:rsid w:val="00B372F5"/>
    <w:rsid w:val="00B3763E"/>
    <w:rsid w:val="00B40C7E"/>
    <w:rsid w:val="00B438F5"/>
    <w:rsid w:val="00B43E26"/>
    <w:rsid w:val="00B4484D"/>
    <w:rsid w:val="00B448AE"/>
    <w:rsid w:val="00B460FC"/>
    <w:rsid w:val="00B465F5"/>
    <w:rsid w:val="00B4751E"/>
    <w:rsid w:val="00B47F62"/>
    <w:rsid w:val="00B47FB7"/>
    <w:rsid w:val="00B501E3"/>
    <w:rsid w:val="00B5183D"/>
    <w:rsid w:val="00B52224"/>
    <w:rsid w:val="00B528A0"/>
    <w:rsid w:val="00B52BB9"/>
    <w:rsid w:val="00B52D99"/>
    <w:rsid w:val="00B52E59"/>
    <w:rsid w:val="00B5362E"/>
    <w:rsid w:val="00B54567"/>
    <w:rsid w:val="00B54BD5"/>
    <w:rsid w:val="00B5510F"/>
    <w:rsid w:val="00B5563A"/>
    <w:rsid w:val="00B557B7"/>
    <w:rsid w:val="00B567B4"/>
    <w:rsid w:val="00B578EF"/>
    <w:rsid w:val="00B5797F"/>
    <w:rsid w:val="00B57D8A"/>
    <w:rsid w:val="00B6065A"/>
    <w:rsid w:val="00B61075"/>
    <w:rsid w:val="00B615B3"/>
    <w:rsid w:val="00B61AF0"/>
    <w:rsid w:val="00B62587"/>
    <w:rsid w:val="00B62A70"/>
    <w:rsid w:val="00B62CDF"/>
    <w:rsid w:val="00B63620"/>
    <w:rsid w:val="00B637B7"/>
    <w:rsid w:val="00B64038"/>
    <w:rsid w:val="00B64746"/>
    <w:rsid w:val="00B66945"/>
    <w:rsid w:val="00B670C2"/>
    <w:rsid w:val="00B6748D"/>
    <w:rsid w:val="00B6798B"/>
    <w:rsid w:val="00B67D82"/>
    <w:rsid w:val="00B70925"/>
    <w:rsid w:val="00B711F3"/>
    <w:rsid w:val="00B71326"/>
    <w:rsid w:val="00B728BB"/>
    <w:rsid w:val="00B7338E"/>
    <w:rsid w:val="00B73D04"/>
    <w:rsid w:val="00B7403E"/>
    <w:rsid w:val="00B7432A"/>
    <w:rsid w:val="00B751AA"/>
    <w:rsid w:val="00B76DA2"/>
    <w:rsid w:val="00B810C9"/>
    <w:rsid w:val="00B81985"/>
    <w:rsid w:val="00B835BD"/>
    <w:rsid w:val="00B83643"/>
    <w:rsid w:val="00B8443C"/>
    <w:rsid w:val="00B84A49"/>
    <w:rsid w:val="00B85732"/>
    <w:rsid w:val="00B85E33"/>
    <w:rsid w:val="00B86251"/>
    <w:rsid w:val="00B86ACA"/>
    <w:rsid w:val="00B876EB"/>
    <w:rsid w:val="00B87F7F"/>
    <w:rsid w:val="00B906CB"/>
    <w:rsid w:val="00B91FDE"/>
    <w:rsid w:val="00B927F6"/>
    <w:rsid w:val="00B9326C"/>
    <w:rsid w:val="00B93CA9"/>
    <w:rsid w:val="00B93FAC"/>
    <w:rsid w:val="00B9513B"/>
    <w:rsid w:val="00B96383"/>
    <w:rsid w:val="00B9655E"/>
    <w:rsid w:val="00BA0370"/>
    <w:rsid w:val="00BA0AF2"/>
    <w:rsid w:val="00BA13C7"/>
    <w:rsid w:val="00BA13CA"/>
    <w:rsid w:val="00BA1FC8"/>
    <w:rsid w:val="00BA2AE7"/>
    <w:rsid w:val="00BA48AA"/>
    <w:rsid w:val="00BA5B94"/>
    <w:rsid w:val="00BA67DD"/>
    <w:rsid w:val="00BA6B41"/>
    <w:rsid w:val="00BA79CD"/>
    <w:rsid w:val="00BA7B75"/>
    <w:rsid w:val="00BB0315"/>
    <w:rsid w:val="00BB0BE5"/>
    <w:rsid w:val="00BB10D9"/>
    <w:rsid w:val="00BB1E4E"/>
    <w:rsid w:val="00BB4CCB"/>
    <w:rsid w:val="00BB4FCF"/>
    <w:rsid w:val="00BB7E2D"/>
    <w:rsid w:val="00BC0467"/>
    <w:rsid w:val="00BC04E4"/>
    <w:rsid w:val="00BC11F9"/>
    <w:rsid w:val="00BC1D91"/>
    <w:rsid w:val="00BC2A94"/>
    <w:rsid w:val="00BC2A96"/>
    <w:rsid w:val="00BC2AE6"/>
    <w:rsid w:val="00BC2EB7"/>
    <w:rsid w:val="00BC5A98"/>
    <w:rsid w:val="00BC69AB"/>
    <w:rsid w:val="00BC6EAA"/>
    <w:rsid w:val="00BC70FB"/>
    <w:rsid w:val="00BD0A83"/>
    <w:rsid w:val="00BD1A4E"/>
    <w:rsid w:val="00BD1C49"/>
    <w:rsid w:val="00BD2793"/>
    <w:rsid w:val="00BD37B5"/>
    <w:rsid w:val="00BD4555"/>
    <w:rsid w:val="00BD462B"/>
    <w:rsid w:val="00BD4A4A"/>
    <w:rsid w:val="00BD4A97"/>
    <w:rsid w:val="00BD63EA"/>
    <w:rsid w:val="00BD792D"/>
    <w:rsid w:val="00BE030D"/>
    <w:rsid w:val="00BE030F"/>
    <w:rsid w:val="00BE0E4D"/>
    <w:rsid w:val="00BE1269"/>
    <w:rsid w:val="00BE1567"/>
    <w:rsid w:val="00BE1C0A"/>
    <w:rsid w:val="00BE25EA"/>
    <w:rsid w:val="00BE3804"/>
    <w:rsid w:val="00BE439B"/>
    <w:rsid w:val="00BE43F2"/>
    <w:rsid w:val="00BE4B61"/>
    <w:rsid w:val="00BE5A3C"/>
    <w:rsid w:val="00BF4ED1"/>
    <w:rsid w:val="00BF5E02"/>
    <w:rsid w:val="00BF5F5D"/>
    <w:rsid w:val="00BF6992"/>
    <w:rsid w:val="00BF7768"/>
    <w:rsid w:val="00BF7DC6"/>
    <w:rsid w:val="00C007DA"/>
    <w:rsid w:val="00C01602"/>
    <w:rsid w:val="00C01C99"/>
    <w:rsid w:val="00C032BC"/>
    <w:rsid w:val="00C036BE"/>
    <w:rsid w:val="00C04434"/>
    <w:rsid w:val="00C06DF2"/>
    <w:rsid w:val="00C07269"/>
    <w:rsid w:val="00C1096B"/>
    <w:rsid w:val="00C10A15"/>
    <w:rsid w:val="00C1282B"/>
    <w:rsid w:val="00C1378B"/>
    <w:rsid w:val="00C1413E"/>
    <w:rsid w:val="00C1606C"/>
    <w:rsid w:val="00C21094"/>
    <w:rsid w:val="00C229C9"/>
    <w:rsid w:val="00C24841"/>
    <w:rsid w:val="00C27DBD"/>
    <w:rsid w:val="00C3113A"/>
    <w:rsid w:val="00C341FD"/>
    <w:rsid w:val="00C3435B"/>
    <w:rsid w:val="00C3627B"/>
    <w:rsid w:val="00C372A4"/>
    <w:rsid w:val="00C372DA"/>
    <w:rsid w:val="00C40A8B"/>
    <w:rsid w:val="00C416E0"/>
    <w:rsid w:val="00C41D9E"/>
    <w:rsid w:val="00C42358"/>
    <w:rsid w:val="00C425D3"/>
    <w:rsid w:val="00C42E1D"/>
    <w:rsid w:val="00C43F6D"/>
    <w:rsid w:val="00C445F9"/>
    <w:rsid w:val="00C44773"/>
    <w:rsid w:val="00C44DCA"/>
    <w:rsid w:val="00C45296"/>
    <w:rsid w:val="00C4582D"/>
    <w:rsid w:val="00C4587C"/>
    <w:rsid w:val="00C4647D"/>
    <w:rsid w:val="00C464A1"/>
    <w:rsid w:val="00C46799"/>
    <w:rsid w:val="00C470C0"/>
    <w:rsid w:val="00C4745A"/>
    <w:rsid w:val="00C47C9C"/>
    <w:rsid w:val="00C506AA"/>
    <w:rsid w:val="00C51088"/>
    <w:rsid w:val="00C511DB"/>
    <w:rsid w:val="00C522F0"/>
    <w:rsid w:val="00C528B9"/>
    <w:rsid w:val="00C52A44"/>
    <w:rsid w:val="00C52E1D"/>
    <w:rsid w:val="00C53D86"/>
    <w:rsid w:val="00C53E83"/>
    <w:rsid w:val="00C54CA6"/>
    <w:rsid w:val="00C54EAC"/>
    <w:rsid w:val="00C54FEE"/>
    <w:rsid w:val="00C55789"/>
    <w:rsid w:val="00C56580"/>
    <w:rsid w:val="00C56ADC"/>
    <w:rsid w:val="00C56D81"/>
    <w:rsid w:val="00C574CC"/>
    <w:rsid w:val="00C57747"/>
    <w:rsid w:val="00C57999"/>
    <w:rsid w:val="00C57FC9"/>
    <w:rsid w:val="00C60EE0"/>
    <w:rsid w:val="00C624D0"/>
    <w:rsid w:val="00C62E41"/>
    <w:rsid w:val="00C642E5"/>
    <w:rsid w:val="00C647BA"/>
    <w:rsid w:val="00C64A7E"/>
    <w:rsid w:val="00C65198"/>
    <w:rsid w:val="00C65632"/>
    <w:rsid w:val="00C66FE1"/>
    <w:rsid w:val="00C678E3"/>
    <w:rsid w:val="00C67CF4"/>
    <w:rsid w:val="00C67EAA"/>
    <w:rsid w:val="00C701E0"/>
    <w:rsid w:val="00C70825"/>
    <w:rsid w:val="00C71596"/>
    <w:rsid w:val="00C71E2A"/>
    <w:rsid w:val="00C7317F"/>
    <w:rsid w:val="00C73FC0"/>
    <w:rsid w:val="00C74DFD"/>
    <w:rsid w:val="00C753DA"/>
    <w:rsid w:val="00C75591"/>
    <w:rsid w:val="00C75A17"/>
    <w:rsid w:val="00C75B9C"/>
    <w:rsid w:val="00C75D9B"/>
    <w:rsid w:val="00C76DB1"/>
    <w:rsid w:val="00C7717D"/>
    <w:rsid w:val="00C7749B"/>
    <w:rsid w:val="00C778C7"/>
    <w:rsid w:val="00C81183"/>
    <w:rsid w:val="00C81390"/>
    <w:rsid w:val="00C84D6A"/>
    <w:rsid w:val="00C859A4"/>
    <w:rsid w:val="00C8661B"/>
    <w:rsid w:val="00C87429"/>
    <w:rsid w:val="00C90559"/>
    <w:rsid w:val="00C92477"/>
    <w:rsid w:val="00C92530"/>
    <w:rsid w:val="00C925BD"/>
    <w:rsid w:val="00C933FC"/>
    <w:rsid w:val="00C94884"/>
    <w:rsid w:val="00C94C82"/>
    <w:rsid w:val="00C96718"/>
    <w:rsid w:val="00C96CF4"/>
    <w:rsid w:val="00C97B81"/>
    <w:rsid w:val="00C9D91F"/>
    <w:rsid w:val="00CA019D"/>
    <w:rsid w:val="00CA0933"/>
    <w:rsid w:val="00CA0D4E"/>
    <w:rsid w:val="00CA0DAF"/>
    <w:rsid w:val="00CA1FAD"/>
    <w:rsid w:val="00CA37A2"/>
    <w:rsid w:val="00CA43F7"/>
    <w:rsid w:val="00CA497A"/>
    <w:rsid w:val="00CA4F10"/>
    <w:rsid w:val="00CA5082"/>
    <w:rsid w:val="00CA7701"/>
    <w:rsid w:val="00CA77F8"/>
    <w:rsid w:val="00CA7829"/>
    <w:rsid w:val="00CA7FFE"/>
    <w:rsid w:val="00CB0769"/>
    <w:rsid w:val="00CB0A8E"/>
    <w:rsid w:val="00CB22AA"/>
    <w:rsid w:val="00CB25B3"/>
    <w:rsid w:val="00CB6109"/>
    <w:rsid w:val="00CC0D4D"/>
    <w:rsid w:val="00CC1228"/>
    <w:rsid w:val="00CC1B18"/>
    <w:rsid w:val="00CC2472"/>
    <w:rsid w:val="00CC2706"/>
    <w:rsid w:val="00CC37C3"/>
    <w:rsid w:val="00CC45DD"/>
    <w:rsid w:val="00CC4C5B"/>
    <w:rsid w:val="00CC5276"/>
    <w:rsid w:val="00CC5C9A"/>
    <w:rsid w:val="00CC65CC"/>
    <w:rsid w:val="00CC6D7D"/>
    <w:rsid w:val="00CC7ABF"/>
    <w:rsid w:val="00CD087F"/>
    <w:rsid w:val="00CD0D4D"/>
    <w:rsid w:val="00CD2D54"/>
    <w:rsid w:val="00CD2EA8"/>
    <w:rsid w:val="00CD3446"/>
    <w:rsid w:val="00CD3490"/>
    <w:rsid w:val="00CD49F0"/>
    <w:rsid w:val="00CD49F3"/>
    <w:rsid w:val="00CE168C"/>
    <w:rsid w:val="00CE195A"/>
    <w:rsid w:val="00CE1C58"/>
    <w:rsid w:val="00CE1C64"/>
    <w:rsid w:val="00CE3911"/>
    <w:rsid w:val="00CE3C8F"/>
    <w:rsid w:val="00CE3D92"/>
    <w:rsid w:val="00CE4B9B"/>
    <w:rsid w:val="00CE5051"/>
    <w:rsid w:val="00CE7DC7"/>
    <w:rsid w:val="00CF1598"/>
    <w:rsid w:val="00CF1A28"/>
    <w:rsid w:val="00CF1A50"/>
    <w:rsid w:val="00CF2714"/>
    <w:rsid w:val="00CF3CC1"/>
    <w:rsid w:val="00CF60E3"/>
    <w:rsid w:val="00CF747A"/>
    <w:rsid w:val="00CF7840"/>
    <w:rsid w:val="00D0108D"/>
    <w:rsid w:val="00D01C31"/>
    <w:rsid w:val="00D0276E"/>
    <w:rsid w:val="00D02A17"/>
    <w:rsid w:val="00D02CE3"/>
    <w:rsid w:val="00D03214"/>
    <w:rsid w:val="00D0326C"/>
    <w:rsid w:val="00D03F02"/>
    <w:rsid w:val="00D0582E"/>
    <w:rsid w:val="00D067FA"/>
    <w:rsid w:val="00D06B5A"/>
    <w:rsid w:val="00D0725A"/>
    <w:rsid w:val="00D07500"/>
    <w:rsid w:val="00D10D2E"/>
    <w:rsid w:val="00D11147"/>
    <w:rsid w:val="00D11494"/>
    <w:rsid w:val="00D124E9"/>
    <w:rsid w:val="00D144B7"/>
    <w:rsid w:val="00D1504F"/>
    <w:rsid w:val="00D15484"/>
    <w:rsid w:val="00D159BA"/>
    <w:rsid w:val="00D17537"/>
    <w:rsid w:val="00D21837"/>
    <w:rsid w:val="00D22405"/>
    <w:rsid w:val="00D22589"/>
    <w:rsid w:val="00D22652"/>
    <w:rsid w:val="00D236D1"/>
    <w:rsid w:val="00D23E12"/>
    <w:rsid w:val="00D24376"/>
    <w:rsid w:val="00D24AA4"/>
    <w:rsid w:val="00D26151"/>
    <w:rsid w:val="00D26223"/>
    <w:rsid w:val="00D265F8"/>
    <w:rsid w:val="00D26B71"/>
    <w:rsid w:val="00D26F3D"/>
    <w:rsid w:val="00D276C2"/>
    <w:rsid w:val="00D31154"/>
    <w:rsid w:val="00D31C46"/>
    <w:rsid w:val="00D338AE"/>
    <w:rsid w:val="00D34148"/>
    <w:rsid w:val="00D34221"/>
    <w:rsid w:val="00D34B73"/>
    <w:rsid w:val="00D3541E"/>
    <w:rsid w:val="00D36FF1"/>
    <w:rsid w:val="00D3702B"/>
    <w:rsid w:val="00D37197"/>
    <w:rsid w:val="00D372EE"/>
    <w:rsid w:val="00D37C41"/>
    <w:rsid w:val="00D41580"/>
    <w:rsid w:val="00D41AAA"/>
    <w:rsid w:val="00D421AB"/>
    <w:rsid w:val="00D42581"/>
    <w:rsid w:val="00D42590"/>
    <w:rsid w:val="00D431A8"/>
    <w:rsid w:val="00D43542"/>
    <w:rsid w:val="00D4412B"/>
    <w:rsid w:val="00D4448F"/>
    <w:rsid w:val="00D4477E"/>
    <w:rsid w:val="00D46AE2"/>
    <w:rsid w:val="00D4779B"/>
    <w:rsid w:val="00D502CB"/>
    <w:rsid w:val="00D52819"/>
    <w:rsid w:val="00D52D46"/>
    <w:rsid w:val="00D52E18"/>
    <w:rsid w:val="00D53C33"/>
    <w:rsid w:val="00D53F47"/>
    <w:rsid w:val="00D568B1"/>
    <w:rsid w:val="00D5695B"/>
    <w:rsid w:val="00D57D5D"/>
    <w:rsid w:val="00D6078E"/>
    <w:rsid w:val="00D6087A"/>
    <w:rsid w:val="00D60F67"/>
    <w:rsid w:val="00D6292D"/>
    <w:rsid w:val="00D64934"/>
    <w:rsid w:val="00D64A9B"/>
    <w:rsid w:val="00D6603E"/>
    <w:rsid w:val="00D6645F"/>
    <w:rsid w:val="00D66708"/>
    <w:rsid w:val="00D66939"/>
    <w:rsid w:val="00D6773B"/>
    <w:rsid w:val="00D705D5"/>
    <w:rsid w:val="00D708A3"/>
    <w:rsid w:val="00D72296"/>
    <w:rsid w:val="00D72AF4"/>
    <w:rsid w:val="00D72D6D"/>
    <w:rsid w:val="00D72D85"/>
    <w:rsid w:val="00D73303"/>
    <w:rsid w:val="00D73462"/>
    <w:rsid w:val="00D75569"/>
    <w:rsid w:val="00D75B24"/>
    <w:rsid w:val="00D7759F"/>
    <w:rsid w:val="00D80D58"/>
    <w:rsid w:val="00D820E9"/>
    <w:rsid w:val="00D82323"/>
    <w:rsid w:val="00D83431"/>
    <w:rsid w:val="00D83914"/>
    <w:rsid w:val="00D83D3E"/>
    <w:rsid w:val="00D84EEC"/>
    <w:rsid w:val="00D85232"/>
    <w:rsid w:val="00D8536A"/>
    <w:rsid w:val="00D864BD"/>
    <w:rsid w:val="00D9040F"/>
    <w:rsid w:val="00D90CFB"/>
    <w:rsid w:val="00D923EC"/>
    <w:rsid w:val="00D92545"/>
    <w:rsid w:val="00D93AEA"/>
    <w:rsid w:val="00D94CC7"/>
    <w:rsid w:val="00D94DA5"/>
    <w:rsid w:val="00D961C1"/>
    <w:rsid w:val="00D96864"/>
    <w:rsid w:val="00D96BBC"/>
    <w:rsid w:val="00D96F70"/>
    <w:rsid w:val="00D97716"/>
    <w:rsid w:val="00DA0E36"/>
    <w:rsid w:val="00DA0EA9"/>
    <w:rsid w:val="00DA24A7"/>
    <w:rsid w:val="00DA2749"/>
    <w:rsid w:val="00DA2B0A"/>
    <w:rsid w:val="00DA3FB1"/>
    <w:rsid w:val="00DA4EF3"/>
    <w:rsid w:val="00DA5043"/>
    <w:rsid w:val="00DA51C1"/>
    <w:rsid w:val="00DA5C4C"/>
    <w:rsid w:val="00DA5E67"/>
    <w:rsid w:val="00DA644A"/>
    <w:rsid w:val="00DA6693"/>
    <w:rsid w:val="00DA6FFB"/>
    <w:rsid w:val="00DA7CFD"/>
    <w:rsid w:val="00DA7E8A"/>
    <w:rsid w:val="00DB015C"/>
    <w:rsid w:val="00DB0471"/>
    <w:rsid w:val="00DB0B5D"/>
    <w:rsid w:val="00DB1061"/>
    <w:rsid w:val="00DB1E47"/>
    <w:rsid w:val="00DB340F"/>
    <w:rsid w:val="00DB3450"/>
    <w:rsid w:val="00DB4F0A"/>
    <w:rsid w:val="00DB58C6"/>
    <w:rsid w:val="00DB5EDC"/>
    <w:rsid w:val="00DB726C"/>
    <w:rsid w:val="00DB7F46"/>
    <w:rsid w:val="00DC0A8A"/>
    <w:rsid w:val="00DC0FD8"/>
    <w:rsid w:val="00DC1AB2"/>
    <w:rsid w:val="00DC1C47"/>
    <w:rsid w:val="00DC2706"/>
    <w:rsid w:val="00DC35D9"/>
    <w:rsid w:val="00DC3B6E"/>
    <w:rsid w:val="00DC45C8"/>
    <w:rsid w:val="00DC48BC"/>
    <w:rsid w:val="00DC4948"/>
    <w:rsid w:val="00DC56D2"/>
    <w:rsid w:val="00DC5BE8"/>
    <w:rsid w:val="00DC60D7"/>
    <w:rsid w:val="00DC66C3"/>
    <w:rsid w:val="00DC7CE4"/>
    <w:rsid w:val="00DD2AF4"/>
    <w:rsid w:val="00DD3728"/>
    <w:rsid w:val="00DD3964"/>
    <w:rsid w:val="00DD44BF"/>
    <w:rsid w:val="00DD5074"/>
    <w:rsid w:val="00DD5297"/>
    <w:rsid w:val="00DD57CE"/>
    <w:rsid w:val="00DD5848"/>
    <w:rsid w:val="00DD6CE8"/>
    <w:rsid w:val="00DD6EDE"/>
    <w:rsid w:val="00DD7A8A"/>
    <w:rsid w:val="00DD7AB1"/>
    <w:rsid w:val="00DE07ED"/>
    <w:rsid w:val="00DE10F4"/>
    <w:rsid w:val="00DE228A"/>
    <w:rsid w:val="00DE24BC"/>
    <w:rsid w:val="00DE3260"/>
    <w:rsid w:val="00DE4037"/>
    <w:rsid w:val="00DE40EC"/>
    <w:rsid w:val="00DE4354"/>
    <w:rsid w:val="00DE4B34"/>
    <w:rsid w:val="00DE5549"/>
    <w:rsid w:val="00DE568B"/>
    <w:rsid w:val="00DE6472"/>
    <w:rsid w:val="00DE659E"/>
    <w:rsid w:val="00DE6876"/>
    <w:rsid w:val="00DE7644"/>
    <w:rsid w:val="00DF0389"/>
    <w:rsid w:val="00DF0989"/>
    <w:rsid w:val="00DF1A9B"/>
    <w:rsid w:val="00DF2443"/>
    <w:rsid w:val="00DF3BFB"/>
    <w:rsid w:val="00DF400A"/>
    <w:rsid w:val="00DF4127"/>
    <w:rsid w:val="00DF555D"/>
    <w:rsid w:val="00DF5568"/>
    <w:rsid w:val="00DF567C"/>
    <w:rsid w:val="00DF6A9C"/>
    <w:rsid w:val="00DF7584"/>
    <w:rsid w:val="00DF75C3"/>
    <w:rsid w:val="00DF7DBA"/>
    <w:rsid w:val="00E004AD"/>
    <w:rsid w:val="00E00DC0"/>
    <w:rsid w:val="00E0136D"/>
    <w:rsid w:val="00E013EB"/>
    <w:rsid w:val="00E01C33"/>
    <w:rsid w:val="00E02EF8"/>
    <w:rsid w:val="00E03A22"/>
    <w:rsid w:val="00E03D72"/>
    <w:rsid w:val="00E05499"/>
    <w:rsid w:val="00E0603C"/>
    <w:rsid w:val="00E060DC"/>
    <w:rsid w:val="00E10516"/>
    <w:rsid w:val="00E11264"/>
    <w:rsid w:val="00E114DF"/>
    <w:rsid w:val="00E12570"/>
    <w:rsid w:val="00E13878"/>
    <w:rsid w:val="00E13FC3"/>
    <w:rsid w:val="00E140AE"/>
    <w:rsid w:val="00E1440A"/>
    <w:rsid w:val="00E15472"/>
    <w:rsid w:val="00E154F3"/>
    <w:rsid w:val="00E15CFF"/>
    <w:rsid w:val="00E16110"/>
    <w:rsid w:val="00E16257"/>
    <w:rsid w:val="00E166A8"/>
    <w:rsid w:val="00E172EA"/>
    <w:rsid w:val="00E17FCF"/>
    <w:rsid w:val="00E20D8C"/>
    <w:rsid w:val="00E219D7"/>
    <w:rsid w:val="00E21B7A"/>
    <w:rsid w:val="00E22252"/>
    <w:rsid w:val="00E242C6"/>
    <w:rsid w:val="00E257A8"/>
    <w:rsid w:val="00E27292"/>
    <w:rsid w:val="00E2773A"/>
    <w:rsid w:val="00E27E65"/>
    <w:rsid w:val="00E30C47"/>
    <w:rsid w:val="00E31CAC"/>
    <w:rsid w:val="00E32276"/>
    <w:rsid w:val="00E323E9"/>
    <w:rsid w:val="00E33D87"/>
    <w:rsid w:val="00E33E5E"/>
    <w:rsid w:val="00E3440B"/>
    <w:rsid w:val="00E348AA"/>
    <w:rsid w:val="00E34BDA"/>
    <w:rsid w:val="00E351D0"/>
    <w:rsid w:val="00E36C72"/>
    <w:rsid w:val="00E40B52"/>
    <w:rsid w:val="00E40D07"/>
    <w:rsid w:val="00E410A7"/>
    <w:rsid w:val="00E41659"/>
    <w:rsid w:val="00E4278E"/>
    <w:rsid w:val="00E43441"/>
    <w:rsid w:val="00E43A5D"/>
    <w:rsid w:val="00E43CCD"/>
    <w:rsid w:val="00E45246"/>
    <w:rsid w:val="00E457A7"/>
    <w:rsid w:val="00E45CB5"/>
    <w:rsid w:val="00E46749"/>
    <w:rsid w:val="00E4745A"/>
    <w:rsid w:val="00E47C3D"/>
    <w:rsid w:val="00E505D2"/>
    <w:rsid w:val="00E50CC8"/>
    <w:rsid w:val="00E50F57"/>
    <w:rsid w:val="00E514AB"/>
    <w:rsid w:val="00E522DE"/>
    <w:rsid w:val="00E52F83"/>
    <w:rsid w:val="00E53295"/>
    <w:rsid w:val="00E535F5"/>
    <w:rsid w:val="00E53843"/>
    <w:rsid w:val="00E55319"/>
    <w:rsid w:val="00E5576F"/>
    <w:rsid w:val="00E55BF4"/>
    <w:rsid w:val="00E567EE"/>
    <w:rsid w:val="00E579B8"/>
    <w:rsid w:val="00E60D1F"/>
    <w:rsid w:val="00E61720"/>
    <w:rsid w:val="00E61B7C"/>
    <w:rsid w:val="00E61DEB"/>
    <w:rsid w:val="00E62E6B"/>
    <w:rsid w:val="00E63A5B"/>
    <w:rsid w:val="00E63CF9"/>
    <w:rsid w:val="00E641DB"/>
    <w:rsid w:val="00E67DEA"/>
    <w:rsid w:val="00E724E4"/>
    <w:rsid w:val="00E72BB5"/>
    <w:rsid w:val="00E7357C"/>
    <w:rsid w:val="00E74E83"/>
    <w:rsid w:val="00E76AD2"/>
    <w:rsid w:val="00E774C5"/>
    <w:rsid w:val="00E80372"/>
    <w:rsid w:val="00E8070A"/>
    <w:rsid w:val="00E80D97"/>
    <w:rsid w:val="00E81196"/>
    <w:rsid w:val="00E81517"/>
    <w:rsid w:val="00E81858"/>
    <w:rsid w:val="00E81FB1"/>
    <w:rsid w:val="00E8412F"/>
    <w:rsid w:val="00E84EA6"/>
    <w:rsid w:val="00E85793"/>
    <w:rsid w:val="00E86097"/>
    <w:rsid w:val="00E8656B"/>
    <w:rsid w:val="00E8719D"/>
    <w:rsid w:val="00E87EFE"/>
    <w:rsid w:val="00E901AA"/>
    <w:rsid w:val="00E90B81"/>
    <w:rsid w:val="00E916E7"/>
    <w:rsid w:val="00E9172A"/>
    <w:rsid w:val="00E91EB3"/>
    <w:rsid w:val="00E91F85"/>
    <w:rsid w:val="00E92D96"/>
    <w:rsid w:val="00E93D70"/>
    <w:rsid w:val="00E945A0"/>
    <w:rsid w:val="00E94DC8"/>
    <w:rsid w:val="00E94E4A"/>
    <w:rsid w:val="00E95D86"/>
    <w:rsid w:val="00EA3962"/>
    <w:rsid w:val="00EA3CBC"/>
    <w:rsid w:val="00EA40B7"/>
    <w:rsid w:val="00EA44DF"/>
    <w:rsid w:val="00EA4604"/>
    <w:rsid w:val="00EA4633"/>
    <w:rsid w:val="00EA541F"/>
    <w:rsid w:val="00EA5C11"/>
    <w:rsid w:val="00EA5CA0"/>
    <w:rsid w:val="00EA6123"/>
    <w:rsid w:val="00EA6403"/>
    <w:rsid w:val="00EB039C"/>
    <w:rsid w:val="00EB11E2"/>
    <w:rsid w:val="00EB148E"/>
    <w:rsid w:val="00EB1F90"/>
    <w:rsid w:val="00EB213A"/>
    <w:rsid w:val="00EB25E2"/>
    <w:rsid w:val="00EB3703"/>
    <w:rsid w:val="00EB3DF9"/>
    <w:rsid w:val="00EB44E8"/>
    <w:rsid w:val="00EB5DFC"/>
    <w:rsid w:val="00EB6324"/>
    <w:rsid w:val="00EC10AA"/>
    <w:rsid w:val="00EC1958"/>
    <w:rsid w:val="00EC1C86"/>
    <w:rsid w:val="00EC2DBA"/>
    <w:rsid w:val="00EC4356"/>
    <w:rsid w:val="00EC4694"/>
    <w:rsid w:val="00EC6A76"/>
    <w:rsid w:val="00EC7842"/>
    <w:rsid w:val="00EC7871"/>
    <w:rsid w:val="00ED0F2F"/>
    <w:rsid w:val="00ED1C13"/>
    <w:rsid w:val="00ED3271"/>
    <w:rsid w:val="00ED3B62"/>
    <w:rsid w:val="00ED3D28"/>
    <w:rsid w:val="00ED5299"/>
    <w:rsid w:val="00ED6BFB"/>
    <w:rsid w:val="00ED7E0F"/>
    <w:rsid w:val="00EE0FC9"/>
    <w:rsid w:val="00EE1FBF"/>
    <w:rsid w:val="00EE43E2"/>
    <w:rsid w:val="00EE4DF3"/>
    <w:rsid w:val="00EE5A79"/>
    <w:rsid w:val="00EE5E10"/>
    <w:rsid w:val="00EE5ED9"/>
    <w:rsid w:val="00EE646D"/>
    <w:rsid w:val="00EE6B3B"/>
    <w:rsid w:val="00EE6D55"/>
    <w:rsid w:val="00EE7570"/>
    <w:rsid w:val="00EF16B9"/>
    <w:rsid w:val="00EF2E9A"/>
    <w:rsid w:val="00EF376E"/>
    <w:rsid w:val="00EF44B5"/>
    <w:rsid w:val="00EF52DE"/>
    <w:rsid w:val="00F009D6"/>
    <w:rsid w:val="00F00FC7"/>
    <w:rsid w:val="00F011AA"/>
    <w:rsid w:val="00F01375"/>
    <w:rsid w:val="00F01816"/>
    <w:rsid w:val="00F023E3"/>
    <w:rsid w:val="00F04973"/>
    <w:rsid w:val="00F05AA0"/>
    <w:rsid w:val="00F06D9B"/>
    <w:rsid w:val="00F077D4"/>
    <w:rsid w:val="00F07DAB"/>
    <w:rsid w:val="00F10CCB"/>
    <w:rsid w:val="00F11002"/>
    <w:rsid w:val="00F11359"/>
    <w:rsid w:val="00F13172"/>
    <w:rsid w:val="00F1419E"/>
    <w:rsid w:val="00F143F5"/>
    <w:rsid w:val="00F1481C"/>
    <w:rsid w:val="00F15D04"/>
    <w:rsid w:val="00F1633A"/>
    <w:rsid w:val="00F16B18"/>
    <w:rsid w:val="00F17D46"/>
    <w:rsid w:val="00F17E54"/>
    <w:rsid w:val="00F20064"/>
    <w:rsid w:val="00F201CD"/>
    <w:rsid w:val="00F21177"/>
    <w:rsid w:val="00F21D5A"/>
    <w:rsid w:val="00F21D7F"/>
    <w:rsid w:val="00F25309"/>
    <w:rsid w:val="00F265DE"/>
    <w:rsid w:val="00F2663A"/>
    <w:rsid w:val="00F274AE"/>
    <w:rsid w:val="00F311E2"/>
    <w:rsid w:val="00F323F8"/>
    <w:rsid w:val="00F330E3"/>
    <w:rsid w:val="00F33BD1"/>
    <w:rsid w:val="00F343AD"/>
    <w:rsid w:val="00F34C3D"/>
    <w:rsid w:val="00F352C5"/>
    <w:rsid w:val="00F35502"/>
    <w:rsid w:val="00F35D34"/>
    <w:rsid w:val="00F36704"/>
    <w:rsid w:val="00F375CB"/>
    <w:rsid w:val="00F376BC"/>
    <w:rsid w:val="00F40491"/>
    <w:rsid w:val="00F41E1F"/>
    <w:rsid w:val="00F42234"/>
    <w:rsid w:val="00F42301"/>
    <w:rsid w:val="00F428DA"/>
    <w:rsid w:val="00F42D60"/>
    <w:rsid w:val="00F4648A"/>
    <w:rsid w:val="00F46DF4"/>
    <w:rsid w:val="00F475DA"/>
    <w:rsid w:val="00F51433"/>
    <w:rsid w:val="00F51AFB"/>
    <w:rsid w:val="00F5271E"/>
    <w:rsid w:val="00F52C76"/>
    <w:rsid w:val="00F54175"/>
    <w:rsid w:val="00F54210"/>
    <w:rsid w:val="00F5450C"/>
    <w:rsid w:val="00F548E2"/>
    <w:rsid w:val="00F5765E"/>
    <w:rsid w:val="00F6031F"/>
    <w:rsid w:val="00F60DC8"/>
    <w:rsid w:val="00F6131E"/>
    <w:rsid w:val="00F613B6"/>
    <w:rsid w:val="00F62483"/>
    <w:rsid w:val="00F628FA"/>
    <w:rsid w:val="00F6350D"/>
    <w:rsid w:val="00F64621"/>
    <w:rsid w:val="00F652BC"/>
    <w:rsid w:val="00F6697D"/>
    <w:rsid w:val="00F67717"/>
    <w:rsid w:val="00F67E1B"/>
    <w:rsid w:val="00F71351"/>
    <w:rsid w:val="00F7141E"/>
    <w:rsid w:val="00F722A7"/>
    <w:rsid w:val="00F73239"/>
    <w:rsid w:val="00F74531"/>
    <w:rsid w:val="00F75A7A"/>
    <w:rsid w:val="00F80401"/>
    <w:rsid w:val="00F80436"/>
    <w:rsid w:val="00F80900"/>
    <w:rsid w:val="00F80A77"/>
    <w:rsid w:val="00F80FE7"/>
    <w:rsid w:val="00F81A87"/>
    <w:rsid w:val="00F81F43"/>
    <w:rsid w:val="00F82026"/>
    <w:rsid w:val="00F82045"/>
    <w:rsid w:val="00F83085"/>
    <w:rsid w:val="00F83850"/>
    <w:rsid w:val="00F84325"/>
    <w:rsid w:val="00F84A36"/>
    <w:rsid w:val="00F86468"/>
    <w:rsid w:val="00F90E30"/>
    <w:rsid w:val="00F90EEE"/>
    <w:rsid w:val="00F90FDE"/>
    <w:rsid w:val="00F92690"/>
    <w:rsid w:val="00F92C4D"/>
    <w:rsid w:val="00F92EBE"/>
    <w:rsid w:val="00F93597"/>
    <w:rsid w:val="00F935CB"/>
    <w:rsid w:val="00F93B32"/>
    <w:rsid w:val="00F95407"/>
    <w:rsid w:val="00F95F47"/>
    <w:rsid w:val="00F95F74"/>
    <w:rsid w:val="00F966AD"/>
    <w:rsid w:val="00F96CE7"/>
    <w:rsid w:val="00FA02D9"/>
    <w:rsid w:val="00FA0D1F"/>
    <w:rsid w:val="00FA0EB2"/>
    <w:rsid w:val="00FA2416"/>
    <w:rsid w:val="00FA29E6"/>
    <w:rsid w:val="00FA3281"/>
    <w:rsid w:val="00FA330C"/>
    <w:rsid w:val="00FA4259"/>
    <w:rsid w:val="00FA605C"/>
    <w:rsid w:val="00FA69BD"/>
    <w:rsid w:val="00FA6A35"/>
    <w:rsid w:val="00FA711C"/>
    <w:rsid w:val="00FA7B25"/>
    <w:rsid w:val="00FB0027"/>
    <w:rsid w:val="00FB2215"/>
    <w:rsid w:val="00FB2515"/>
    <w:rsid w:val="00FB2E1A"/>
    <w:rsid w:val="00FB3120"/>
    <w:rsid w:val="00FB3238"/>
    <w:rsid w:val="00FB4378"/>
    <w:rsid w:val="00FB528D"/>
    <w:rsid w:val="00FB57DF"/>
    <w:rsid w:val="00FB60E2"/>
    <w:rsid w:val="00FB6912"/>
    <w:rsid w:val="00FB6C5D"/>
    <w:rsid w:val="00FB772B"/>
    <w:rsid w:val="00FC03DC"/>
    <w:rsid w:val="00FC0578"/>
    <w:rsid w:val="00FC0EED"/>
    <w:rsid w:val="00FC1B89"/>
    <w:rsid w:val="00FC1BA5"/>
    <w:rsid w:val="00FC2D25"/>
    <w:rsid w:val="00FC2D35"/>
    <w:rsid w:val="00FC3179"/>
    <w:rsid w:val="00FC3232"/>
    <w:rsid w:val="00FC3414"/>
    <w:rsid w:val="00FC3749"/>
    <w:rsid w:val="00FC3C1C"/>
    <w:rsid w:val="00FC42FA"/>
    <w:rsid w:val="00FC44F3"/>
    <w:rsid w:val="00FC5246"/>
    <w:rsid w:val="00FC5B29"/>
    <w:rsid w:val="00FC7BEA"/>
    <w:rsid w:val="00FD0A1B"/>
    <w:rsid w:val="00FD1BEE"/>
    <w:rsid w:val="00FD3C07"/>
    <w:rsid w:val="00FD4D06"/>
    <w:rsid w:val="00FD510F"/>
    <w:rsid w:val="00FD629D"/>
    <w:rsid w:val="00FD6377"/>
    <w:rsid w:val="00FD6AEA"/>
    <w:rsid w:val="00FD7451"/>
    <w:rsid w:val="00FE03BF"/>
    <w:rsid w:val="00FE05E3"/>
    <w:rsid w:val="00FE089C"/>
    <w:rsid w:val="00FE1556"/>
    <w:rsid w:val="00FE1C3D"/>
    <w:rsid w:val="00FE1EAF"/>
    <w:rsid w:val="00FE2CC3"/>
    <w:rsid w:val="00FE31D0"/>
    <w:rsid w:val="00FE3854"/>
    <w:rsid w:val="00FE397D"/>
    <w:rsid w:val="00FE5411"/>
    <w:rsid w:val="00FE63FB"/>
    <w:rsid w:val="00FF053D"/>
    <w:rsid w:val="00FF17C4"/>
    <w:rsid w:val="00FF437D"/>
    <w:rsid w:val="00FF467D"/>
    <w:rsid w:val="00FF4793"/>
    <w:rsid w:val="00FF50E1"/>
    <w:rsid w:val="00FF5AF2"/>
    <w:rsid w:val="00FF5BD8"/>
    <w:rsid w:val="00FF6161"/>
    <w:rsid w:val="00FF690F"/>
    <w:rsid w:val="01028EFA"/>
    <w:rsid w:val="01190FAE"/>
    <w:rsid w:val="012C8228"/>
    <w:rsid w:val="014D19C4"/>
    <w:rsid w:val="017B3C44"/>
    <w:rsid w:val="019B720A"/>
    <w:rsid w:val="019CD1B8"/>
    <w:rsid w:val="01CC8D69"/>
    <w:rsid w:val="01D506C6"/>
    <w:rsid w:val="01E350B8"/>
    <w:rsid w:val="01EA0371"/>
    <w:rsid w:val="0207FBF3"/>
    <w:rsid w:val="02247852"/>
    <w:rsid w:val="0237884C"/>
    <w:rsid w:val="02413D39"/>
    <w:rsid w:val="024195D8"/>
    <w:rsid w:val="025AADDC"/>
    <w:rsid w:val="0286B72E"/>
    <w:rsid w:val="02BEE13E"/>
    <w:rsid w:val="02DDA1AC"/>
    <w:rsid w:val="02E6AD47"/>
    <w:rsid w:val="02E8C387"/>
    <w:rsid w:val="0309AD2F"/>
    <w:rsid w:val="03430444"/>
    <w:rsid w:val="034D64D1"/>
    <w:rsid w:val="0362CF12"/>
    <w:rsid w:val="03827BB2"/>
    <w:rsid w:val="03B47B78"/>
    <w:rsid w:val="03B64BB4"/>
    <w:rsid w:val="03BF2C96"/>
    <w:rsid w:val="03CFD40E"/>
    <w:rsid w:val="03EC9FAF"/>
    <w:rsid w:val="03F84DAA"/>
    <w:rsid w:val="040B980C"/>
    <w:rsid w:val="041CB65C"/>
    <w:rsid w:val="0431A298"/>
    <w:rsid w:val="0439AE37"/>
    <w:rsid w:val="0464F6EC"/>
    <w:rsid w:val="0465469F"/>
    <w:rsid w:val="0478479F"/>
    <w:rsid w:val="049164F6"/>
    <w:rsid w:val="04B9DDCA"/>
    <w:rsid w:val="04BA2DD9"/>
    <w:rsid w:val="04C22F3E"/>
    <w:rsid w:val="04D47EAE"/>
    <w:rsid w:val="04EB83CA"/>
    <w:rsid w:val="04F87307"/>
    <w:rsid w:val="04FEFC1D"/>
    <w:rsid w:val="05006894"/>
    <w:rsid w:val="051C359B"/>
    <w:rsid w:val="051C48A1"/>
    <w:rsid w:val="05389B6B"/>
    <w:rsid w:val="053B6C99"/>
    <w:rsid w:val="055AB586"/>
    <w:rsid w:val="05630421"/>
    <w:rsid w:val="058FB45E"/>
    <w:rsid w:val="05D28978"/>
    <w:rsid w:val="05EC506E"/>
    <w:rsid w:val="05FB040B"/>
    <w:rsid w:val="060B0D19"/>
    <w:rsid w:val="068DB961"/>
    <w:rsid w:val="06A66DFC"/>
    <w:rsid w:val="06AFAC3A"/>
    <w:rsid w:val="07257BAA"/>
    <w:rsid w:val="072B41F2"/>
    <w:rsid w:val="073CE829"/>
    <w:rsid w:val="074486B9"/>
    <w:rsid w:val="0748F9E2"/>
    <w:rsid w:val="074BA89A"/>
    <w:rsid w:val="076BF149"/>
    <w:rsid w:val="078C6F6F"/>
    <w:rsid w:val="079E7064"/>
    <w:rsid w:val="07A8F30D"/>
    <w:rsid w:val="07BF59C1"/>
    <w:rsid w:val="08118406"/>
    <w:rsid w:val="0820C130"/>
    <w:rsid w:val="084F26D9"/>
    <w:rsid w:val="0866377E"/>
    <w:rsid w:val="086AE8FB"/>
    <w:rsid w:val="0873F3EA"/>
    <w:rsid w:val="08815A2F"/>
    <w:rsid w:val="08904060"/>
    <w:rsid w:val="0899C7FD"/>
    <w:rsid w:val="08EE3408"/>
    <w:rsid w:val="08F0D58D"/>
    <w:rsid w:val="08F4ADDF"/>
    <w:rsid w:val="093513FA"/>
    <w:rsid w:val="094FA6D7"/>
    <w:rsid w:val="0969839F"/>
    <w:rsid w:val="0969C6D6"/>
    <w:rsid w:val="09860ADA"/>
    <w:rsid w:val="098EBF6E"/>
    <w:rsid w:val="0998C0FC"/>
    <w:rsid w:val="09A32245"/>
    <w:rsid w:val="09E2CEDF"/>
    <w:rsid w:val="09F1CA4A"/>
    <w:rsid w:val="0A5DC634"/>
    <w:rsid w:val="0A73F14A"/>
    <w:rsid w:val="0AAAF102"/>
    <w:rsid w:val="0AF001EA"/>
    <w:rsid w:val="0B85D1BC"/>
    <w:rsid w:val="0BE0E748"/>
    <w:rsid w:val="0BFF3D92"/>
    <w:rsid w:val="0C014394"/>
    <w:rsid w:val="0C22302F"/>
    <w:rsid w:val="0C285364"/>
    <w:rsid w:val="0C2EA263"/>
    <w:rsid w:val="0C3619BE"/>
    <w:rsid w:val="0C3E88B7"/>
    <w:rsid w:val="0C4345B9"/>
    <w:rsid w:val="0C4FC253"/>
    <w:rsid w:val="0C503E41"/>
    <w:rsid w:val="0C72D2DC"/>
    <w:rsid w:val="0C802475"/>
    <w:rsid w:val="0C8831D4"/>
    <w:rsid w:val="0C999F8C"/>
    <w:rsid w:val="0CC0C619"/>
    <w:rsid w:val="0CC48341"/>
    <w:rsid w:val="0CD8D412"/>
    <w:rsid w:val="0CDC2177"/>
    <w:rsid w:val="0CECC48D"/>
    <w:rsid w:val="0CF36731"/>
    <w:rsid w:val="0D4E4D89"/>
    <w:rsid w:val="0DA0FD44"/>
    <w:rsid w:val="0DB28A5F"/>
    <w:rsid w:val="0E04B94C"/>
    <w:rsid w:val="0E1E2D2D"/>
    <w:rsid w:val="0E255F6B"/>
    <w:rsid w:val="0E621AB9"/>
    <w:rsid w:val="0E8CC0CC"/>
    <w:rsid w:val="0EB0572C"/>
    <w:rsid w:val="0ED96806"/>
    <w:rsid w:val="0EF6C4CE"/>
    <w:rsid w:val="0EFB9FC6"/>
    <w:rsid w:val="0EFC7415"/>
    <w:rsid w:val="0F0E3042"/>
    <w:rsid w:val="0F179D75"/>
    <w:rsid w:val="0F1B53E8"/>
    <w:rsid w:val="0F4E1100"/>
    <w:rsid w:val="0F594FE7"/>
    <w:rsid w:val="0F598BF5"/>
    <w:rsid w:val="0FC6B920"/>
    <w:rsid w:val="0FDA93EE"/>
    <w:rsid w:val="0FEB38E1"/>
    <w:rsid w:val="0FEE1B72"/>
    <w:rsid w:val="100BD54B"/>
    <w:rsid w:val="102C82F2"/>
    <w:rsid w:val="10308A0F"/>
    <w:rsid w:val="1084422E"/>
    <w:rsid w:val="109161D1"/>
    <w:rsid w:val="10B2FD78"/>
    <w:rsid w:val="10BAF5B4"/>
    <w:rsid w:val="10CFD43E"/>
    <w:rsid w:val="10F2AF30"/>
    <w:rsid w:val="110464F1"/>
    <w:rsid w:val="1134F0FA"/>
    <w:rsid w:val="115A2CCF"/>
    <w:rsid w:val="116F4D7F"/>
    <w:rsid w:val="11726EC0"/>
    <w:rsid w:val="11765E94"/>
    <w:rsid w:val="1178C398"/>
    <w:rsid w:val="1181FA3C"/>
    <w:rsid w:val="119C18F0"/>
    <w:rsid w:val="119FC32A"/>
    <w:rsid w:val="11BE1E81"/>
    <w:rsid w:val="11CE6CAE"/>
    <w:rsid w:val="11D24AD8"/>
    <w:rsid w:val="11E262D7"/>
    <w:rsid w:val="11F10704"/>
    <w:rsid w:val="11F6B84A"/>
    <w:rsid w:val="122D0F98"/>
    <w:rsid w:val="1259D2B7"/>
    <w:rsid w:val="1280ED0C"/>
    <w:rsid w:val="128A2F09"/>
    <w:rsid w:val="12A9AC19"/>
    <w:rsid w:val="12B76999"/>
    <w:rsid w:val="12E57EF3"/>
    <w:rsid w:val="12FF02ED"/>
    <w:rsid w:val="131625FA"/>
    <w:rsid w:val="131AECE6"/>
    <w:rsid w:val="13649DF0"/>
    <w:rsid w:val="13A1B059"/>
    <w:rsid w:val="13A8344B"/>
    <w:rsid w:val="13E6F062"/>
    <w:rsid w:val="13F6E45A"/>
    <w:rsid w:val="13FCCC2B"/>
    <w:rsid w:val="13FE589B"/>
    <w:rsid w:val="140C5700"/>
    <w:rsid w:val="14144548"/>
    <w:rsid w:val="1425ADE3"/>
    <w:rsid w:val="143F5086"/>
    <w:rsid w:val="1467FF98"/>
    <w:rsid w:val="14B54460"/>
    <w:rsid w:val="14BE25E4"/>
    <w:rsid w:val="14C2F441"/>
    <w:rsid w:val="14DEC59A"/>
    <w:rsid w:val="14E22BA2"/>
    <w:rsid w:val="1502C84B"/>
    <w:rsid w:val="15036C08"/>
    <w:rsid w:val="15049B27"/>
    <w:rsid w:val="1506F080"/>
    <w:rsid w:val="152514C4"/>
    <w:rsid w:val="15465464"/>
    <w:rsid w:val="15554524"/>
    <w:rsid w:val="1557E95E"/>
    <w:rsid w:val="15A70C70"/>
    <w:rsid w:val="15AEDBD2"/>
    <w:rsid w:val="15C86DCE"/>
    <w:rsid w:val="15CBA711"/>
    <w:rsid w:val="15F83977"/>
    <w:rsid w:val="1603298A"/>
    <w:rsid w:val="16081E6D"/>
    <w:rsid w:val="16307804"/>
    <w:rsid w:val="1630B94B"/>
    <w:rsid w:val="1643B855"/>
    <w:rsid w:val="16442EDC"/>
    <w:rsid w:val="1650B852"/>
    <w:rsid w:val="165F2FCA"/>
    <w:rsid w:val="168CD4FF"/>
    <w:rsid w:val="16A33553"/>
    <w:rsid w:val="16C3402C"/>
    <w:rsid w:val="172FCDAB"/>
    <w:rsid w:val="173A9F26"/>
    <w:rsid w:val="176D8A15"/>
    <w:rsid w:val="17968A09"/>
    <w:rsid w:val="17A95EEB"/>
    <w:rsid w:val="17C78B21"/>
    <w:rsid w:val="17D71A43"/>
    <w:rsid w:val="17D7A880"/>
    <w:rsid w:val="17D97A38"/>
    <w:rsid w:val="17DE9BA1"/>
    <w:rsid w:val="17EF762C"/>
    <w:rsid w:val="17F8554A"/>
    <w:rsid w:val="180B8A49"/>
    <w:rsid w:val="18109E2F"/>
    <w:rsid w:val="18121EBC"/>
    <w:rsid w:val="181A0212"/>
    <w:rsid w:val="18737DF5"/>
    <w:rsid w:val="18B05949"/>
    <w:rsid w:val="18CC21F7"/>
    <w:rsid w:val="18E4BE0E"/>
    <w:rsid w:val="18E63B6D"/>
    <w:rsid w:val="19097D65"/>
    <w:rsid w:val="1910DC62"/>
    <w:rsid w:val="193B5476"/>
    <w:rsid w:val="19454701"/>
    <w:rsid w:val="194B5952"/>
    <w:rsid w:val="194CE28A"/>
    <w:rsid w:val="1976BA77"/>
    <w:rsid w:val="19AA89D8"/>
    <w:rsid w:val="19AA8DC3"/>
    <w:rsid w:val="19B734B6"/>
    <w:rsid w:val="19BB685F"/>
    <w:rsid w:val="19BCF58F"/>
    <w:rsid w:val="19EB230E"/>
    <w:rsid w:val="19F93252"/>
    <w:rsid w:val="19F9AF37"/>
    <w:rsid w:val="1A068314"/>
    <w:rsid w:val="1A76C904"/>
    <w:rsid w:val="1AABFBB9"/>
    <w:rsid w:val="1AAC7E31"/>
    <w:rsid w:val="1AC1F36E"/>
    <w:rsid w:val="1AD34C70"/>
    <w:rsid w:val="1AECDE40"/>
    <w:rsid w:val="1AF12EE3"/>
    <w:rsid w:val="1AF4A660"/>
    <w:rsid w:val="1B0A4126"/>
    <w:rsid w:val="1B1BC67E"/>
    <w:rsid w:val="1B3D6A17"/>
    <w:rsid w:val="1B424EF1"/>
    <w:rsid w:val="1B447B5C"/>
    <w:rsid w:val="1B59152A"/>
    <w:rsid w:val="1B733776"/>
    <w:rsid w:val="1B76B9D0"/>
    <w:rsid w:val="1B79A924"/>
    <w:rsid w:val="1BC04178"/>
    <w:rsid w:val="1BEC2AA1"/>
    <w:rsid w:val="1BF7A260"/>
    <w:rsid w:val="1BFE126C"/>
    <w:rsid w:val="1C089DCB"/>
    <w:rsid w:val="1C11B1BD"/>
    <w:rsid w:val="1C3A793F"/>
    <w:rsid w:val="1C4185C4"/>
    <w:rsid w:val="1CA343E3"/>
    <w:rsid w:val="1CAD3F90"/>
    <w:rsid w:val="1CAD5AC1"/>
    <w:rsid w:val="1CD381A4"/>
    <w:rsid w:val="1D15A06C"/>
    <w:rsid w:val="1D2BC57E"/>
    <w:rsid w:val="1D2D57BE"/>
    <w:rsid w:val="1D2FAD62"/>
    <w:rsid w:val="1D639DE2"/>
    <w:rsid w:val="1D6B7596"/>
    <w:rsid w:val="1DD264B8"/>
    <w:rsid w:val="1DDCF9FB"/>
    <w:rsid w:val="1DF13B78"/>
    <w:rsid w:val="1E082BAB"/>
    <w:rsid w:val="1E2457CF"/>
    <w:rsid w:val="1E26F3CE"/>
    <w:rsid w:val="1E4376CD"/>
    <w:rsid w:val="1E44505F"/>
    <w:rsid w:val="1E5DAC81"/>
    <w:rsid w:val="1E726996"/>
    <w:rsid w:val="1E8A45C4"/>
    <w:rsid w:val="1E950CD3"/>
    <w:rsid w:val="1EA2B821"/>
    <w:rsid w:val="1EEC290A"/>
    <w:rsid w:val="1F00BFE6"/>
    <w:rsid w:val="1F1D86E5"/>
    <w:rsid w:val="1F3756C2"/>
    <w:rsid w:val="1F41EB80"/>
    <w:rsid w:val="1F48DB7A"/>
    <w:rsid w:val="1F4D8696"/>
    <w:rsid w:val="1F6297B5"/>
    <w:rsid w:val="1F6353C1"/>
    <w:rsid w:val="1F8A921E"/>
    <w:rsid w:val="1FA57264"/>
    <w:rsid w:val="1FB9FC86"/>
    <w:rsid w:val="1FD5008E"/>
    <w:rsid w:val="1FD9F622"/>
    <w:rsid w:val="1FE289A0"/>
    <w:rsid w:val="1FFF6309"/>
    <w:rsid w:val="200687D3"/>
    <w:rsid w:val="201B84F2"/>
    <w:rsid w:val="2038F743"/>
    <w:rsid w:val="204ECC45"/>
    <w:rsid w:val="207B6AA4"/>
    <w:rsid w:val="208C7F50"/>
    <w:rsid w:val="2099EB32"/>
    <w:rsid w:val="20A32D2D"/>
    <w:rsid w:val="20A649A5"/>
    <w:rsid w:val="20AD212C"/>
    <w:rsid w:val="20C66243"/>
    <w:rsid w:val="20E8F08B"/>
    <w:rsid w:val="21348BDD"/>
    <w:rsid w:val="213BC616"/>
    <w:rsid w:val="2146D8FE"/>
    <w:rsid w:val="2187B7D2"/>
    <w:rsid w:val="219067B7"/>
    <w:rsid w:val="21C1B29C"/>
    <w:rsid w:val="21DEB8AF"/>
    <w:rsid w:val="21E866A2"/>
    <w:rsid w:val="21E8A57F"/>
    <w:rsid w:val="21E8FAE1"/>
    <w:rsid w:val="21ED5DE3"/>
    <w:rsid w:val="21F42AF8"/>
    <w:rsid w:val="220B25FF"/>
    <w:rsid w:val="221E6422"/>
    <w:rsid w:val="2230AB08"/>
    <w:rsid w:val="2251909D"/>
    <w:rsid w:val="226448BF"/>
    <w:rsid w:val="22652061"/>
    <w:rsid w:val="2289870F"/>
    <w:rsid w:val="2297F4D2"/>
    <w:rsid w:val="22B58C56"/>
    <w:rsid w:val="22B728B6"/>
    <w:rsid w:val="22B81C24"/>
    <w:rsid w:val="22BBC0F1"/>
    <w:rsid w:val="22E1DFCA"/>
    <w:rsid w:val="22E94502"/>
    <w:rsid w:val="22FE874B"/>
    <w:rsid w:val="231039DB"/>
    <w:rsid w:val="23195F79"/>
    <w:rsid w:val="23236621"/>
    <w:rsid w:val="232A5192"/>
    <w:rsid w:val="233437B3"/>
    <w:rsid w:val="234445C1"/>
    <w:rsid w:val="23478EE6"/>
    <w:rsid w:val="23487C37"/>
    <w:rsid w:val="23652BDE"/>
    <w:rsid w:val="23785F89"/>
    <w:rsid w:val="237E6C07"/>
    <w:rsid w:val="24162451"/>
    <w:rsid w:val="242BBE11"/>
    <w:rsid w:val="242CE46D"/>
    <w:rsid w:val="243C39E9"/>
    <w:rsid w:val="2445C07F"/>
    <w:rsid w:val="24474045"/>
    <w:rsid w:val="2450069A"/>
    <w:rsid w:val="24519DC8"/>
    <w:rsid w:val="24877823"/>
    <w:rsid w:val="248CA14E"/>
    <w:rsid w:val="24A33F2D"/>
    <w:rsid w:val="24A7779E"/>
    <w:rsid w:val="24B6A537"/>
    <w:rsid w:val="24BA5CD3"/>
    <w:rsid w:val="24C1DC23"/>
    <w:rsid w:val="24CE7298"/>
    <w:rsid w:val="24DFB34F"/>
    <w:rsid w:val="24E552A9"/>
    <w:rsid w:val="24E6B3E8"/>
    <w:rsid w:val="24F7DEB8"/>
    <w:rsid w:val="24FA211E"/>
    <w:rsid w:val="24FDFC0E"/>
    <w:rsid w:val="2503E53F"/>
    <w:rsid w:val="25133D02"/>
    <w:rsid w:val="252DEF66"/>
    <w:rsid w:val="254C7D12"/>
    <w:rsid w:val="25C7CDDA"/>
    <w:rsid w:val="25D028E2"/>
    <w:rsid w:val="25D6BFBF"/>
    <w:rsid w:val="25E83029"/>
    <w:rsid w:val="25FC6F40"/>
    <w:rsid w:val="2621323C"/>
    <w:rsid w:val="2638BEA3"/>
    <w:rsid w:val="263D6F3E"/>
    <w:rsid w:val="2662C417"/>
    <w:rsid w:val="26982FAF"/>
    <w:rsid w:val="269EA581"/>
    <w:rsid w:val="26B7DF96"/>
    <w:rsid w:val="26DB87F9"/>
    <w:rsid w:val="2702F09A"/>
    <w:rsid w:val="27071F21"/>
    <w:rsid w:val="2709600B"/>
    <w:rsid w:val="27241B7C"/>
    <w:rsid w:val="273444CE"/>
    <w:rsid w:val="2742E8E9"/>
    <w:rsid w:val="274C04FA"/>
    <w:rsid w:val="275976E7"/>
    <w:rsid w:val="275AAEFD"/>
    <w:rsid w:val="275BE7D9"/>
    <w:rsid w:val="27634372"/>
    <w:rsid w:val="276A4244"/>
    <w:rsid w:val="2787CAED"/>
    <w:rsid w:val="2792B2CB"/>
    <w:rsid w:val="27B761C7"/>
    <w:rsid w:val="27C27BCD"/>
    <w:rsid w:val="27CC33B7"/>
    <w:rsid w:val="27FB8D9D"/>
    <w:rsid w:val="282AB1F1"/>
    <w:rsid w:val="283C04CF"/>
    <w:rsid w:val="28484FF7"/>
    <w:rsid w:val="288C9B5B"/>
    <w:rsid w:val="28B7196D"/>
    <w:rsid w:val="28CBB4D8"/>
    <w:rsid w:val="28E6F332"/>
    <w:rsid w:val="29156C97"/>
    <w:rsid w:val="29500384"/>
    <w:rsid w:val="295A5625"/>
    <w:rsid w:val="296FA95C"/>
    <w:rsid w:val="29707822"/>
    <w:rsid w:val="29C4DDC1"/>
    <w:rsid w:val="29D2C12C"/>
    <w:rsid w:val="29D8A6CF"/>
    <w:rsid w:val="29DF8BDB"/>
    <w:rsid w:val="29EB548E"/>
    <w:rsid w:val="29EC1380"/>
    <w:rsid w:val="29F5A6C3"/>
    <w:rsid w:val="2A060541"/>
    <w:rsid w:val="2A2E7A47"/>
    <w:rsid w:val="2A5E989F"/>
    <w:rsid w:val="2A83DD1E"/>
    <w:rsid w:val="2A8A93DA"/>
    <w:rsid w:val="2AA9A5E8"/>
    <w:rsid w:val="2AAA2D45"/>
    <w:rsid w:val="2AAE77E9"/>
    <w:rsid w:val="2ACFF601"/>
    <w:rsid w:val="2AFAB620"/>
    <w:rsid w:val="2B07AD53"/>
    <w:rsid w:val="2B147413"/>
    <w:rsid w:val="2B159E9E"/>
    <w:rsid w:val="2B2827F0"/>
    <w:rsid w:val="2B3232F5"/>
    <w:rsid w:val="2B5F2483"/>
    <w:rsid w:val="2B7228C3"/>
    <w:rsid w:val="2B7ACCB5"/>
    <w:rsid w:val="2B8FBE41"/>
    <w:rsid w:val="2BBD9669"/>
    <w:rsid w:val="2BD76401"/>
    <w:rsid w:val="2BE9D1FC"/>
    <w:rsid w:val="2BF26BCC"/>
    <w:rsid w:val="2C0F1611"/>
    <w:rsid w:val="2C12A7CF"/>
    <w:rsid w:val="2C20B881"/>
    <w:rsid w:val="2C35267A"/>
    <w:rsid w:val="2C3F5B27"/>
    <w:rsid w:val="2C45F3DC"/>
    <w:rsid w:val="2C480FCB"/>
    <w:rsid w:val="2C4E3F35"/>
    <w:rsid w:val="2C4F0F42"/>
    <w:rsid w:val="2C7EEF55"/>
    <w:rsid w:val="2CC74477"/>
    <w:rsid w:val="2D427D1D"/>
    <w:rsid w:val="2DAF62CE"/>
    <w:rsid w:val="2DE0A448"/>
    <w:rsid w:val="2DEA627D"/>
    <w:rsid w:val="2DEE7D3B"/>
    <w:rsid w:val="2DF61051"/>
    <w:rsid w:val="2E04F9B4"/>
    <w:rsid w:val="2E1B2C30"/>
    <w:rsid w:val="2E259E5D"/>
    <w:rsid w:val="2E3D7F7D"/>
    <w:rsid w:val="2E440808"/>
    <w:rsid w:val="2E4B6BDE"/>
    <w:rsid w:val="2E70F286"/>
    <w:rsid w:val="2E903C44"/>
    <w:rsid w:val="2E92B9CF"/>
    <w:rsid w:val="2E9C3CB1"/>
    <w:rsid w:val="2E9D5CDB"/>
    <w:rsid w:val="2EA702D5"/>
    <w:rsid w:val="2EE6BF70"/>
    <w:rsid w:val="2EEC2D71"/>
    <w:rsid w:val="2F023647"/>
    <w:rsid w:val="2F128488"/>
    <w:rsid w:val="2F16756B"/>
    <w:rsid w:val="2F34F3A7"/>
    <w:rsid w:val="2F5A7F56"/>
    <w:rsid w:val="2F5C14CC"/>
    <w:rsid w:val="2F83262D"/>
    <w:rsid w:val="2F88D6F7"/>
    <w:rsid w:val="2F9EC10D"/>
    <w:rsid w:val="2FA63F35"/>
    <w:rsid w:val="2FDD9AAF"/>
    <w:rsid w:val="2FEC1D35"/>
    <w:rsid w:val="2FF7A745"/>
    <w:rsid w:val="300BA247"/>
    <w:rsid w:val="3027445A"/>
    <w:rsid w:val="302C2490"/>
    <w:rsid w:val="30355D7A"/>
    <w:rsid w:val="303A0946"/>
    <w:rsid w:val="303B4B3C"/>
    <w:rsid w:val="3044519A"/>
    <w:rsid w:val="3049EF77"/>
    <w:rsid w:val="304E342A"/>
    <w:rsid w:val="3058F18E"/>
    <w:rsid w:val="305A6700"/>
    <w:rsid w:val="307DAC3B"/>
    <w:rsid w:val="3083C564"/>
    <w:rsid w:val="30A6F95C"/>
    <w:rsid w:val="30ADBDFE"/>
    <w:rsid w:val="30AFE1B3"/>
    <w:rsid w:val="30BDC53A"/>
    <w:rsid w:val="30C56877"/>
    <w:rsid w:val="30D04479"/>
    <w:rsid w:val="30D55E83"/>
    <w:rsid w:val="30E83AA7"/>
    <w:rsid w:val="30EE8312"/>
    <w:rsid w:val="3102CAC9"/>
    <w:rsid w:val="31060D6E"/>
    <w:rsid w:val="31324B05"/>
    <w:rsid w:val="3149B22E"/>
    <w:rsid w:val="31581518"/>
    <w:rsid w:val="3186425C"/>
    <w:rsid w:val="31875EAD"/>
    <w:rsid w:val="31A97FDC"/>
    <w:rsid w:val="31DE15AC"/>
    <w:rsid w:val="320C1CD8"/>
    <w:rsid w:val="320CA303"/>
    <w:rsid w:val="3213AEA9"/>
    <w:rsid w:val="3217B84E"/>
    <w:rsid w:val="323A7EDC"/>
    <w:rsid w:val="324C068E"/>
    <w:rsid w:val="3264AE3D"/>
    <w:rsid w:val="32734CE4"/>
    <w:rsid w:val="32763015"/>
    <w:rsid w:val="32829A56"/>
    <w:rsid w:val="328AE37E"/>
    <w:rsid w:val="32B10B86"/>
    <w:rsid w:val="32D7505D"/>
    <w:rsid w:val="32E43F32"/>
    <w:rsid w:val="32E6BD80"/>
    <w:rsid w:val="331318BD"/>
    <w:rsid w:val="3318C3BC"/>
    <w:rsid w:val="332067FF"/>
    <w:rsid w:val="3325881B"/>
    <w:rsid w:val="33305DCB"/>
    <w:rsid w:val="33313C3D"/>
    <w:rsid w:val="3338C15F"/>
    <w:rsid w:val="335CA740"/>
    <w:rsid w:val="336579CE"/>
    <w:rsid w:val="336B4715"/>
    <w:rsid w:val="338A68A4"/>
    <w:rsid w:val="33B6EA73"/>
    <w:rsid w:val="33E7A70A"/>
    <w:rsid w:val="33F056EC"/>
    <w:rsid w:val="3401B35A"/>
    <w:rsid w:val="344E1C4F"/>
    <w:rsid w:val="34649EF4"/>
    <w:rsid w:val="3473A303"/>
    <w:rsid w:val="348C0013"/>
    <w:rsid w:val="34D2123A"/>
    <w:rsid w:val="34D261DC"/>
    <w:rsid w:val="34D8BC84"/>
    <w:rsid w:val="34E0436D"/>
    <w:rsid w:val="34E4618C"/>
    <w:rsid w:val="35067197"/>
    <w:rsid w:val="351FF602"/>
    <w:rsid w:val="35381280"/>
    <w:rsid w:val="354B8F19"/>
    <w:rsid w:val="356EE8F9"/>
    <w:rsid w:val="3588A907"/>
    <w:rsid w:val="359C4FDF"/>
    <w:rsid w:val="35A061AE"/>
    <w:rsid w:val="35F3AE4A"/>
    <w:rsid w:val="35FD2A0E"/>
    <w:rsid w:val="3608140C"/>
    <w:rsid w:val="360AAB6A"/>
    <w:rsid w:val="361DFA0B"/>
    <w:rsid w:val="3622E302"/>
    <w:rsid w:val="3649AD3C"/>
    <w:rsid w:val="364FD357"/>
    <w:rsid w:val="368910DE"/>
    <w:rsid w:val="3689E43A"/>
    <w:rsid w:val="36AB21B4"/>
    <w:rsid w:val="36BAA7E4"/>
    <w:rsid w:val="36BC511A"/>
    <w:rsid w:val="36CC2C6C"/>
    <w:rsid w:val="36E2ABF7"/>
    <w:rsid w:val="36FE8976"/>
    <w:rsid w:val="37037961"/>
    <w:rsid w:val="370B7848"/>
    <w:rsid w:val="37280E13"/>
    <w:rsid w:val="3740B98F"/>
    <w:rsid w:val="37448598"/>
    <w:rsid w:val="3744FBB5"/>
    <w:rsid w:val="3746F53C"/>
    <w:rsid w:val="3758C62A"/>
    <w:rsid w:val="375DCFCB"/>
    <w:rsid w:val="3797BFC5"/>
    <w:rsid w:val="37BAA8D7"/>
    <w:rsid w:val="37C52E2B"/>
    <w:rsid w:val="37C55CA5"/>
    <w:rsid w:val="3804E4B6"/>
    <w:rsid w:val="3831CDD5"/>
    <w:rsid w:val="385CEECE"/>
    <w:rsid w:val="386E37E1"/>
    <w:rsid w:val="38A44EB9"/>
    <w:rsid w:val="38AE3799"/>
    <w:rsid w:val="38C23CAF"/>
    <w:rsid w:val="38DF21BE"/>
    <w:rsid w:val="38F77279"/>
    <w:rsid w:val="39022FE4"/>
    <w:rsid w:val="392DE37D"/>
    <w:rsid w:val="39440931"/>
    <w:rsid w:val="3949DC69"/>
    <w:rsid w:val="3962D08B"/>
    <w:rsid w:val="396B4D02"/>
    <w:rsid w:val="398E7A35"/>
    <w:rsid w:val="3996A864"/>
    <w:rsid w:val="399D3A61"/>
    <w:rsid w:val="39A1E706"/>
    <w:rsid w:val="39D18C46"/>
    <w:rsid w:val="39DD264B"/>
    <w:rsid w:val="39E42D4F"/>
    <w:rsid w:val="39F77621"/>
    <w:rsid w:val="3A6B3778"/>
    <w:rsid w:val="3A7EFCAE"/>
    <w:rsid w:val="3A9576E7"/>
    <w:rsid w:val="3A9C74AA"/>
    <w:rsid w:val="3A9DB663"/>
    <w:rsid w:val="3AA9183D"/>
    <w:rsid w:val="3AB28B12"/>
    <w:rsid w:val="3AB2FF8E"/>
    <w:rsid w:val="3AB48086"/>
    <w:rsid w:val="3AC1E47A"/>
    <w:rsid w:val="3AE217FF"/>
    <w:rsid w:val="3AE54791"/>
    <w:rsid w:val="3B0C2AEE"/>
    <w:rsid w:val="3B245EEE"/>
    <w:rsid w:val="3B310392"/>
    <w:rsid w:val="3B59844E"/>
    <w:rsid w:val="3B86CF95"/>
    <w:rsid w:val="3B91A6AB"/>
    <w:rsid w:val="3BA84C01"/>
    <w:rsid w:val="3BAEEAFC"/>
    <w:rsid w:val="3BC4E328"/>
    <w:rsid w:val="3BD2C4AE"/>
    <w:rsid w:val="3BF3C33D"/>
    <w:rsid w:val="3BF55DFF"/>
    <w:rsid w:val="3BF66204"/>
    <w:rsid w:val="3C33166B"/>
    <w:rsid w:val="3C596CF3"/>
    <w:rsid w:val="3C76F8CC"/>
    <w:rsid w:val="3C888922"/>
    <w:rsid w:val="3C97DBB6"/>
    <w:rsid w:val="3CBE828F"/>
    <w:rsid w:val="3CC09907"/>
    <w:rsid w:val="3CE2A894"/>
    <w:rsid w:val="3CE7956F"/>
    <w:rsid w:val="3D0A5420"/>
    <w:rsid w:val="3D12F933"/>
    <w:rsid w:val="3D153220"/>
    <w:rsid w:val="3D4308C2"/>
    <w:rsid w:val="3D505C23"/>
    <w:rsid w:val="3D61CEB0"/>
    <w:rsid w:val="3D626119"/>
    <w:rsid w:val="3D85A66C"/>
    <w:rsid w:val="3D99C83B"/>
    <w:rsid w:val="3DA29232"/>
    <w:rsid w:val="3DB71473"/>
    <w:rsid w:val="3DD6BA65"/>
    <w:rsid w:val="3DD9DCE2"/>
    <w:rsid w:val="3DEB24C1"/>
    <w:rsid w:val="3DF098EE"/>
    <w:rsid w:val="3E0BAEAF"/>
    <w:rsid w:val="3E119291"/>
    <w:rsid w:val="3E1BC288"/>
    <w:rsid w:val="3E27A6F0"/>
    <w:rsid w:val="3E39C1F1"/>
    <w:rsid w:val="3E5633CA"/>
    <w:rsid w:val="3E5F8851"/>
    <w:rsid w:val="3E855CB4"/>
    <w:rsid w:val="3E9E1E9B"/>
    <w:rsid w:val="3EB31541"/>
    <w:rsid w:val="3EB77EEB"/>
    <w:rsid w:val="3EBC0FE4"/>
    <w:rsid w:val="3EE7FFD4"/>
    <w:rsid w:val="3F1160F0"/>
    <w:rsid w:val="3F1B7326"/>
    <w:rsid w:val="3F27F834"/>
    <w:rsid w:val="3F465855"/>
    <w:rsid w:val="3F8B22A8"/>
    <w:rsid w:val="3FDC30D8"/>
    <w:rsid w:val="3FE4FC6C"/>
    <w:rsid w:val="3FFF1D3D"/>
    <w:rsid w:val="4009740F"/>
    <w:rsid w:val="40144653"/>
    <w:rsid w:val="401A9FB9"/>
    <w:rsid w:val="403C4EEB"/>
    <w:rsid w:val="40490655"/>
    <w:rsid w:val="4059D227"/>
    <w:rsid w:val="4064BFF0"/>
    <w:rsid w:val="406F6C75"/>
    <w:rsid w:val="407B3FA4"/>
    <w:rsid w:val="40817F6E"/>
    <w:rsid w:val="40C80128"/>
    <w:rsid w:val="40CE3CC2"/>
    <w:rsid w:val="40DF8F57"/>
    <w:rsid w:val="4125966C"/>
    <w:rsid w:val="4136EDA9"/>
    <w:rsid w:val="415B1617"/>
    <w:rsid w:val="418F052C"/>
    <w:rsid w:val="41B52E2F"/>
    <w:rsid w:val="41C9E5F9"/>
    <w:rsid w:val="41CA0E84"/>
    <w:rsid w:val="41DCEEE2"/>
    <w:rsid w:val="42164F1B"/>
    <w:rsid w:val="421ACC53"/>
    <w:rsid w:val="424868A0"/>
    <w:rsid w:val="4263AC3E"/>
    <w:rsid w:val="426496FD"/>
    <w:rsid w:val="4278FF9A"/>
    <w:rsid w:val="428E602F"/>
    <w:rsid w:val="428E9C83"/>
    <w:rsid w:val="42910795"/>
    <w:rsid w:val="42B5F561"/>
    <w:rsid w:val="42BD78FC"/>
    <w:rsid w:val="42CEEA3D"/>
    <w:rsid w:val="42D9F56F"/>
    <w:rsid w:val="42E1EAD0"/>
    <w:rsid w:val="42E3327D"/>
    <w:rsid w:val="430635C4"/>
    <w:rsid w:val="433D0600"/>
    <w:rsid w:val="434CCA4E"/>
    <w:rsid w:val="43508480"/>
    <w:rsid w:val="436253CB"/>
    <w:rsid w:val="43840D9E"/>
    <w:rsid w:val="438FA818"/>
    <w:rsid w:val="439D7AEB"/>
    <w:rsid w:val="439F8086"/>
    <w:rsid w:val="43BC3B03"/>
    <w:rsid w:val="43BCC712"/>
    <w:rsid w:val="43E674B5"/>
    <w:rsid w:val="43EE7D73"/>
    <w:rsid w:val="440636BD"/>
    <w:rsid w:val="440CF170"/>
    <w:rsid w:val="4420F583"/>
    <w:rsid w:val="44263893"/>
    <w:rsid w:val="442C8961"/>
    <w:rsid w:val="44363F11"/>
    <w:rsid w:val="44554E5F"/>
    <w:rsid w:val="445CE495"/>
    <w:rsid w:val="4485065A"/>
    <w:rsid w:val="448FCB4A"/>
    <w:rsid w:val="44AD7F65"/>
    <w:rsid w:val="44AEE1D5"/>
    <w:rsid w:val="44C37D9D"/>
    <w:rsid w:val="44C4119A"/>
    <w:rsid w:val="44F6754D"/>
    <w:rsid w:val="450B88F5"/>
    <w:rsid w:val="4545CB22"/>
    <w:rsid w:val="454C5BC5"/>
    <w:rsid w:val="4564B832"/>
    <w:rsid w:val="4567C93A"/>
    <w:rsid w:val="456ACB65"/>
    <w:rsid w:val="456B974F"/>
    <w:rsid w:val="4575FE43"/>
    <w:rsid w:val="458B299A"/>
    <w:rsid w:val="4595D232"/>
    <w:rsid w:val="459DCCD2"/>
    <w:rsid w:val="459F005F"/>
    <w:rsid w:val="45DE4366"/>
    <w:rsid w:val="4605ACA9"/>
    <w:rsid w:val="460602A9"/>
    <w:rsid w:val="46142956"/>
    <w:rsid w:val="4639ED2E"/>
    <w:rsid w:val="4656099D"/>
    <w:rsid w:val="4659AB5B"/>
    <w:rsid w:val="467C860C"/>
    <w:rsid w:val="468C6E97"/>
    <w:rsid w:val="46A298C1"/>
    <w:rsid w:val="46A8FFA7"/>
    <w:rsid w:val="46F2FEDC"/>
    <w:rsid w:val="470F9AB7"/>
    <w:rsid w:val="47262D43"/>
    <w:rsid w:val="473A47FF"/>
    <w:rsid w:val="47442324"/>
    <w:rsid w:val="4754AC7E"/>
    <w:rsid w:val="4767E0F1"/>
    <w:rsid w:val="47779CFA"/>
    <w:rsid w:val="4788ABF0"/>
    <w:rsid w:val="478BA5F1"/>
    <w:rsid w:val="47B27BD4"/>
    <w:rsid w:val="47BB490B"/>
    <w:rsid w:val="47DA82FC"/>
    <w:rsid w:val="47DF5ACC"/>
    <w:rsid w:val="47EA33B6"/>
    <w:rsid w:val="47EBA87D"/>
    <w:rsid w:val="4812BBEE"/>
    <w:rsid w:val="48140F58"/>
    <w:rsid w:val="4819C112"/>
    <w:rsid w:val="48302883"/>
    <w:rsid w:val="484C2615"/>
    <w:rsid w:val="4856EF86"/>
    <w:rsid w:val="48572453"/>
    <w:rsid w:val="48629669"/>
    <w:rsid w:val="487816E8"/>
    <w:rsid w:val="488B5537"/>
    <w:rsid w:val="489BA914"/>
    <w:rsid w:val="48F11EEC"/>
    <w:rsid w:val="4918D3A8"/>
    <w:rsid w:val="491977C3"/>
    <w:rsid w:val="49323339"/>
    <w:rsid w:val="495795DB"/>
    <w:rsid w:val="496DFCC4"/>
    <w:rsid w:val="49A91501"/>
    <w:rsid w:val="49C81A6B"/>
    <w:rsid w:val="49D0C5B4"/>
    <w:rsid w:val="49D6AE0C"/>
    <w:rsid w:val="49ED0B58"/>
    <w:rsid w:val="49F25041"/>
    <w:rsid w:val="4A037663"/>
    <w:rsid w:val="4A05B573"/>
    <w:rsid w:val="4A0A7FBE"/>
    <w:rsid w:val="4A4F2331"/>
    <w:rsid w:val="4AB8F490"/>
    <w:rsid w:val="4AE65286"/>
    <w:rsid w:val="4B086249"/>
    <w:rsid w:val="4B1AAD72"/>
    <w:rsid w:val="4B479B15"/>
    <w:rsid w:val="4B7F3D8E"/>
    <w:rsid w:val="4BBC0BB0"/>
    <w:rsid w:val="4BD69E75"/>
    <w:rsid w:val="4BE67AD3"/>
    <w:rsid w:val="4BF1DFB1"/>
    <w:rsid w:val="4C105BD9"/>
    <w:rsid w:val="4C1966B1"/>
    <w:rsid w:val="4C1E7419"/>
    <w:rsid w:val="4C1E9460"/>
    <w:rsid w:val="4C62115A"/>
    <w:rsid w:val="4C7F158C"/>
    <w:rsid w:val="4C9F7CE0"/>
    <w:rsid w:val="4CC928B4"/>
    <w:rsid w:val="4CF1B0DF"/>
    <w:rsid w:val="4CF9CF6A"/>
    <w:rsid w:val="4CFAA1EB"/>
    <w:rsid w:val="4D14A3F3"/>
    <w:rsid w:val="4D227D9A"/>
    <w:rsid w:val="4D3C211F"/>
    <w:rsid w:val="4D5C1188"/>
    <w:rsid w:val="4D6C3C0A"/>
    <w:rsid w:val="4D793D98"/>
    <w:rsid w:val="4D93BE3D"/>
    <w:rsid w:val="4DAD71B5"/>
    <w:rsid w:val="4DB50DDF"/>
    <w:rsid w:val="4DBD169A"/>
    <w:rsid w:val="4DBF20BB"/>
    <w:rsid w:val="4DEB280B"/>
    <w:rsid w:val="4E1057B8"/>
    <w:rsid w:val="4E21B341"/>
    <w:rsid w:val="4E518370"/>
    <w:rsid w:val="4E951785"/>
    <w:rsid w:val="4E9A14C8"/>
    <w:rsid w:val="4EA013BE"/>
    <w:rsid w:val="4EACC4EB"/>
    <w:rsid w:val="4EADD251"/>
    <w:rsid w:val="4EBA0399"/>
    <w:rsid w:val="4EC763B8"/>
    <w:rsid w:val="4ECDE181"/>
    <w:rsid w:val="4ED6AFB3"/>
    <w:rsid w:val="4ED871F4"/>
    <w:rsid w:val="4EF05DD2"/>
    <w:rsid w:val="4F0E3CB5"/>
    <w:rsid w:val="4F325232"/>
    <w:rsid w:val="4F32B7CA"/>
    <w:rsid w:val="4F3D563F"/>
    <w:rsid w:val="4F68357E"/>
    <w:rsid w:val="4F8553C4"/>
    <w:rsid w:val="4F95E838"/>
    <w:rsid w:val="4F997D46"/>
    <w:rsid w:val="4FC9CF1D"/>
    <w:rsid w:val="50170A48"/>
    <w:rsid w:val="50195149"/>
    <w:rsid w:val="5025EF33"/>
    <w:rsid w:val="5030073D"/>
    <w:rsid w:val="5048B13A"/>
    <w:rsid w:val="50589D95"/>
    <w:rsid w:val="50C1C3F0"/>
    <w:rsid w:val="50C9675A"/>
    <w:rsid w:val="50D0AF8F"/>
    <w:rsid w:val="50D610DE"/>
    <w:rsid w:val="50DA9C28"/>
    <w:rsid w:val="50DE42BD"/>
    <w:rsid w:val="50DFD01B"/>
    <w:rsid w:val="50FB43CC"/>
    <w:rsid w:val="5108C34A"/>
    <w:rsid w:val="51283B46"/>
    <w:rsid w:val="512BED73"/>
    <w:rsid w:val="515DE661"/>
    <w:rsid w:val="5172E2FA"/>
    <w:rsid w:val="518DAE5C"/>
    <w:rsid w:val="5199053E"/>
    <w:rsid w:val="51BBBFDD"/>
    <w:rsid w:val="51DCCF26"/>
    <w:rsid w:val="5218C9EA"/>
    <w:rsid w:val="521C04D1"/>
    <w:rsid w:val="521F10C4"/>
    <w:rsid w:val="522D6382"/>
    <w:rsid w:val="523878F6"/>
    <w:rsid w:val="523DBD39"/>
    <w:rsid w:val="5240A8EF"/>
    <w:rsid w:val="5255BED2"/>
    <w:rsid w:val="52618141"/>
    <w:rsid w:val="52665FE2"/>
    <w:rsid w:val="52870D02"/>
    <w:rsid w:val="528D28A1"/>
    <w:rsid w:val="5292E46A"/>
    <w:rsid w:val="52969989"/>
    <w:rsid w:val="52BE0D67"/>
    <w:rsid w:val="52D10624"/>
    <w:rsid w:val="52F3C4E1"/>
    <w:rsid w:val="53224334"/>
    <w:rsid w:val="5325C1AD"/>
    <w:rsid w:val="5325C2C0"/>
    <w:rsid w:val="53347BBF"/>
    <w:rsid w:val="533723C4"/>
    <w:rsid w:val="533DCF90"/>
    <w:rsid w:val="53560A39"/>
    <w:rsid w:val="535C8E58"/>
    <w:rsid w:val="536CD8BE"/>
    <w:rsid w:val="537B2B50"/>
    <w:rsid w:val="537FDEE5"/>
    <w:rsid w:val="53CEF0F8"/>
    <w:rsid w:val="53D04F14"/>
    <w:rsid w:val="53D0A6F0"/>
    <w:rsid w:val="53F45654"/>
    <w:rsid w:val="53F91857"/>
    <w:rsid w:val="53FD74F3"/>
    <w:rsid w:val="5415DEED"/>
    <w:rsid w:val="5437F380"/>
    <w:rsid w:val="5451F34B"/>
    <w:rsid w:val="5455A37E"/>
    <w:rsid w:val="54603FAC"/>
    <w:rsid w:val="5470D528"/>
    <w:rsid w:val="549509C2"/>
    <w:rsid w:val="54A74155"/>
    <w:rsid w:val="54A8D7B8"/>
    <w:rsid w:val="54C5A8CD"/>
    <w:rsid w:val="54C625F8"/>
    <w:rsid w:val="54CF794D"/>
    <w:rsid w:val="54DE8DB8"/>
    <w:rsid w:val="552A4AE6"/>
    <w:rsid w:val="553DCACD"/>
    <w:rsid w:val="553E47F7"/>
    <w:rsid w:val="55419999"/>
    <w:rsid w:val="5542AF37"/>
    <w:rsid w:val="555C897D"/>
    <w:rsid w:val="556E5D06"/>
    <w:rsid w:val="558D50AF"/>
    <w:rsid w:val="55999F73"/>
    <w:rsid w:val="55C4ABA3"/>
    <w:rsid w:val="55CE9F41"/>
    <w:rsid w:val="55DCDF9B"/>
    <w:rsid w:val="55FC314C"/>
    <w:rsid w:val="56020585"/>
    <w:rsid w:val="561C6E89"/>
    <w:rsid w:val="5626B014"/>
    <w:rsid w:val="56470B12"/>
    <w:rsid w:val="566D5E48"/>
    <w:rsid w:val="568B24C6"/>
    <w:rsid w:val="56C0FEAE"/>
    <w:rsid w:val="56FDA7C4"/>
    <w:rsid w:val="57122A87"/>
    <w:rsid w:val="571EEC27"/>
    <w:rsid w:val="57353D72"/>
    <w:rsid w:val="57654E63"/>
    <w:rsid w:val="577C26B2"/>
    <w:rsid w:val="5794038D"/>
    <w:rsid w:val="57990355"/>
    <w:rsid w:val="57BC517F"/>
    <w:rsid w:val="57C2B2E0"/>
    <w:rsid w:val="57CAFA5B"/>
    <w:rsid w:val="57CF81D4"/>
    <w:rsid w:val="57DAFB73"/>
    <w:rsid w:val="57E1FDF1"/>
    <w:rsid w:val="57E85893"/>
    <w:rsid w:val="57EBCC25"/>
    <w:rsid w:val="57FA7BFF"/>
    <w:rsid w:val="582C416E"/>
    <w:rsid w:val="585CCA66"/>
    <w:rsid w:val="5861076F"/>
    <w:rsid w:val="587F358A"/>
    <w:rsid w:val="58864400"/>
    <w:rsid w:val="588C599F"/>
    <w:rsid w:val="589AA027"/>
    <w:rsid w:val="58A6D50B"/>
    <w:rsid w:val="58D37D63"/>
    <w:rsid w:val="58DD82E4"/>
    <w:rsid w:val="58FDB43D"/>
    <w:rsid w:val="5903C7FA"/>
    <w:rsid w:val="590C3A79"/>
    <w:rsid w:val="594924EB"/>
    <w:rsid w:val="594F4D44"/>
    <w:rsid w:val="598DD103"/>
    <w:rsid w:val="59A6A5B2"/>
    <w:rsid w:val="59B098A2"/>
    <w:rsid w:val="59EF59A1"/>
    <w:rsid w:val="59F3B9F1"/>
    <w:rsid w:val="5A0C5C32"/>
    <w:rsid w:val="5A10AA7F"/>
    <w:rsid w:val="5A185544"/>
    <w:rsid w:val="5A23456A"/>
    <w:rsid w:val="5A7003C6"/>
    <w:rsid w:val="5A821CA5"/>
    <w:rsid w:val="5A9AC7C9"/>
    <w:rsid w:val="5A9E845F"/>
    <w:rsid w:val="5AA944C2"/>
    <w:rsid w:val="5AAC4BB5"/>
    <w:rsid w:val="5AC4D00F"/>
    <w:rsid w:val="5AE33B52"/>
    <w:rsid w:val="5B056B72"/>
    <w:rsid w:val="5B137790"/>
    <w:rsid w:val="5B1809D7"/>
    <w:rsid w:val="5B1A71C8"/>
    <w:rsid w:val="5B254EB9"/>
    <w:rsid w:val="5B3774D0"/>
    <w:rsid w:val="5B39B970"/>
    <w:rsid w:val="5B4D33E6"/>
    <w:rsid w:val="5B913495"/>
    <w:rsid w:val="5B9AAC09"/>
    <w:rsid w:val="5BBAACBF"/>
    <w:rsid w:val="5BE90354"/>
    <w:rsid w:val="5C0412D0"/>
    <w:rsid w:val="5C0EF7F4"/>
    <w:rsid w:val="5C472CBC"/>
    <w:rsid w:val="5C700F67"/>
    <w:rsid w:val="5C70D090"/>
    <w:rsid w:val="5C76F413"/>
    <w:rsid w:val="5C8B12A1"/>
    <w:rsid w:val="5C8D30BE"/>
    <w:rsid w:val="5CA54DA2"/>
    <w:rsid w:val="5D01B8C0"/>
    <w:rsid w:val="5D0981A1"/>
    <w:rsid w:val="5D16FEA5"/>
    <w:rsid w:val="5D2D06FB"/>
    <w:rsid w:val="5D3E3062"/>
    <w:rsid w:val="5D5DC578"/>
    <w:rsid w:val="5D60CFB8"/>
    <w:rsid w:val="5D67BCD1"/>
    <w:rsid w:val="5D6DA3B4"/>
    <w:rsid w:val="5D6E456A"/>
    <w:rsid w:val="5DA663A1"/>
    <w:rsid w:val="5DBAEC50"/>
    <w:rsid w:val="5DCAD99D"/>
    <w:rsid w:val="5DCC707A"/>
    <w:rsid w:val="5DD003E9"/>
    <w:rsid w:val="5DD3104A"/>
    <w:rsid w:val="5DE8C829"/>
    <w:rsid w:val="5DF9723D"/>
    <w:rsid w:val="5E160A7F"/>
    <w:rsid w:val="5E38392B"/>
    <w:rsid w:val="5E6C84C1"/>
    <w:rsid w:val="5E766211"/>
    <w:rsid w:val="5EA9B3BB"/>
    <w:rsid w:val="5EB49AB9"/>
    <w:rsid w:val="5EBB40DE"/>
    <w:rsid w:val="5EC2EED4"/>
    <w:rsid w:val="5EC40F42"/>
    <w:rsid w:val="5F369EBC"/>
    <w:rsid w:val="5F385DFA"/>
    <w:rsid w:val="5F43D2D9"/>
    <w:rsid w:val="5F57E651"/>
    <w:rsid w:val="5F74BFFF"/>
    <w:rsid w:val="5F7BE4D4"/>
    <w:rsid w:val="5F92F5DB"/>
    <w:rsid w:val="5FAD5A48"/>
    <w:rsid w:val="5FAE1E8B"/>
    <w:rsid w:val="5FCEB28C"/>
    <w:rsid w:val="5FD5BE93"/>
    <w:rsid w:val="5FE5B593"/>
    <w:rsid w:val="600C96EE"/>
    <w:rsid w:val="600DE724"/>
    <w:rsid w:val="6048D839"/>
    <w:rsid w:val="604F5C70"/>
    <w:rsid w:val="6089C6EB"/>
    <w:rsid w:val="608DD7F5"/>
    <w:rsid w:val="6093F741"/>
    <w:rsid w:val="60962F46"/>
    <w:rsid w:val="60A6FD4B"/>
    <w:rsid w:val="60F1AB8B"/>
    <w:rsid w:val="610BCA5D"/>
    <w:rsid w:val="611D800C"/>
    <w:rsid w:val="612F46F7"/>
    <w:rsid w:val="6144F0BD"/>
    <w:rsid w:val="61525836"/>
    <w:rsid w:val="616A6095"/>
    <w:rsid w:val="6188DC5D"/>
    <w:rsid w:val="619FE8AD"/>
    <w:rsid w:val="61B05656"/>
    <w:rsid w:val="61DB4D3E"/>
    <w:rsid w:val="61EEC525"/>
    <w:rsid w:val="61EF4F51"/>
    <w:rsid w:val="6201ED0A"/>
    <w:rsid w:val="62083E6C"/>
    <w:rsid w:val="6210E305"/>
    <w:rsid w:val="6228B98C"/>
    <w:rsid w:val="623CDFD6"/>
    <w:rsid w:val="6240E5C6"/>
    <w:rsid w:val="62432610"/>
    <w:rsid w:val="628E07BF"/>
    <w:rsid w:val="62940DC6"/>
    <w:rsid w:val="62A3DFF7"/>
    <w:rsid w:val="62C079DE"/>
    <w:rsid w:val="62D6F8F9"/>
    <w:rsid w:val="62D871AE"/>
    <w:rsid w:val="63099A21"/>
    <w:rsid w:val="630F3071"/>
    <w:rsid w:val="632A6B8F"/>
    <w:rsid w:val="632F410F"/>
    <w:rsid w:val="63E7A0C1"/>
    <w:rsid w:val="63F139D8"/>
    <w:rsid w:val="63F29A70"/>
    <w:rsid w:val="63F9EF78"/>
    <w:rsid w:val="64527111"/>
    <w:rsid w:val="6487791D"/>
    <w:rsid w:val="64C5F846"/>
    <w:rsid w:val="64CA4192"/>
    <w:rsid w:val="64CFCF7E"/>
    <w:rsid w:val="64F1602A"/>
    <w:rsid w:val="651958C2"/>
    <w:rsid w:val="652552A7"/>
    <w:rsid w:val="653174CA"/>
    <w:rsid w:val="65520082"/>
    <w:rsid w:val="6575A6D6"/>
    <w:rsid w:val="6577CEA7"/>
    <w:rsid w:val="659544A3"/>
    <w:rsid w:val="65B4959A"/>
    <w:rsid w:val="65C0CCFE"/>
    <w:rsid w:val="65C6A219"/>
    <w:rsid w:val="65FBDF5A"/>
    <w:rsid w:val="660F0569"/>
    <w:rsid w:val="661072A4"/>
    <w:rsid w:val="6640E8FA"/>
    <w:rsid w:val="66489332"/>
    <w:rsid w:val="6665FB2A"/>
    <w:rsid w:val="667EA411"/>
    <w:rsid w:val="668B2254"/>
    <w:rsid w:val="66949850"/>
    <w:rsid w:val="66AC5133"/>
    <w:rsid w:val="66BC1883"/>
    <w:rsid w:val="66C14352"/>
    <w:rsid w:val="66D4E719"/>
    <w:rsid w:val="66DFC19D"/>
    <w:rsid w:val="66EC351C"/>
    <w:rsid w:val="66F38229"/>
    <w:rsid w:val="66FCB08A"/>
    <w:rsid w:val="66FCB733"/>
    <w:rsid w:val="671373A2"/>
    <w:rsid w:val="676D368C"/>
    <w:rsid w:val="67B403DF"/>
    <w:rsid w:val="67C1F355"/>
    <w:rsid w:val="67D13366"/>
    <w:rsid w:val="67F2025B"/>
    <w:rsid w:val="67F91FC4"/>
    <w:rsid w:val="680D8509"/>
    <w:rsid w:val="6837712F"/>
    <w:rsid w:val="686B4C24"/>
    <w:rsid w:val="68A3991C"/>
    <w:rsid w:val="68C969FB"/>
    <w:rsid w:val="68ECBB9F"/>
    <w:rsid w:val="690281F9"/>
    <w:rsid w:val="691EC5F7"/>
    <w:rsid w:val="692FAE91"/>
    <w:rsid w:val="694D2193"/>
    <w:rsid w:val="69587428"/>
    <w:rsid w:val="69619DAC"/>
    <w:rsid w:val="69769805"/>
    <w:rsid w:val="698A16D9"/>
    <w:rsid w:val="698B8DC2"/>
    <w:rsid w:val="69A235FA"/>
    <w:rsid w:val="69D731C1"/>
    <w:rsid w:val="69DF1AB6"/>
    <w:rsid w:val="69E11033"/>
    <w:rsid w:val="69F5F86C"/>
    <w:rsid w:val="6A05F14D"/>
    <w:rsid w:val="6A08F0C3"/>
    <w:rsid w:val="6A3F9D9C"/>
    <w:rsid w:val="6A436ACE"/>
    <w:rsid w:val="6A62E493"/>
    <w:rsid w:val="6A77A5BA"/>
    <w:rsid w:val="6A8DFADB"/>
    <w:rsid w:val="6A90EA99"/>
    <w:rsid w:val="6A9B65B0"/>
    <w:rsid w:val="6ABCCF32"/>
    <w:rsid w:val="6AC90F5C"/>
    <w:rsid w:val="6AD5550D"/>
    <w:rsid w:val="6ADE4CA5"/>
    <w:rsid w:val="6B1C5279"/>
    <w:rsid w:val="6B43B0B8"/>
    <w:rsid w:val="6B43C857"/>
    <w:rsid w:val="6B4FEE65"/>
    <w:rsid w:val="6B66B5CE"/>
    <w:rsid w:val="6BB01324"/>
    <w:rsid w:val="6BCF1719"/>
    <w:rsid w:val="6BD04D85"/>
    <w:rsid w:val="6BDA7F79"/>
    <w:rsid w:val="6C05703B"/>
    <w:rsid w:val="6C379724"/>
    <w:rsid w:val="6C67E63E"/>
    <w:rsid w:val="6C6E0E75"/>
    <w:rsid w:val="6C90E34B"/>
    <w:rsid w:val="6C9A7F97"/>
    <w:rsid w:val="6C9B7E2A"/>
    <w:rsid w:val="6CA232E2"/>
    <w:rsid w:val="6CBAB616"/>
    <w:rsid w:val="6CCAF791"/>
    <w:rsid w:val="6CF7AE23"/>
    <w:rsid w:val="6D061074"/>
    <w:rsid w:val="6D1AB344"/>
    <w:rsid w:val="6D4D545C"/>
    <w:rsid w:val="6D86C70B"/>
    <w:rsid w:val="6D9B1194"/>
    <w:rsid w:val="6DD53C8A"/>
    <w:rsid w:val="6DE934FE"/>
    <w:rsid w:val="6DFEA459"/>
    <w:rsid w:val="6E174D6D"/>
    <w:rsid w:val="6E69839B"/>
    <w:rsid w:val="6E8566B4"/>
    <w:rsid w:val="6E8C391A"/>
    <w:rsid w:val="6EC19DBD"/>
    <w:rsid w:val="6EDC4EC8"/>
    <w:rsid w:val="6EF22118"/>
    <w:rsid w:val="6F0EA0E4"/>
    <w:rsid w:val="6F224485"/>
    <w:rsid w:val="6F231BDD"/>
    <w:rsid w:val="6F2A16E2"/>
    <w:rsid w:val="6F8B8C9E"/>
    <w:rsid w:val="6FAD2BB7"/>
    <w:rsid w:val="6FB98E61"/>
    <w:rsid w:val="6FC665D1"/>
    <w:rsid w:val="6FD075EF"/>
    <w:rsid w:val="6FDF3648"/>
    <w:rsid w:val="6FE6ACF8"/>
    <w:rsid w:val="70051DE3"/>
    <w:rsid w:val="70090045"/>
    <w:rsid w:val="700B44B6"/>
    <w:rsid w:val="7031AC31"/>
    <w:rsid w:val="704507E0"/>
    <w:rsid w:val="70555928"/>
    <w:rsid w:val="7076DF6F"/>
    <w:rsid w:val="707936A1"/>
    <w:rsid w:val="708DC29F"/>
    <w:rsid w:val="70952EE9"/>
    <w:rsid w:val="70CE29EA"/>
    <w:rsid w:val="70E4CE56"/>
    <w:rsid w:val="70EA0384"/>
    <w:rsid w:val="70F9901B"/>
    <w:rsid w:val="711C60C9"/>
    <w:rsid w:val="7124F597"/>
    <w:rsid w:val="713286A5"/>
    <w:rsid w:val="7162CF61"/>
    <w:rsid w:val="718AD4C6"/>
    <w:rsid w:val="718F40C6"/>
    <w:rsid w:val="71927FC2"/>
    <w:rsid w:val="71981F57"/>
    <w:rsid w:val="71A5A6D4"/>
    <w:rsid w:val="71B1BE4D"/>
    <w:rsid w:val="71B62E05"/>
    <w:rsid w:val="71D26CEC"/>
    <w:rsid w:val="71D4850A"/>
    <w:rsid w:val="71E07EE2"/>
    <w:rsid w:val="721DB145"/>
    <w:rsid w:val="723FBC4D"/>
    <w:rsid w:val="72A920A0"/>
    <w:rsid w:val="72F45F18"/>
    <w:rsid w:val="73049BF5"/>
    <w:rsid w:val="730ECC4E"/>
    <w:rsid w:val="7319CFCB"/>
    <w:rsid w:val="73326151"/>
    <w:rsid w:val="7360E892"/>
    <w:rsid w:val="7383826D"/>
    <w:rsid w:val="73A059FB"/>
    <w:rsid w:val="73B929E6"/>
    <w:rsid w:val="73C8597D"/>
    <w:rsid w:val="73CD89EA"/>
    <w:rsid w:val="73EF136A"/>
    <w:rsid w:val="73F19892"/>
    <w:rsid w:val="73FBA936"/>
    <w:rsid w:val="7404C355"/>
    <w:rsid w:val="748B5ADE"/>
    <w:rsid w:val="7490A3D0"/>
    <w:rsid w:val="74D3EDD8"/>
    <w:rsid w:val="74F89ABC"/>
    <w:rsid w:val="7505A835"/>
    <w:rsid w:val="753DE01F"/>
    <w:rsid w:val="7542D8B1"/>
    <w:rsid w:val="754FAD84"/>
    <w:rsid w:val="7558D93A"/>
    <w:rsid w:val="7578C3F4"/>
    <w:rsid w:val="7584C4DF"/>
    <w:rsid w:val="75940D94"/>
    <w:rsid w:val="75A3A890"/>
    <w:rsid w:val="75ADA683"/>
    <w:rsid w:val="75B66F78"/>
    <w:rsid w:val="75C447CA"/>
    <w:rsid w:val="75CAF846"/>
    <w:rsid w:val="75CE831C"/>
    <w:rsid w:val="75DED1A0"/>
    <w:rsid w:val="75E8B177"/>
    <w:rsid w:val="75EC94C6"/>
    <w:rsid w:val="760671BE"/>
    <w:rsid w:val="7613D6F5"/>
    <w:rsid w:val="761CA489"/>
    <w:rsid w:val="76287881"/>
    <w:rsid w:val="7645AC3D"/>
    <w:rsid w:val="76476CFD"/>
    <w:rsid w:val="765A5AE9"/>
    <w:rsid w:val="76787E3A"/>
    <w:rsid w:val="76856B41"/>
    <w:rsid w:val="769D103E"/>
    <w:rsid w:val="76A17FD2"/>
    <w:rsid w:val="76A8B349"/>
    <w:rsid w:val="76D5CCBD"/>
    <w:rsid w:val="774CD40E"/>
    <w:rsid w:val="7752B2C4"/>
    <w:rsid w:val="7757563C"/>
    <w:rsid w:val="778B3D97"/>
    <w:rsid w:val="77A57A5D"/>
    <w:rsid w:val="77B026A4"/>
    <w:rsid w:val="77C92153"/>
    <w:rsid w:val="77F2C0AE"/>
    <w:rsid w:val="77FC61F4"/>
    <w:rsid w:val="780DA115"/>
    <w:rsid w:val="780E6571"/>
    <w:rsid w:val="7887A5FD"/>
    <w:rsid w:val="78921A68"/>
    <w:rsid w:val="7896D771"/>
    <w:rsid w:val="78B5D872"/>
    <w:rsid w:val="78C09B02"/>
    <w:rsid w:val="78D1D3A9"/>
    <w:rsid w:val="78E3166E"/>
    <w:rsid w:val="7909FF94"/>
    <w:rsid w:val="7934B15F"/>
    <w:rsid w:val="7937E974"/>
    <w:rsid w:val="793AE397"/>
    <w:rsid w:val="794EFEA6"/>
    <w:rsid w:val="7957900F"/>
    <w:rsid w:val="79663960"/>
    <w:rsid w:val="798293FC"/>
    <w:rsid w:val="79D97C38"/>
    <w:rsid w:val="7A532775"/>
    <w:rsid w:val="7A657911"/>
    <w:rsid w:val="7A7901A7"/>
    <w:rsid w:val="7AA64016"/>
    <w:rsid w:val="7ACAAF60"/>
    <w:rsid w:val="7ACDD6E3"/>
    <w:rsid w:val="7AD1D985"/>
    <w:rsid w:val="7ADEE257"/>
    <w:rsid w:val="7AEEEF5A"/>
    <w:rsid w:val="7B1B6219"/>
    <w:rsid w:val="7B334153"/>
    <w:rsid w:val="7B5337D5"/>
    <w:rsid w:val="7B91F24E"/>
    <w:rsid w:val="7B93D39D"/>
    <w:rsid w:val="7B9D5868"/>
    <w:rsid w:val="7BB6892B"/>
    <w:rsid w:val="7BD30E70"/>
    <w:rsid w:val="7BE31D4A"/>
    <w:rsid w:val="7C2EDDE1"/>
    <w:rsid w:val="7C3AAD63"/>
    <w:rsid w:val="7C6CC5B7"/>
    <w:rsid w:val="7C6FB089"/>
    <w:rsid w:val="7C83BFDD"/>
    <w:rsid w:val="7CA2A117"/>
    <w:rsid w:val="7CC4AA0B"/>
    <w:rsid w:val="7CE24BF1"/>
    <w:rsid w:val="7CE6ECC6"/>
    <w:rsid w:val="7CEA846D"/>
    <w:rsid w:val="7D138B9D"/>
    <w:rsid w:val="7D40559E"/>
    <w:rsid w:val="7D431382"/>
    <w:rsid w:val="7D6D65AB"/>
    <w:rsid w:val="7DAE096D"/>
    <w:rsid w:val="7DC0BA77"/>
    <w:rsid w:val="7DDB7CBE"/>
    <w:rsid w:val="7DEDA13B"/>
    <w:rsid w:val="7DF9818C"/>
    <w:rsid w:val="7E9D3ECE"/>
    <w:rsid w:val="7EA334DB"/>
    <w:rsid w:val="7ED05E44"/>
    <w:rsid w:val="7EDA541A"/>
    <w:rsid w:val="7EDF7442"/>
    <w:rsid w:val="7F11DCC8"/>
    <w:rsid w:val="7F2A10B5"/>
    <w:rsid w:val="7F377E73"/>
    <w:rsid w:val="7F3F13CF"/>
    <w:rsid w:val="7F599FEF"/>
    <w:rsid w:val="7F61F58D"/>
    <w:rsid w:val="7F681257"/>
    <w:rsid w:val="7F6D4A18"/>
    <w:rsid w:val="7F83DC59"/>
    <w:rsid w:val="7F8BC24A"/>
    <w:rsid w:val="7FAD9F71"/>
    <w:rsid w:val="7FAF90E4"/>
    <w:rsid w:val="7FB92331"/>
    <w:rsid w:val="7FE9705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AEE8E"/>
  <w15:docId w15:val="{8BB74A0D-285B-42CC-9C1C-A4781E42E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qFormat/>
    <w:pPr>
      <w:keepNext/>
      <w:keepLines/>
      <w:spacing w:after="135"/>
      <w:ind w:left="10" w:hanging="10"/>
      <w:outlineLvl w:val="0"/>
    </w:pPr>
    <w:rPr>
      <w:rFonts w:ascii="Arial" w:eastAsia="Arial" w:hAnsi="Arial" w:cs="Arial"/>
      <w:b/>
      <w:color w:val="1F4E79"/>
      <w:sz w:val="32"/>
    </w:rPr>
  </w:style>
  <w:style w:type="paragraph" w:styleId="Ttulo2">
    <w:name w:val="heading 2"/>
    <w:next w:val="Normal"/>
    <w:link w:val="Ttulo2Char"/>
    <w:uiPriority w:val="9"/>
    <w:unhideWhenUsed/>
    <w:qFormat/>
    <w:pPr>
      <w:keepNext/>
      <w:keepLines/>
      <w:spacing w:after="135"/>
      <w:ind w:left="10" w:hanging="10"/>
      <w:outlineLvl w:val="1"/>
    </w:pPr>
    <w:rPr>
      <w:rFonts w:ascii="Arial" w:eastAsia="Arial" w:hAnsi="Arial" w:cs="Arial"/>
      <w:b/>
      <w:color w:val="2E75B6"/>
      <w:sz w:val="28"/>
    </w:rPr>
  </w:style>
  <w:style w:type="paragraph" w:styleId="Ttulo3">
    <w:name w:val="heading 3"/>
    <w:basedOn w:val="Normal"/>
    <w:next w:val="Normal"/>
    <w:uiPriority w:val="9"/>
    <w:unhideWhenUsed/>
    <w:qFormat/>
    <w:rsid w:val="109161D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uiPriority w:val="9"/>
    <w:unhideWhenUsed/>
    <w:qFormat/>
    <w:rsid w:val="008C21A3"/>
    <w:pPr>
      <w:keepNext/>
      <w:keepLines/>
      <w:spacing w:before="80" w:after="40"/>
      <w:outlineLvl w:val="3"/>
    </w:pPr>
    <w:rPr>
      <w:rFonts w:eastAsiaTheme="majorEastAsia"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2E75B6"/>
      <w:sz w:val="28"/>
    </w:rPr>
  </w:style>
  <w:style w:type="character" w:customStyle="1" w:styleId="Ttulo1Char">
    <w:name w:val="Título 1 Char"/>
    <w:link w:val="Ttulo1"/>
    <w:rPr>
      <w:rFonts w:ascii="Arial" w:eastAsia="Arial" w:hAnsi="Arial" w:cs="Arial"/>
      <w:b/>
      <w:color w:val="1F4E79"/>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F613B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bealho">
    <w:name w:val="header"/>
    <w:basedOn w:val="Normal"/>
    <w:link w:val="CabealhoChar"/>
    <w:uiPriority w:val="99"/>
    <w:semiHidden/>
    <w:unhideWhenUsed/>
    <w:rsid w:val="001C3A63"/>
    <w:pPr>
      <w:tabs>
        <w:tab w:val="center" w:pos="4680"/>
        <w:tab w:val="right" w:pos="9360"/>
      </w:tabs>
      <w:spacing w:after="0" w:line="240" w:lineRule="auto"/>
    </w:pPr>
  </w:style>
  <w:style w:type="character" w:customStyle="1" w:styleId="CabealhoChar">
    <w:name w:val="Cabeçalho Char"/>
    <w:basedOn w:val="Fontepargpadro"/>
    <w:link w:val="Cabealho"/>
    <w:uiPriority w:val="99"/>
    <w:semiHidden/>
    <w:rsid w:val="001C3A63"/>
    <w:rPr>
      <w:rFonts w:ascii="Calibri" w:eastAsia="Calibri" w:hAnsi="Calibri" w:cs="Calibri"/>
      <w:color w:val="000000"/>
    </w:rPr>
  </w:style>
  <w:style w:type="paragraph" w:styleId="Rodap">
    <w:name w:val="footer"/>
    <w:basedOn w:val="Normal"/>
    <w:link w:val="RodapChar"/>
    <w:uiPriority w:val="99"/>
    <w:unhideWhenUsed/>
    <w:rsid w:val="001C3A63"/>
    <w:pPr>
      <w:tabs>
        <w:tab w:val="center" w:pos="4680"/>
        <w:tab w:val="right" w:pos="9360"/>
      </w:tabs>
      <w:spacing w:after="0" w:line="240" w:lineRule="auto"/>
    </w:pPr>
  </w:style>
  <w:style w:type="character" w:customStyle="1" w:styleId="RodapChar">
    <w:name w:val="Rodapé Char"/>
    <w:basedOn w:val="Fontepargpadro"/>
    <w:link w:val="Rodap"/>
    <w:uiPriority w:val="99"/>
    <w:rsid w:val="001C3A63"/>
    <w:rPr>
      <w:rFonts w:ascii="Calibri" w:eastAsia="Calibri" w:hAnsi="Calibri" w:cs="Calibri"/>
      <w:color w:val="000000"/>
    </w:rPr>
  </w:style>
  <w:style w:type="paragraph" w:styleId="PargrafodaLista">
    <w:name w:val="List Paragraph"/>
    <w:basedOn w:val="Normal"/>
    <w:uiPriority w:val="34"/>
    <w:qFormat/>
    <w:rsid w:val="48629669"/>
    <w:pPr>
      <w:ind w:left="720"/>
      <w:contextualSpacing/>
    </w:pPr>
  </w:style>
  <w:style w:type="character" w:styleId="Refdecomentrio">
    <w:name w:val="annotation reference"/>
    <w:basedOn w:val="Fontepargpadro"/>
    <w:uiPriority w:val="99"/>
    <w:semiHidden/>
    <w:unhideWhenUsed/>
    <w:rsid w:val="00DB7F46"/>
    <w:rPr>
      <w:sz w:val="16"/>
      <w:szCs w:val="16"/>
    </w:rPr>
  </w:style>
  <w:style w:type="paragraph" w:styleId="Textodecomentrio">
    <w:name w:val="annotation text"/>
    <w:basedOn w:val="Normal"/>
    <w:link w:val="TextodecomentrioChar"/>
    <w:uiPriority w:val="99"/>
    <w:semiHidden/>
    <w:unhideWhenUsed/>
    <w:rsid w:val="00DB7F4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B7F46"/>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DB7F46"/>
    <w:rPr>
      <w:b/>
      <w:bCs/>
    </w:rPr>
  </w:style>
  <w:style w:type="character" w:customStyle="1" w:styleId="AssuntodocomentrioChar">
    <w:name w:val="Assunto do comentário Char"/>
    <w:basedOn w:val="TextodecomentrioChar"/>
    <w:link w:val="Assuntodocomentrio"/>
    <w:uiPriority w:val="99"/>
    <w:semiHidden/>
    <w:rsid w:val="00DB7F46"/>
    <w:rPr>
      <w:rFonts w:ascii="Calibri" w:eastAsia="Calibri" w:hAnsi="Calibri" w:cs="Calibri"/>
      <w:b/>
      <w:bCs/>
      <w:color w:val="000000"/>
      <w:sz w:val="20"/>
      <w:szCs w:val="20"/>
    </w:rPr>
  </w:style>
  <w:style w:type="character" w:styleId="MenoPendente">
    <w:name w:val="Unresolved Mention"/>
    <w:basedOn w:val="Fontepargpadro"/>
    <w:uiPriority w:val="99"/>
    <w:unhideWhenUsed/>
    <w:rsid w:val="00D75569"/>
    <w:rPr>
      <w:color w:val="605E5C"/>
      <w:shd w:val="clear" w:color="auto" w:fill="E1DFDD"/>
    </w:rPr>
  </w:style>
  <w:style w:type="character" w:styleId="Meno">
    <w:name w:val="Mention"/>
    <w:basedOn w:val="Fontepargpadro"/>
    <w:uiPriority w:val="99"/>
    <w:unhideWhenUsed/>
    <w:rsid w:val="00D75569"/>
    <w:rPr>
      <w:color w:val="2B579A"/>
      <w:shd w:val="clear" w:color="auto" w:fill="E1DFDD"/>
    </w:rPr>
  </w:style>
  <w:style w:type="paragraph" w:styleId="CabealhodoSumrio">
    <w:name w:val="TOC Heading"/>
    <w:basedOn w:val="Ttulo1"/>
    <w:next w:val="Normal"/>
    <w:uiPriority w:val="39"/>
    <w:unhideWhenUsed/>
    <w:qFormat/>
    <w:rsid w:val="005B0C0E"/>
    <w:pPr>
      <w:spacing w:before="240" w:after="0"/>
      <w:ind w:left="0" w:firstLine="0"/>
      <w:outlineLvl w:val="9"/>
    </w:pPr>
    <w:rPr>
      <w:rFonts w:asciiTheme="majorHAnsi" w:eastAsiaTheme="majorEastAsia" w:hAnsiTheme="majorHAnsi" w:cstheme="majorBidi"/>
      <w:b w:val="0"/>
      <w:color w:val="2F5496" w:themeColor="accent1" w:themeShade="BF"/>
      <w:szCs w:val="32"/>
    </w:rPr>
  </w:style>
  <w:style w:type="paragraph" w:styleId="Sumrio1">
    <w:name w:val="toc 1"/>
    <w:basedOn w:val="Normal"/>
    <w:next w:val="Normal"/>
    <w:autoRedefine/>
    <w:uiPriority w:val="39"/>
    <w:unhideWhenUsed/>
    <w:rsid w:val="005B0C0E"/>
    <w:pPr>
      <w:spacing w:after="100"/>
    </w:pPr>
  </w:style>
  <w:style w:type="paragraph" w:styleId="Sumrio2">
    <w:name w:val="toc 2"/>
    <w:basedOn w:val="Normal"/>
    <w:next w:val="Normal"/>
    <w:autoRedefine/>
    <w:uiPriority w:val="39"/>
    <w:unhideWhenUsed/>
    <w:rsid w:val="005B0C0E"/>
    <w:pPr>
      <w:spacing w:after="100"/>
      <w:ind w:left="220"/>
    </w:pPr>
  </w:style>
  <w:style w:type="paragraph" w:styleId="Sumrio3">
    <w:name w:val="toc 3"/>
    <w:basedOn w:val="Normal"/>
    <w:next w:val="Normal"/>
    <w:autoRedefine/>
    <w:uiPriority w:val="39"/>
    <w:unhideWhenUsed/>
    <w:rsid w:val="005B0C0E"/>
    <w:pPr>
      <w:spacing w:after="100"/>
      <w:ind w:left="440"/>
    </w:pPr>
  </w:style>
  <w:style w:type="character" w:styleId="Hyperlink">
    <w:name w:val="Hyperlink"/>
    <w:basedOn w:val="Fontepargpadro"/>
    <w:uiPriority w:val="99"/>
    <w:unhideWhenUsed/>
    <w:rsid w:val="005B0C0E"/>
    <w:rPr>
      <w:color w:val="0563C1" w:themeColor="hyperlink"/>
      <w:u w:val="single"/>
    </w:rPr>
  </w:style>
  <w:style w:type="character" w:styleId="Forte">
    <w:name w:val="Strong"/>
    <w:basedOn w:val="Fontepargpadro"/>
    <w:uiPriority w:val="22"/>
    <w:qFormat/>
    <w:rsid w:val="000C30C2"/>
    <w:rPr>
      <w:b/>
      <w:bCs/>
    </w:rPr>
  </w:style>
  <w:style w:type="table" w:styleId="SimplesTabela1">
    <w:name w:val="Plain Table 1"/>
    <w:basedOn w:val="Tabelanormal"/>
    <w:uiPriority w:val="41"/>
    <w:rsid w:val="000C25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Clara">
    <w:name w:val="Grid Table Light"/>
    <w:basedOn w:val="Tabelanormal"/>
    <w:uiPriority w:val="40"/>
    <w:rsid w:val="00CE1C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odetexto">
    <w:name w:val="Body Text"/>
    <w:basedOn w:val="Normal"/>
    <w:link w:val="CorpodetextoChar"/>
    <w:uiPriority w:val="1"/>
    <w:qFormat/>
    <w:rsid w:val="00941818"/>
    <w:pPr>
      <w:widowControl w:val="0"/>
      <w:autoSpaceDE w:val="0"/>
      <w:autoSpaceDN w:val="0"/>
      <w:spacing w:after="0" w:line="240" w:lineRule="auto"/>
    </w:pPr>
    <w:rPr>
      <w:rFonts w:ascii="Arial MT" w:eastAsia="Arial MT" w:hAnsi="Arial MT" w:cs="Arial MT"/>
      <w:color w:val="auto"/>
      <w:sz w:val="24"/>
      <w:szCs w:val="24"/>
      <w:lang w:val="pt-PT" w:eastAsia="en-US"/>
    </w:rPr>
  </w:style>
  <w:style w:type="character" w:customStyle="1" w:styleId="CorpodetextoChar">
    <w:name w:val="Corpo de texto Char"/>
    <w:basedOn w:val="Fontepargpadro"/>
    <w:link w:val="Corpodetexto"/>
    <w:uiPriority w:val="1"/>
    <w:rsid w:val="00941818"/>
    <w:rPr>
      <w:rFonts w:ascii="Arial MT" w:eastAsia="Arial MT" w:hAnsi="Arial MT" w:cs="Arial MT"/>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59986">
      <w:bodyDiv w:val="1"/>
      <w:marLeft w:val="0"/>
      <w:marRight w:val="0"/>
      <w:marTop w:val="0"/>
      <w:marBottom w:val="0"/>
      <w:divBdr>
        <w:top w:val="none" w:sz="0" w:space="0" w:color="auto"/>
        <w:left w:val="none" w:sz="0" w:space="0" w:color="auto"/>
        <w:bottom w:val="none" w:sz="0" w:space="0" w:color="auto"/>
        <w:right w:val="none" w:sz="0" w:space="0" w:color="auto"/>
      </w:divBdr>
    </w:div>
    <w:div w:id="1226531667">
      <w:bodyDiv w:val="1"/>
      <w:marLeft w:val="0"/>
      <w:marRight w:val="0"/>
      <w:marTop w:val="0"/>
      <w:marBottom w:val="0"/>
      <w:divBdr>
        <w:top w:val="none" w:sz="0" w:space="0" w:color="auto"/>
        <w:left w:val="none" w:sz="0" w:space="0" w:color="auto"/>
        <w:bottom w:val="none" w:sz="0" w:space="0" w:color="auto"/>
        <w:right w:val="none" w:sz="0" w:space="0" w:color="auto"/>
      </w:divBdr>
    </w:div>
    <w:div w:id="1384331253">
      <w:bodyDiv w:val="1"/>
      <w:marLeft w:val="0"/>
      <w:marRight w:val="0"/>
      <w:marTop w:val="0"/>
      <w:marBottom w:val="0"/>
      <w:divBdr>
        <w:top w:val="none" w:sz="0" w:space="0" w:color="auto"/>
        <w:left w:val="none" w:sz="0" w:space="0" w:color="auto"/>
        <w:bottom w:val="none" w:sz="0" w:space="0" w:color="auto"/>
        <w:right w:val="none" w:sz="0" w:space="0" w:color="auto"/>
      </w:divBdr>
      <w:divsChild>
        <w:div w:id="245654297">
          <w:marLeft w:val="0"/>
          <w:marRight w:val="0"/>
          <w:marTop w:val="0"/>
          <w:marBottom w:val="160"/>
          <w:divBdr>
            <w:top w:val="none" w:sz="0" w:space="0" w:color="auto"/>
            <w:left w:val="none" w:sz="0" w:space="0" w:color="auto"/>
            <w:bottom w:val="none" w:sz="0" w:space="0" w:color="auto"/>
            <w:right w:val="none" w:sz="0" w:space="0" w:color="auto"/>
          </w:divBdr>
        </w:div>
        <w:div w:id="586810175">
          <w:marLeft w:val="0"/>
          <w:marRight w:val="0"/>
          <w:marTop w:val="0"/>
          <w:marBottom w:val="160"/>
          <w:divBdr>
            <w:top w:val="none" w:sz="0" w:space="0" w:color="auto"/>
            <w:left w:val="none" w:sz="0" w:space="0" w:color="auto"/>
            <w:bottom w:val="none" w:sz="0" w:space="0" w:color="auto"/>
            <w:right w:val="none" w:sz="0" w:space="0" w:color="auto"/>
          </w:divBdr>
        </w:div>
        <w:div w:id="1218396611">
          <w:marLeft w:val="0"/>
          <w:marRight w:val="0"/>
          <w:marTop w:val="0"/>
          <w:marBottom w:val="160"/>
          <w:divBdr>
            <w:top w:val="none" w:sz="0" w:space="0" w:color="auto"/>
            <w:left w:val="none" w:sz="0" w:space="0" w:color="auto"/>
            <w:bottom w:val="none" w:sz="0" w:space="0" w:color="auto"/>
            <w:right w:val="none" w:sz="0" w:space="0" w:color="auto"/>
          </w:divBdr>
        </w:div>
        <w:div w:id="1450204703">
          <w:marLeft w:val="0"/>
          <w:marRight w:val="0"/>
          <w:marTop w:val="0"/>
          <w:marBottom w:val="160"/>
          <w:divBdr>
            <w:top w:val="none" w:sz="0" w:space="0" w:color="auto"/>
            <w:left w:val="none" w:sz="0" w:space="0" w:color="auto"/>
            <w:bottom w:val="none" w:sz="0" w:space="0" w:color="auto"/>
            <w:right w:val="none" w:sz="0" w:space="0" w:color="auto"/>
          </w:divBdr>
        </w:div>
        <w:div w:id="1662538863">
          <w:marLeft w:val="0"/>
          <w:marRight w:val="0"/>
          <w:marTop w:val="0"/>
          <w:marBottom w:val="160"/>
          <w:divBdr>
            <w:top w:val="none" w:sz="0" w:space="0" w:color="auto"/>
            <w:left w:val="none" w:sz="0" w:space="0" w:color="auto"/>
            <w:bottom w:val="none" w:sz="0" w:space="0" w:color="auto"/>
            <w:right w:val="none" w:sz="0" w:space="0" w:color="auto"/>
          </w:divBdr>
        </w:div>
        <w:div w:id="2124952828">
          <w:marLeft w:val="0"/>
          <w:marRight w:val="0"/>
          <w:marTop w:val="0"/>
          <w:marBottom w:val="160"/>
          <w:divBdr>
            <w:top w:val="none" w:sz="0" w:space="0" w:color="auto"/>
            <w:left w:val="none" w:sz="0" w:space="0" w:color="auto"/>
            <w:bottom w:val="none" w:sz="0" w:space="0" w:color="auto"/>
            <w:right w:val="none" w:sz="0" w:space="0" w:color="auto"/>
          </w:divBdr>
        </w:div>
      </w:divsChild>
    </w:div>
    <w:div w:id="1537810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emf"/><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jpg"/><Relationship Id="rId68" Type="http://schemas.openxmlformats.org/officeDocument/2006/relationships/image" Target="media/image53.jpg"/><Relationship Id="rId84" Type="http://schemas.openxmlformats.org/officeDocument/2006/relationships/image" Target="media/image65.jpg"/><Relationship Id="rId89"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image" Target="media/image1.jpeg"/><Relationship Id="rId32" Type="http://schemas.openxmlformats.org/officeDocument/2006/relationships/image" Target="media/image17.jp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jpg"/><Relationship Id="rId74" Type="http://schemas.openxmlformats.org/officeDocument/2006/relationships/image" Target="media/image59.png"/><Relationship Id="rId79" Type="http://schemas.openxmlformats.org/officeDocument/2006/relationships/image" Target="media/image64.png"/><Relationship Id="rId5" Type="http://schemas.openxmlformats.org/officeDocument/2006/relationships/numbering" Target="numbering.xml"/><Relationship Id="rId90" Type="http://schemas.microsoft.com/office/2011/relationships/people" Target="people.xml"/><Relationship Id="rId14" Type="http://schemas.openxmlformats.org/officeDocument/2006/relationships/footer" Target="footer1.xml"/><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image" Target="media/image15.jpg"/><Relationship Id="rId35" Type="http://schemas.openxmlformats.org/officeDocument/2006/relationships/image" Target="media/image20.emf"/><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jpg"/><Relationship Id="rId69" Type="http://schemas.openxmlformats.org/officeDocument/2006/relationships/image" Target="media/image54.jpg"/><Relationship Id="rId77" Type="http://schemas.openxmlformats.org/officeDocument/2006/relationships/image" Target="media/image62.jp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jpg"/><Relationship Id="rId80" Type="http://schemas.openxmlformats.org/officeDocument/2006/relationships/comments" Target="comments.xml"/><Relationship Id="rId85" Type="http://schemas.openxmlformats.org/officeDocument/2006/relationships/image" Target="media/image66.jp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8.jp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jpg"/><Relationship Id="rId67" Type="http://schemas.openxmlformats.org/officeDocument/2006/relationships/image" Target="media/image52.png"/><Relationship Id="rId20" Type="http://schemas.openxmlformats.org/officeDocument/2006/relationships/image" Target="media/image5.emf"/><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jpg"/><Relationship Id="rId70" Type="http://schemas.openxmlformats.org/officeDocument/2006/relationships/image" Target="media/image55.jpg"/><Relationship Id="rId75" Type="http://schemas.openxmlformats.org/officeDocument/2006/relationships/image" Target="media/image60.png"/><Relationship Id="rId83" Type="http://schemas.microsoft.com/office/2018/08/relationships/commentsExtensible" Target="commentsExtensible.xml"/><Relationship Id="rId88" Type="http://schemas.openxmlformats.org/officeDocument/2006/relationships/footer" Target="footer4.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6.jp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jp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microsoft.com/office/2011/relationships/commentsExtended" Target="commentsExtended.xml"/><Relationship Id="rId86" Type="http://schemas.openxmlformats.org/officeDocument/2006/relationships/image" Target="media/image67.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jpg"/><Relationship Id="rId7" Type="http://schemas.openxmlformats.org/officeDocument/2006/relationships/settings" Target="settings.xml"/><Relationship Id="rId71" Type="http://schemas.openxmlformats.org/officeDocument/2006/relationships/image" Target="media/image56.jpg"/><Relationship Id="rId92" Type="http://schemas.microsoft.com/office/2020/10/relationships/intelligence" Target="intelligence2.xm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68.jpg"/><Relationship Id="rId61" Type="http://schemas.openxmlformats.org/officeDocument/2006/relationships/image" Target="media/image46.jpg"/><Relationship Id="rId82" Type="http://schemas.microsoft.com/office/2016/09/relationships/commentsIds" Target="commentsIds.xml"/><Relationship Id="rId19"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9db878-fa80-4a05-9395-86cde86b9cec">
      <Terms xmlns="http://schemas.microsoft.com/office/infopath/2007/PartnerControls"/>
    </lcf76f155ced4ddcb4097134ff3c332f>
    <TaxCatchAll xmlns="7d07ea07-c772-45fb-8566-4c8976260e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2" ma:contentTypeDescription="Crie um novo documento." ma:contentTypeScope="" ma:versionID="872f3a5f9976a1d3fe1df160f6691757">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3756e935838bd84a32be62e165066370"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F778D-1A60-4C87-A233-14B891ED9F04}">
  <ds:schemaRefs>
    <ds:schemaRef ds:uri="http://schemas.openxmlformats.org/officeDocument/2006/bibliography"/>
  </ds:schemaRefs>
</ds:datastoreItem>
</file>

<file path=customXml/itemProps2.xml><?xml version="1.0" encoding="utf-8"?>
<ds:datastoreItem xmlns:ds="http://schemas.openxmlformats.org/officeDocument/2006/customXml" ds:itemID="{8B1A8972-5AF3-4667-9645-6C5ABAF67D28}">
  <ds:schemaRefs>
    <ds:schemaRef ds:uri="http://schemas.microsoft.com/sharepoint/v3/contenttype/forms"/>
  </ds:schemaRefs>
</ds:datastoreItem>
</file>

<file path=customXml/itemProps3.xml><?xml version="1.0" encoding="utf-8"?>
<ds:datastoreItem xmlns:ds="http://schemas.openxmlformats.org/officeDocument/2006/customXml" ds:itemID="{6A766BE5-32C1-4518-95D6-BD79CB1DDFE9}">
  <ds:schemaRefs>
    <ds:schemaRef ds:uri="http://schemas.microsoft.com/office/2006/metadata/properties"/>
    <ds:schemaRef ds:uri="http://schemas.microsoft.com/office/infopath/2007/PartnerControls"/>
    <ds:schemaRef ds:uri="http://schemas.microsoft.com/sharepoint/v3"/>
    <ds:schemaRef ds:uri="c89db878-fa80-4a05-9395-86cde86b9cec"/>
    <ds:schemaRef ds:uri="7d07ea07-c772-45fb-8566-4c8976260eda"/>
  </ds:schemaRefs>
</ds:datastoreItem>
</file>

<file path=customXml/itemProps4.xml><?xml version="1.0" encoding="utf-8"?>
<ds:datastoreItem xmlns:ds="http://schemas.openxmlformats.org/officeDocument/2006/customXml" ds:itemID="{4E5C155A-396C-48A5-B0DA-CDF4BC00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9545</Words>
  <Characters>51544</Characters>
  <Application>Microsoft Office Word</Application>
  <DocSecurity>0</DocSecurity>
  <Lines>429</Lines>
  <Paragraphs>121</Paragraphs>
  <ScaleCrop>false</ScaleCrop>
  <Company/>
  <LinksUpToDate>false</LinksUpToDate>
  <CharactersWithSpaces>60968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Rafael de Lima</cp:lastModifiedBy>
  <cp:revision>955</cp:revision>
  <cp:lastPrinted>2026-02-11T22:53:00Z</cp:lastPrinted>
  <dcterms:created xsi:type="dcterms:W3CDTF">2026-01-28T13:44:00Z</dcterms:created>
  <dcterms:modified xsi:type="dcterms:W3CDTF">2026-02-18T18:12:00Z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0x0101006E19BDD946C7E54D9A497468898A4FB9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{"FileActivityType":"9","FileActivityTimeStamp":"2026-02-03T12:28:00.953Z","FileActivityUsersOnPage":[{"DisplayName":"Vinicius Cavalcante Rodrigues","Id":"vinicius.cr@einstein.br"},{"DisplayName":"Rodolpho Sarmento Macedo","Id":"rodolpho.macedo@einstein.br"}],"FileActivityNavigationId":null}</vt:lpwstr>
  </property>
  <property fmtid="{D5CDD505-2E9C-101B-9397-08002B2CF9AE}" pid="7" name="TriggerFlowInfo">
    <vt:lpwstr/>
  </property>
</Properties>
</file>