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E5669" w:rsidR="00941818" w:rsidP="00941818" w:rsidRDefault="00941818" w14:paraId="4052A38D" w14:textId="535A0EF0">
      <w:pPr>
        <w:pStyle w:val="Corpodetexto"/>
        <w:rPr>
          <w:rFonts w:ascii="Arial" w:hAnsi="Arial" w:cs="Arial"/>
        </w:rPr>
      </w:pPr>
    </w:p>
    <w:p w:rsidRPr="00DE5669" w:rsidR="00E20D8C" w:rsidP="21B44215" w:rsidRDefault="4F022246" w14:paraId="16F677D3" w14:textId="6C1C56A6">
      <w:pPr>
        <w:pStyle w:val="NormalWeb"/>
        <w:spacing w:after="166" w:line="216" w:lineRule="auto"/>
        <w:jc w:val="center"/>
      </w:pPr>
      <w:r>
        <w:rPr>
          <w:noProof/>
        </w:rPr>
        <w:drawing>
          <wp:anchor distT="0" distB="0" distL="114300" distR="114300" simplePos="0" relativeHeight="251658240" behindDoc="0" locked="0" layoutInCell="1" allowOverlap="1" wp14:anchorId="03FCDEA8" wp14:editId="4A27BF66">
            <wp:simplePos x="0" y="0"/>
            <wp:positionH relativeFrom="column">
              <wp:align>left</wp:align>
            </wp:positionH>
            <wp:positionV relativeFrom="paragraph">
              <wp:posOffset>0</wp:posOffset>
            </wp:positionV>
            <wp:extent cx="5794463" cy="339043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a:ext>
                      </a:extLst>
                    </a:blip>
                    <a:srcRect/>
                    <a:stretch>
                      <a:fillRect/>
                    </a:stretch>
                  </pic:blipFill>
                  <pic:spPr>
                    <a:xfrm>
                      <a:off x="0" y="0"/>
                      <a:ext cx="5794463" cy="3390435"/>
                    </a:xfrm>
                    <a:prstGeom prst="rect">
                      <a:avLst/>
                    </a:prstGeom>
                  </pic:spPr>
                </pic:pic>
              </a:graphicData>
            </a:graphic>
            <wp14:sizeRelH relativeFrom="page">
              <wp14:pctWidth>0</wp14:pctWidth>
            </wp14:sizeRelH>
            <wp14:sizeRelV relativeFrom="page">
              <wp14:pctHeight>0</wp14:pctHeight>
            </wp14:sizeRelV>
          </wp:anchor>
        </w:drawing>
      </w:r>
    </w:p>
    <w:p w:rsidRPr="00DE5669" w:rsidR="00E20D8C" w:rsidP="21B44215" w:rsidRDefault="00E20D8C" w14:paraId="0CE96CDF" w14:textId="258C4678">
      <w:pPr>
        <w:spacing w:after="166" w:line="216" w:lineRule="auto"/>
        <w:ind w:left="0" w:right="51"/>
        <w:jc w:val="center"/>
        <w:rPr>
          <w:rFonts w:cs="Arial"/>
          <w:b/>
          <w:color w:val="1F4E79" w:themeColor="accent5" w:themeShade="80"/>
          <w:sz w:val="56"/>
          <w:szCs w:val="56"/>
        </w:rPr>
      </w:pPr>
    </w:p>
    <w:p w:rsidRPr="00DE5669" w:rsidR="00A4224E" w:rsidP="00E20D8C" w:rsidRDefault="4F28AC58" w14:paraId="63DDA2DA" w14:textId="6797501F">
      <w:pPr>
        <w:spacing w:after="166" w:line="216" w:lineRule="auto"/>
        <w:ind w:left="66" w:right="51" w:hanging="66"/>
        <w:jc w:val="center"/>
        <w:rPr>
          <w:rFonts w:cs="Arial"/>
        </w:rPr>
      </w:pPr>
      <w:r w:rsidRPr="00DE5669">
        <w:rPr>
          <w:rFonts w:cs="Arial" w:eastAsiaTheme="minorEastAsia"/>
          <w:b/>
          <w:bCs/>
          <w:color w:val="1F4E79" w:themeColor="accent5" w:themeShade="80"/>
          <w:sz w:val="56"/>
          <w:szCs w:val="56"/>
        </w:rPr>
        <w:t>Relatório Mensal de Ações e Atividades</w:t>
      </w:r>
    </w:p>
    <w:p w:rsidRPr="00DE5669" w:rsidR="00A4224E" w:rsidRDefault="00EE0FC9" w14:paraId="48BD66AD" w14:textId="77777777">
      <w:pPr>
        <w:spacing w:after="53"/>
        <w:rPr>
          <w:rFonts w:cs="Arial"/>
        </w:rPr>
      </w:pPr>
      <w:r w:rsidRPr="00DE5669">
        <w:rPr>
          <w:rFonts w:cs="Arial"/>
        </w:rPr>
        <w:t xml:space="preserve"> </w:t>
      </w:r>
    </w:p>
    <w:p w:rsidRPr="00DE5669" w:rsidR="00A4224E" w:rsidRDefault="00EE0FC9" w14:paraId="2518E0C1" w14:textId="77777777">
      <w:pPr>
        <w:spacing w:after="498"/>
        <w:ind w:left="29"/>
        <w:jc w:val="center"/>
        <w:rPr>
          <w:rFonts w:cs="Arial"/>
        </w:rPr>
      </w:pPr>
      <w:r w:rsidRPr="00DE5669">
        <w:rPr>
          <w:rFonts w:cs="Arial"/>
          <w:sz w:val="32"/>
        </w:rPr>
        <w:t>Termo de Colaboração nº 097/2024</w:t>
      </w:r>
      <w:r w:rsidRPr="00DE5669">
        <w:rPr>
          <w:rFonts w:cs="Arial"/>
        </w:rPr>
        <w:t xml:space="preserve"> </w:t>
      </w:r>
    </w:p>
    <w:p w:rsidRPr="00DE5669" w:rsidR="00A4224E" w:rsidRDefault="00EE0FC9" w14:paraId="467300CA" w14:textId="77777777">
      <w:pPr>
        <w:spacing w:after="13"/>
        <w:rPr>
          <w:rFonts w:cs="Arial"/>
        </w:rPr>
      </w:pPr>
      <w:r w:rsidRPr="00DE5669">
        <w:rPr>
          <w:rFonts w:cs="Arial"/>
        </w:rPr>
        <w:t xml:space="preserve"> </w:t>
      </w:r>
    </w:p>
    <w:p w:rsidRPr="00DE5669" w:rsidR="00980C3B" w:rsidP="477C1C79" w:rsidRDefault="3D16704D" w14:paraId="358545FE" w14:textId="05D4C74F">
      <w:pPr>
        <w:spacing w:after="0"/>
        <w:ind w:left="21"/>
        <w:jc w:val="center"/>
        <w:rPr>
          <w:rFonts w:cs="Arial"/>
        </w:rPr>
      </w:pPr>
      <w:r w:rsidRPr="1A6EC8B6">
        <w:rPr>
          <w:rFonts w:cs="Arial"/>
          <w:sz w:val="28"/>
          <w:szCs w:val="28"/>
        </w:rPr>
        <w:t xml:space="preserve">Período: </w:t>
      </w:r>
      <w:proofErr w:type="gramStart"/>
      <w:r w:rsidRPr="1A6EC8B6" w:rsidR="76CDCA30">
        <w:rPr>
          <w:rFonts w:cs="Arial"/>
          <w:b/>
          <w:bCs/>
          <w:sz w:val="28"/>
          <w:szCs w:val="28"/>
        </w:rPr>
        <w:t>Ju</w:t>
      </w:r>
      <w:r w:rsidR="00D37866">
        <w:rPr>
          <w:rFonts w:cs="Arial"/>
          <w:b/>
          <w:bCs/>
          <w:sz w:val="28"/>
          <w:szCs w:val="28"/>
        </w:rPr>
        <w:t>lho</w:t>
      </w:r>
      <w:proofErr w:type="gramEnd"/>
      <w:r w:rsidRPr="1A6EC8B6" w:rsidR="56FB2EFF">
        <w:rPr>
          <w:rFonts w:cs="Arial"/>
          <w:b/>
          <w:bCs/>
          <w:sz w:val="28"/>
          <w:szCs w:val="28"/>
        </w:rPr>
        <w:t>/2026</w:t>
      </w:r>
      <w:r w:rsidRPr="1A6EC8B6">
        <w:rPr>
          <w:rFonts w:cs="Arial"/>
        </w:rPr>
        <w:t xml:space="preserve"> </w:t>
      </w:r>
    </w:p>
    <w:p w:rsidRPr="00DE5669" w:rsidR="00CC2706" w:rsidRDefault="00CC2706" w14:paraId="2434B04B" w14:textId="77777777">
      <w:pPr>
        <w:spacing w:after="0"/>
        <w:ind w:left="21"/>
        <w:jc w:val="center"/>
        <w:rPr>
          <w:rFonts w:cs="Arial"/>
        </w:rPr>
      </w:pPr>
    </w:p>
    <w:p w:rsidR="00611AAE" w:rsidRDefault="00611AAE" w14:paraId="346FC72F" w14:textId="77777777">
      <w:pPr>
        <w:spacing w:after="0"/>
        <w:ind w:left="21"/>
        <w:jc w:val="center"/>
        <w:rPr>
          <w:rFonts w:cs="Arial"/>
        </w:rPr>
      </w:pPr>
    </w:p>
    <w:p w:rsidRPr="00DE5669" w:rsidR="00611AAE" w:rsidRDefault="00611AAE" w14:paraId="10828F16" w14:textId="77777777">
      <w:pPr>
        <w:spacing w:after="0"/>
        <w:ind w:left="21"/>
        <w:jc w:val="center"/>
        <w:rPr>
          <w:rFonts w:cs="Arial"/>
        </w:rPr>
      </w:pPr>
    </w:p>
    <w:p w:rsidRPr="00DE5669" w:rsidR="00CC2706" w:rsidRDefault="00CC2706" w14:paraId="288BB40C" w14:textId="77777777">
      <w:pPr>
        <w:spacing w:after="0"/>
        <w:ind w:left="21"/>
        <w:jc w:val="center"/>
        <w:rPr>
          <w:rFonts w:cs="Arial"/>
        </w:rPr>
      </w:pPr>
    </w:p>
    <w:p w:rsidRPr="00DE5669" w:rsidR="00CC2706" w:rsidRDefault="00CC2706" w14:paraId="5E68FD2F" w14:textId="77777777">
      <w:pPr>
        <w:spacing w:after="0"/>
        <w:ind w:left="21"/>
        <w:jc w:val="center"/>
        <w:rPr>
          <w:rFonts w:cs="Arial"/>
        </w:rPr>
      </w:pPr>
    </w:p>
    <w:p w:rsidRPr="00DE5669" w:rsidR="00CC2706" w:rsidRDefault="00CC2706" w14:paraId="4F8FAC9B" w14:textId="77777777">
      <w:pPr>
        <w:spacing w:after="0"/>
        <w:ind w:left="21"/>
        <w:jc w:val="center"/>
        <w:rPr>
          <w:rFonts w:cs="Arial"/>
        </w:rPr>
      </w:pPr>
    </w:p>
    <w:sdt>
      <w:sdtPr>
        <w:rPr>
          <w:rFonts w:cs="Arial"/>
        </w:rPr>
        <w:id w:val="1217079967"/>
        <w:docPartObj>
          <w:docPartGallery w:val="Table of Contents"/>
          <w:docPartUnique/>
        </w:docPartObj>
      </w:sdtPr>
      <w:sdtContent>
        <w:p w:rsidR="00022878" w:rsidRDefault="1B0A4126" w14:paraId="67B1E04C" w14:textId="00709336">
          <w:pPr>
            <w:pStyle w:val="Sumrio1"/>
            <w:tabs>
              <w:tab w:val="right" w:leader="dot" w:pos="9032"/>
            </w:tabs>
            <w:rPr>
              <w:rFonts w:asciiTheme="minorHAnsi" w:hAnsiTheme="minorHAnsi" w:eastAsiaTheme="minorEastAsia"/>
              <w:noProof/>
              <w:color w:val="auto"/>
              <w:sz w:val="22"/>
              <w:szCs w:val="22"/>
            </w:rPr>
          </w:pPr>
          <w:r w:rsidRPr="00DE5669">
            <w:rPr>
              <w:rFonts w:cs="Arial"/>
            </w:rPr>
            <w:fldChar w:fldCharType="begin"/>
          </w:r>
          <w:r w:rsidRPr="00DE5669" w:rsidR="005B0C0E">
            <w:rPr>
              <w:rFonts w:cs="Arial"/>
            </w:rPr>
            <w:instrText>TOC \o "1-3" \z \u \h</w:instrText>
          </w:r>
          <w:r w:rsidRPr="00DE5669">
            <w:rPr>
              <w:rFonts w:cs="Arial"/>
            </w:rPr>
            <w:fldChar w:fldCharType="separate"/>
          </w:r>
          <w:hyperlink w:history="1" w:anchor="_Toc236847412">
            <w:r w:rsidRPr="005A3897" w:rsidR="00022878">
              <w:rPr>
                <w:rStyle w:val="Hyperlink"/>
                <w:noProof/>
              </w:rPr>
              <w:t>1. Apresentação</w:t>
            </w:r>
            <w:r w:rsidR="00022878">
              <w:rPr>
                <w:noProof/>
                <w:webHidden/>
              </w:rPr>
              <w:tab/>
            </w:r>
            <w:r w:rsidR="00022878">
              <w:rPr>
                <w:noProof/>
                <w:webHidden/>
              </w:rPr>
              <w:fldChar w:fldCharType="begin"/>
            </w:r>
            <w:r w:rsidR="00022878">
              <w:rPr>
                <w:noProof/>
                <w:webHidden/>
              </w:rPr>
              <w:instrText xml:space="preserve"> PAGEREF _Toc236847412 \h </w:instrText>
            </w:r>
            <w:r w:rsidR="00022878">
              <w:rPr>
                <w:noProof/>
                <w:webHidden/>
              </w:rPr>
            </w:r>
            <w:r w:rsidR="00022878">
              <w:rPr>
                <w:noProof/>
                <w:webHidden/>
              </w:rPr>
              <w:fldChar w:fldCharType="separate"/>
            </w:r>
            <w:r w:rsidR="00022878">
              <w:rPr>
                <w:noProof/>
                <w:webHidden/>
              </w:rPr>
              <w:t>1</w:t>
            </w:r>
            <w:r w:rsidR="00022878">
              <w:rPr>
                <w:noProof/>
                <w:webHidden/>
              </w:rPr>
              <w:fldChar w:fldCharType="end"/>
            </w:r>
          </w:hyperlink>
        </w:p>
        <w:p w:rsidR="00022878" w:rsidRDefault="00022878" w14:paraId="0C89548E" w14:textId="3FAB471C">
          <w:pPr>
            <w:pStyle w:val="Sumrio1"/>
            <w:tabs>
              <w:tab w:val="right" w:leader="dot" w:pos="9032"/>
            </w:tabs>
            <w:rPr>
              <w:rFonts w:asciiTheme="minorHAnsi" w:hAnsiTheme="minorHAnsi" w:eastAsiaTheme="minorEastAsia"/>
              <w:noProof/>
              <w:color w:val="auto"/>
              <w:sz w:val="22"/>
              <w:szCs w:val="22"/>
            </w:rPr>
          </w:pPr>
          <w:hyperlink w:history="1" w:anchor="_Toc236847413">
            <w:r w:rsidRPr="005A3897">
              <w:rPr>
                <w:rStyle w:val="Hyperlink"/>
                <w:noProof/>
              </w:rPr>
              <w:t>2. Indicadores de Produção Assistencial</w:t>
            </w:r>
            <w:r>
              <w:rPr>
                <w:noProof/>
                <w:webHidden/>
              </w:rPr>
              <w:tab/>
            </w:r>
            <w:r>
              <w:rPr>
                <w:noProof/>
                <w:webHidden/>
              </w:rPr>
              <w:fldChar w:fldCharType="begin"/>
            </w:r>
            <w:r>
              <w:rPr>
                <w:noProof/>
                <w:webHidden/>
              </w:rPr>
              <w:instrText xml:space="preserve"> PAGEREF _Toc236847413 \h </w:instrText>
            </w:r>
            <w:r>
              <w:rPr>
                <w:noProof/>
                <w:webHidden/>
              </w:rPr>
            </w:r>
            <w:r>
              <w:rPr>
                <w:noProof/>
                <w:webHidden/>
              </w:rPr>
              <w:fldChar w:fldCharType="separate"/>
            </w:r>
            <w:r>
              <w:rPr>
                <w:noProof/>
                <w:webHidden/>
              </w:rPr>
              <w:t>1</w:t>
            </w:r>
            <w:r>
              <w:rPr>
                <w:noProof/>
                <w:webHidden/>
              </w:rPr>
              <w:fldChar w:fldCharType="end"/>
            </w:r>
          </w:hyperlink>
        </w:p>
        <w:p w:rsidR="00022878" w:rsidRDefault="00022878" w14:paraId="66BD9B69" w14:textId="4AABB76B">
          <w:pPr>
            <w:pStyle w:val="Sumrio1"/>
            <w:tabs>
              <w:tab w:val="right" w:leader="dot" w:pos="9032"/>
            </w:tabs>
            <w:rPr>
              <w:rFonts w:asciiTheme="minorHAnsi" w:hAnsiTheme="minorHAnsi" w:eastAsiaTheme="minorEastAsia"/>
              <w:noProof/>
              <w:color w:val="auto"/>
              <w:sz w:val="22"/>
              <w:szCs w:val="22"/>
            </w:rPr>
          </w:pPr>
          <w:hyperlink w:history="1" w:anchor="_Toc236847417">
            <w:r w:rsidRPr="005A3897">
              <w:rPr>
                <w:rStyle w:val="Hyperlink"/>
                <w:noProof/>
              </w:rPr>
              <w:t>3. Atendimentos e Consultas Ambulatoriais</w:t>
            </w:r>
            <w:r>
              <w:rPr>
                <w:noProof/>
                <w:webHidden/>
              </w:rPr>
              <w:tab/>
            </w:r>
            <w:r>
              <w:rPr>
                <w:noProof/>
                <w:webHidden/>
              </w:rPr>
              <w:fldChar w:fldCharType="begin"/>
            </w:r>
            <w:r>
              <w:rPr>
                <w:noProof/>
                <w:webHidden/>
              </w:rPr>
              <w:instrText xml:space="preserve"> PAGEREF _Toc236847417 \h </w:instrText>
            </w:r>
            <w:r>
              <w:rPr>
                <w:noProof/>
                <w:webHidden/>
              </w:rPr>
            </w:r>
            <w:r>
              <w:rPr>
                <w:noProof/>
                <w:webHidden/>
              </w:rPr>
              <w:fldChar w:fldCharType="separate"/>
            </w:r>
            <w:r>
              <w:rPr>
                <w:noProof/>
                <w:webHidden/>
              </w:rPr>
              <w:t>4</w:t>
            </w:r>
            <w:r>
              <w:rPr>
                <w:noProof/>
                <w:webHidden/>
              </w:rPr>
              <w:fldChar w:fldCharType="end"/>
            </w:r>
          </w:hyperlink>
        </w:p>
        <w:p w:rsidR="00022878" w:rsidRDefault="00022878" w14:paraId="7EA161F9" w14:textId="64E2CDC3">
          <w:pPr>
            <w:pStyle w:val="Sumrio1"/>
            <w:tabs>
              <w:tab w:val="right" w:leader="dot" w:pos="9032"/>
            </w:tabs>
            <w:rPr>
              <w:rFonts w:asciiTheme="minorHAnsi" w:hAnsiTheme="minorHAnsi" w:eastAsiaTheme="minorEastAsia"/>
              <w:noProof/>
              <w:color w:val="auto"/>
              <w:sz w:val="22"/>
              <w:szCs w:val="22"/>
            </w:rPr>
          </w:pPr>
          <w:hyperlink w:history="1" w:anchor="_Toc236847419">
            <w:r w:rsidRPr="005A3897">
              <w:rPr>
                <w:rStyle w:val="Hyperlink"/>
                <w:noProof/>
              </w:rPr>
              <w:t>4. Indicadores de Desempenho</w:t>
            </w:r>
            <w:r>
              <w:rPr>
                <w:noProof/>
                <w:webHidden/>
              </w:rPr>
              <w:tab/>
            </w:r>
            <w:r>
              <w:rPr>
                <w:noProof/>
                <w:webHidden/>
              </w:rPr>
              <w:fldChar w:fldCharType="begin"/>
            </w:r>
            <w:r>
              <w:rPr>
                <w:noProof/>
                <w:webHidden/>
              </w:rPr>
              <w:instrText xml:space="preserve"> PAGEREF _Toc236847419 \h </w:instrText>
            </w:r>
            <w:r>
              <w:rPr>
                <w:noProof/>
                <w:webHidden/>
              </w:rPr>
            </w:r>
            <w:r>
              <w:rPr>
                <w:noProof/>
                <w:webHidden/>
              </w:rPr>
              <w:fldChar w:fldCharType="separate"/>
            </w:r>
            <w:r>
              <w:rPr>
                <w:noProof/>
                <w:webHidden/>
              </w:rPr>
              <w:t>7</w:t>
            </w:r>
            <w:r>
              <w:rPr>
                <w:noProof/>
                <w:webHidden/>
              </w:rPr>
              <w:fldChar w:fldCharType="end"/>
            </w:r>
          </w:hyperlink>
        </w:p>
        <w:p w:rsidR="00022878" w:rsidRDefault="00022878" w14:paraId="64771FF3" w14:textId="1377EE29">
          <w:pPr>
            <w:pStyle w:val="Sumrio1"/>
            <w:tabs>
              <w:tab w:val="right" w:leader="dot" w:pos="9032"/>
            </w:tabs>
            <w:rPr>
              <w:rFonts w:asciiTheme="minorHAnsi" w:hAnsiTheme="minorHAnsi" w:eastAsiaTheme="minorEastAsia"/>
              <w:noProof/>
              <w:color w:val="auto"/>
              <w:sz w:val="22"/>
              <w:szCs w:val="22"/>
            </w:rPr>
          </w:pPr>
          <w:hyperlink w:history="1" w:anchor="_Toc236847421">
            <w:r w:rsidRPr="005A3897">
              <w:rPr>
                <w:rStyle w:val="Hyperlink"/>
                <w:noProof/>
              </w:rPr>
              <w:t>5. Indicadores Financeiros</w:t>
            </w:r>
            <w:r>
              <w:rPr>
                <w:noProof/>
                <w:webHidden/>
              </w:rPr>
              <w:tab/>
            </w:r>
            <w:r>
              <w:rPr>
                <w:noProof/>
                <w:webHidden/>
              </w:rPr>
              <w:fldChar w:fldCharType="begin"/>
            </w:r>
            <w:r>
              <w:rPr>
                <w:noProof/>
                <w:webHidden/>
              </w:rPr>
              <w:instrText xml:space="preserve"> PAGEREF _Toc236847421 \h </w:instrText>
            </w:r>
            <w:r>
              <w:rPr>
                <w:noProof/>
                <w:webHidden/>
              </w:rPr>
            </w:r>
            <w:r>
              <w:rPr>
                <w:noProof/>
                <w:webHidden/>
              </w:rPr>
              <w:fldChar w:fldCharType="separate"/>
            </w:r>
            <w:r>
              <w:rPr>
                <w:noProof/>
                <w:webHidden/>
              </w:rPr>
              <w:t>9</w:t>
            </w:r>
            <w:r>
              <w:rPr>
                <w:noProof/>
                <w:webHidden/>
              </w:rPr>
              <w:fldChar w:fldCharType="end"/>
            </w:r>
          </w:hyperlink>
        </w:p>
        <w:p w:rsidR="00022878" w:rsidRDefault="00022878" w14:paraId="4911A0F7" w14:textId="6623EE61">
          <w:pPr>
            <w:pStyle w:val="Sumrio1"/>
            <w:tabs>
              <w:tab w:val="right" w:leader="dot" w:pos="9032"/>
            </w:tabs>
            <w:rPr>
              <w:rFonts w:asciiTheme="minorHAnsi" w:hAnsiTheme="minorHAnsi" w:eastAsiaTheme="minorEastAsia"/>
              <w:noProof/>
              <w:color w:val="auto"/>
              <w:sz w:val="22"/>
              <w:szCs w:val="22"/>
            </w:rPr>
          </w:pPr>
          <w:hyperlink w:history="1" w:anchor="_Toc236847422">
            <w:r w:rsidRPr="005A3897">
              <w:rPr>
                <w:rStyle w:val="Hyperlink"/>
                <w:noProof/>
              </w:rPr>
              <w:t>6. Impacto do Benefício Social</w:t>
            </w:r>
            <w:r>
              <w:rPr>
                <w:noProof/>
                <w:webHidden/>
              </w:rPr>
              <w:tab/>
            </w:r>
            <w:r>
              <w:rPr>
                <w:noProof/>
                <w:webHidden/>
              </w:rPr>
              <w:fldChar w:fldCharType="begin"/>
            </w:r>
            <w:r>
              <w:rPr>
                <w:noProof/>
                <w:webHidden/>
              </w:rPr>
              <w:instrText xml:space="preserve"> PAGEREF _Toc236847422 \h </w:instrText>
            </w:r>
            <w:r>
              <w:rPr>
                <w:noProof/>
                <w:webHidden/>
              </w:rPr>
            </w:r>
            <w:r>
              <w:rPr>
                <w:noProof/>
                <w:webHidden/>
              </w:rPr>
              <w:fldChar w:fldCharType="separate"/>
            </w:r>
            <w:r>
              <w:rPr>
                <w:noProof/>
                <w:webHidden/>
              </w:rPr>
              <w:t>15</w:t>
            </w:r>
            <w:r>
              <w:rPr>
                <w:noProof/>
                <w:webHidden/>
              </w:rPr>
              <w:fldChar w:fldCharType="end"/>
            </w:r>
          </w:hyperlink>
        </w:p>
        <w:p w:rsidR="00022878" w:rsidRDefault="00022878" w14:paraId="3B1D98E9" w14:textId="460C660C">
          <w:pPr>
            <w:pStyle w:val="Sumrio1"/>
            <w:tabs>
              <w:tab w:val="right" w:leader="dot" w:pos="9032"/>
            </w:tabs>
            <w:rPr>
              <w:rFonts w:asciiTheme="minorHAnsi" w:hAnsiTheme="minorHAnsi" w:eastAsiaTheme="minorEastAsia"/>
              <w:noProof/>
              <w:color w:val="auto"/>
              <w:sz w:val="22"/>
              <w:szCs w:val="22"/>
            </w:rPr>
          </w:pPr>
          <w:hyperlink w:history="1" w:anchor="_Toc236847468">
            <w:r w:rsidRPr="005A3897">
              <w:rPr>
                <w:rStyle w:val="Hyperlink"/>
                <w:noProof/>
              </w:rPr>
              <w:t>7. Soluções Tecnológicas e Inovação</w:t>
            </w:r>
            <w:r>
              <w:rPr>
                <w:noProof/>
                <w:webHidden/>
              </w:rPr>
              <w:tab/>
            </w:r>
            <w:r>
              <w:rPr>
                <w:noProof/>
                <w:webHidden/>
              </w:rPr>
              <w:fldChar w:fldCharType="begin"/>
            </w:r>
            <w:r>
              <w:rPr>
                <w:noProof/>
                <w:webHidden/>
              </w:rPr>
              <w:instrText xml:space="preserve"> PAGEREF _Toc236847468 \h </w:instrText>
            </w:r>
            <w:r>
              <w:rPr>
                <w:noProof/>
                <w:webHidden/>
              </w:rPr>
            </w:r>
            <w:r>
              <w:rPr>
                <w:noProof/>
                <w:webHidden/>
              </w:rPr>
              <w:fldChar w:fldCharType="separate"/>
            </w:r>
            <w:r>
              <w:rPr>
                <w:noProof/>
                <w:webHidden/>
              </w:rPr>
              <w:t>43</w:t>
            </w:r>
            <w:r>
              <w:rPr>
                <w:noProof/>
                <w:webHidden/>
              </w:rPr>
              <w:fldChar w:fldCharType="end"/>
            </w:r>
          </w:hyperlink>
        </w:p>
        <w:p w:rsidR="00022878" w:rsidP="00D33A7C" w:rsidRDefault="00022878" w14:paraId="7C3C6167" w14:textId="66FCA499">
          <w:pPr>
            <w:pStyle w:val="Sumrio2"/>
            <w:tabs>
              <w:tab w:val="right" w:leader="dot" w:pos="9032"/>
            </w:tabs>
            <w:ind w:left="0"/>
            <w:rPr>
              <w:rFonts w:asciiTheme="minorHAnsi" w:hAnsiTheme="minorHAnsi" w:eastAsiaTheme="minorEastAsia"/>
              <w:noProof/>
              <w:color w:val="auto"/>
              <w:sz w:val="22"/>
              <w:szCs w:val="22"/>
            </w:rPr>
          </w:pPr>
          <w:hyperlink w:history="1" w:anchor="_Toc236847474">
            <w:r w:rsidRPr="005A3897">
              <w:rPr>
                <w:rStyle w:val="Hyperlink"/>
                <w:noProof/>
              </w:rPr>
              <w:t xml:space="preserve">8. Procedimentos de Alta Complexidade </w:t>
            </w:r>
            <w:r w:rsidRPr="005A3897">
              <w:rPr>
                <w:rStyle w:val="Hyperlink"/>
                <w:bCs/>
                <w:noProof/>
              </w:rPr>
              <w:t>e Marcos Assistenciais</w:t>
            </w:r>
            <w:r>
              <w:rPr>
                <w:noProof/>
                <w:webHidden/>
              </w:rPr>
              <w:tab/>
            </w:r>
            <w:r>
              <w:rPr>
                <w:noProof/>
                <w:webHidden/>
              </w:rPr>
              <w:fldChar w:fldCharType="begin"/>
            </w:r>
            <w:r>
              <w:rPr>
                <w:noProof/>
                <w:webHidden/>
              </w:rPr>
              <w:instrText xml:space="preserve"> PAGEREF _Toc236847474 \h </w:instrText>
            </w:r>
            <w:r>
              <w:rPr>
                <w:noProof/>
                <w:webHidden/>
              </w:rPr>
            </w:r>
            <w:r>
              <w:rPr>
                <w:noProof/>
                <w:webHidden/>
              </w:rPr>
              <w:fldChar w:fldCharType="separate"/>
            </w:r>
            <w:r>
              <w:rPr>
                <w:noProof/>
                <w:webHidden/>
              </w:rPr>
              <w:t>46</w:t>
            </w:r>
            <w:r>
              <w:rPr>
                <w:noProof/>
                <w:webHidden/>
              </w:rPr>
              <w:fldChar w:fldCharType="end"/>
            </w:r>
          </w:hyperlink>
        </w:p>
        <w:p w:rsidR="00022878" w:rsidP="00D33A7C" w:rsidRDefault="00022878" w14:paraId="3371B6A9" w14:textId="4CAFF5AE">
          <w:pPr>
            <w:pStyle w:val="Sumrio2"/>
            <w:tabs>
              <w:tab w:val="right" w:leader="dot" w:pos="9032"/>
            </w:tabs>
            <w:ind w:left="0"/>
            <w:rPr>
              <w:rFonts w:asciiTheme="minorHAnsi" w:hAnsiTheme="minorHAnsi" w:eastAsiaTheme="minorEastAsia"/>
              <w:noProof/>
              <w:color w:val="auto"/>
              <w:sz w:val="22"/>
              <w:szCs w:val="22"/>
            </w:rPr>
          </w:pPr>
          <w:hyperlink w:history="1" w:anchor="_Toc236847475">
            <w:r w:rsidRPr="005A3897">
              <w:rPr>
                <w:rStyle w:val="Hyperlink"/>
                <w:noProof/>
              </w:rPr>
              <w:t>9. Economia Gerada</w:t>
            </w:r>
            <w:r>
              <w:rPr>
                <w:noProof/>
                <w:webHidden/>
              </w:rPr>
              <w:tab/>
            </w:r>
            <w:r>
              <w:rPr>
                <w:noProof/>
                <w:webHidden/>
              </w:rPr>
              <w:fldChar w:fldCharType="begin"/>
            </w:r>
            <w:r>
              <w:rPr>
                <w:noProof/>
                <w:webHidden/>
              </w:rPr>
              <w:instrText xml:space="preserve"> PAGEREF _Toc236847475 \h </w:instrText>
            </w:r>
            <w:r>
              <w:rPr>
                <w:noProof/>
                <w:webHidden/>
              </w:rPr>
            </w:r>
            <w:r>
              <w:rPr>
                <w:noProof/>
                <w:webHidden/>
              </w:rPr>
              <w:fldChar w:fldCharType="separate"/>
            </w:r>
            <w:r>
              <w:rPr>
                <w:noProof/>
                <w:webHidden/>
              </w:rPr>
              <w:t>46</w:t>
            </w:r>
            <w:r>
              <w:rPr>
                <w:noProof/>
                <w:webHidden/>
              </w:rPr>
              <w:fldChar w:fldCharType="end"/>
            </w:r>
          </w:hyperlink>
        </w:p>
        <w:p w:rsidR="00022878" w:rsidRDefault="00022878" w14:paraId="2C79502E" w14:textId="2784616E">
          <w:pPr>
            <w:pStyle w:val="Sumrio1"/>
            <w:tabs>
              <w:tab w:val="right" w:leader="dot" w:pos="9032"/>
            </w:tabs>
            <w:rPr>
              <w:rFonts w:asciiTheme="minorHAnsi" w:hAnsiTheme="minorHAnsi" w:eastAsiaTheme="minorEastAsia"/>
              <w:noProof/>
              <w:color w:val="auto"/>
              <w:sz w:val="22"/>
              <w:szCs w:val="22"/>
            </w:rPr>
          </w:pPr>
          <w:hyperlink w:history="1" w:anchor="_Toc236847476">
            <w:r w:rsidRPr="005A3897">
              <w:rPr>
                <w:rStyle w:val="Hyperlink"/>
                <w:noProof/>
              </w:rPr>
              <w:t>10. Operações</w:t>
            </w:r>
            <w:r>
              <w:rPr>
                <w:noProof/>
                <w:webHidden/>
              </w:rPr>
              <w:tab/>
            </w:r>
            <w:r>
              <w:rPr>
                <w:noProof/>
                <w:webHidden/>
              </w:rPr>
              <w:fldChar w:fldCharType="begin"/>
            </w:r>
            <w:r>
              <w:rPr>
                <w:noProof/>
                <w:webHidden/>
              </w:rPr>
              <w:instrText xml:space="preserve"> PAGEREF _Toc236847476 \h </w:instrText>
            </w:r>
            <w:r>
              <w:rPr>
                <w:noProof/>
                <w:webHidden/>
              </w:rPr>
            </w:r>
            <w:r>
              <w:rPr>
                <w:noProof/>
                <w:webHidden/>
              </w:rPr>
              <w:fldChar w:fldCharType="separate"/>
            </w:r>
            <w:r>
              <w:rPr>
                <w:noProof/>
                <w:webHidden/>
              </w:rPr>
              <w:t>47</w:t>
            </w:r>
            <w:r>
              <w:rPr>
                <w:noProof/>
                <w:webHidden/>
              </w:rPr>
              <w:fldChar w:fldCharType="end"/>
            </w:r>
          </w:hyperlink>
        </w:p>
        <w:p w:rsidR="00022878" w:rsidRDefault="00022878" w14:paraId="48BC6AE0" w14:textId="0C338DE1">
          <w:pPr>
            <w:pStyle w:val="Sumrio1"/>
            <w:tabs>
              <w:tab w:val="right" w:leader="dot" w:pos="9032"/>
            </w:tabs>
            <w:rPr>
              <w:rFonts w:asciiTheme="minorHAnsi" w:hAnsiTheme="minorHAnsi" w:eastAsiaTheme="minorEastAsia"/>
              <w:noProof/>
              <w:color w:val="auto"/>
              <w:sz w:val="22"/>
              <w:szCs w:val="22"/>
            </w:rPr>
          </w:pPr>
          <w:hyperlink w:history="1" w:anchor="_Toc236847489">
            <w:r w:rsidRPr="005A3897">
              <w:rPr>
                <w:rStyle w:val="Hyperlink"/>
                <w:bCs/>
                <w:noProof/>
              </w:rPr>
              <w:t>11. Núcleo de Práticas, Qualidade e Segurança do Paciente</w:t>
            </w:r>
            <w:r>
              <w:rPr>
                <w:noProof/>
                <w:webHidden/>
              </w:rPr>
              <w:tab/>
            </w:r>
            <w:r>
              <w:rPr>
                <w:noProof/>
                <w:webHidden/>
              </w:rPr>
              <w:fldChar w:fldCharType="begin"/>
            </w:r>
            <w:r>
              <w:rPr>
                <w:noProof/>
                <w:webHidden/>
              </w:rPr>
              <w:instrText xml:space="preserve"> PAGEREF _Toc236847489 \h </w:instrText>
            </w:r>
            <w:r>
              <w:rPr>
                <w:noProof/>
                <w:webHidden/>
              </w:rPr>
            </w:r>
            <w:r>
              <w:rPr>
                <w:noProof/>
                <w:webHidden/>
              </w:rPr>
              <w:fldChar w:fldCharType="separate"/>
            </w:r>
            <w:r>
              <w:rPr>
                <w:noProof/>
                <w:webHidden/>
              </w:rPr>
              <w:t>70</w:t>
            </w:r>
            <w:r>
              <w:rPr>
                <w:noProof/>
                <w:webHidden/>
              </w:rPr>
              <w:fldChar w:fldCharType="end"/>
            </w:r>
          </w:hyperlink>
        </w:p>
        <w:p w:rsidR="00022878" w:rsidRDefault="00022878" w14:paraId="7F5CEE1C" w14:textId="4FD790CD">
          <w:pPr>
            <w:pStyle w:val="Sumrio1"/>
            <w:tabs>
              <w:tab w:val="right" w:leader="dot" w:pos="9032"/>
            </w:tabs>
            <w:rPr>
              <w:rFonts w:asciiTheme="minorHAnsi" w:hAnsiTheme="minorHAnsi" w:eastAsiaTheme="minorEastAsia"/>
              <w:noProof/>
              <w:color w:val="auto"/>
              <w:sz w:val="22"/>
              <w:szCs w:val="22"/>
            </w:rPr>
          </w:pPr>
          <w:hyperlink w:history="1" w:anchor="_Toc236847490">
            <w:r w:rsidRPr="005A3897">
              <w:rPr>
                <w:rStyle w:val="Hyperlink"/>
                <w:noProof/>
              </w:rPr>
              <w:t>12. Ensino Corporativo</w:t>
            </w:r>
            <w:r>
              <w:rPr>
                <w:noProof/>
                <w:webHidden/>
              </w:rPr>
              <w:tab/>
            </w:r>
            <w:r>
              <w:rPr>
                <w:noProof/>
                <w:webHidden/>
              </w:rPr>
              <w:fldChar w:fldCharType="begin"/>
            </w:r>
            <w:r>
              <w:rPr>
                <w:noProof/>
                <w:webHidden/>
              </w:rPr>
              <w:instrText xml:space="preserve"> PAGEREF _Toc236847490 \h </w:instrText>
            </w:r>
            <w:r>
              <w:rPr>
                <w:noProof/>
                <w:webHidden/>
              </w:rPr>
            </w:r>
            <w:r>
              <w:rPr>
                <w:noProof/>
                <w:webHidden/>
              </w:rPr>
              <w:fldChar w:fldCharType="separate"/>
            </w:r>
            <w:r>
              <w:rPr>
                <w:noProof/>
                <w:webHidden/>
              </w:rPr>
              <w:t>70</w:t>
            </w:r>
            <w:r>
              <w:rPr>
                <w:noProof/>
                <w:webHidden/>
              </w:rPr>
              <w:fldChar w:fldCharType="end"/>
            </w:r>
          </w:hyperlink>
        </w:p>
        <w:p w:rsidRPr="00DE5669" w:rsidR="1B0A4126" w:rsidP="1B0A4126" w:rsidRDefault="1B0A4126" w14:paraId="6F2635E8" w14:textId="388E8A83">
          <w:pPr>
            <w:pStyle w:val="Sumrio1"/>
            <w:tabs>
              <w:tab w:val="right" w:leader="dot" w:pos="9030"/>
            </w:tabs>
            <w:rPr>
              <w:rStyle w:val="Hyperlink"/>
              <w:rFonts w:cs="Arial"/>
            </w:rPr>
          </w:pPr>
          <w:r w:rsidRPr="00DE5669">
            <w:rPr>
              <w:rFonts w:cs="Arial"/>
            </w:rPr>
            <w:fldChar w:fldCharType="end"/>
          </w:r>
        </w:p>
      </w:sdtContent>
      <w:sdtEndPr>
        <w:rPr>
          <w:rFonts w:cs="Arial"/>
        </w:rPr>
      </w:sdtEndPr>
    </w:sdt>
    <w:p w:rsidRPr="00DE5669" w:rsidR="001100A4" w:rsidRDefault="001100A4" w14:paraId="79854A40" w14:textId="77777777">
      <w:pPr>
        <w:rPr>
          <w:rFonts w:cs="Arial"/>
        </w:rPr>
        <w:sectPr w:rsidRPr="00DE5669" w:rsidR="001100A4" w:rsidSect="006D62FA">
          <w:headerReference w:type="even" r:id="rId12"/>
          <w:headerReference w:type="default" r:id="rId13"/>
          <w:footerReference w:type="even" r:id="rId14"/>
          <w:footerReference w:type="default" r:id="rId15"/>
          <w:headerReference w:type="first" r:id="rId16"/>
          <w:footerReference w:type="first" r:id="rId17"/>
          <w:pgSz w:w="11905" w:h="16840" w:orient="portrait"/>
          <w:pgMar w:top="2268" w:right="1162" w:bottom="1843" w:left="1701" w:header="726" w:footer="567" w:gutter="0"/>
          <w:pgNumType w:start="2"/>
          <w:cols w:space="720"/>
          <w:docGrid w:linePitch="326"/>
        </w:sectPr>
      </w:pPr>
    </w:p>
    <w:p w:rsidRPr="00DE5669" w:rsidR="00A4224E" w:rsidRDefault="00EE0FC9" w14:paraId="15E153B0" w14:textId="77777777">
      <w:pPr>
        <w:pStyle w:val="Ttulo1"/>
        <w:ind w:left="-5"/>
      </w:pPr>
      <w:bookmarkStart w:name="_Toc236847412" w:id="0"/>
      <w:r w:rsidRPr="00DE5669">
        <w:t xml:space="preserve">1. </w:t>
      </w:r>
      <w:commentRangeStart w:id="1"/>
      <w:r w:rsidRPr="00DE5669">
        <w:t>Apresentação</w:t>
      </w:r>
      <w:commentRangeEnd w:id="1"/>
      <w:r w:rsidRPr="00DE5669" w:rsidR="0088749F">
        <w:rPr>
          <w:rStyle w:val="CommentReference"/>
          <w:sz w:val="32"/>
          <w:szCs w:val="22"/>
        </w:rPr>
        <w:commentReference w:id="1"/>
      </w:r>
      <w:bookmarkEnd w:id="0"/>
      <w:r w:rsidRPr="00DE5669">
        <w:t xml:space="preserve"> </w:t>
      </w:r>
    </w:p>
    <w:p w:rsidRPr="00DE5669" w:rsidR="00A4224E" w:rsidP="00C3152E" w:rsidRDefault="00EE0FC9" w14:paraId="005434CC" w14:textId="59B74240">
      <w:pPr>
        <w:ind w:left="-6"/>
        <w:rPr>
          <w:rFonts w:cs="Arial"/>
        </w:rPr>
      </w:pPr>
      <w:r w:rsidRPr="00DE5669">
        <w:rPr>
          <w:rFonts w:cs="Arial"/>
        </w:rPr>
        <w:t xml:space="preserve">O Hospital Estadual de Urgências de Goiás Dr. </w:t>
      </w:r>
      <w:proofErr w:type="spellStart"/>
      <w:r w:rsidRPr="00DE5669">
        <w:rPr>
          <w:rFonts w:cs="Arial"/>
        </w:rPr>
        <w:t>Valdemiro</w:t>
      </w:r>
      <w:proofErr w:type="spellEnd"/>
      <w:r w:rsidRPr="00DE5669">
        <w:rPr>
          <w:rFonts w:cs="Arial"/>
        </w:rPr>
        <w:t xml:space="preserve">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w:t>
      </w:r>
    </w:p>
    <w:p w:rsidRPr="00DE5669" w:rsidR="00A4224E" w:rsidP="007D17BD" w:rsidRDefault="00EE0FC9" w14:paraId="397A2FE1" w14:textId="66758011">
      <w:pPr>
        <w:rPr>
          <w:rFonts w:cs="Arial"/>
        </w:rPr>
      </w:pPr>
      <w:r w:rsidRPr="00DE5669">
        <w:rPr>
          <w:rFonts w:cs="Arial"/>
        </w:rPr>
        <w:tab/>
      </w:r>
      <w:r w:rsidRPr="00DE5669">
        <w:rPr>
          <w:rFonts w:cs="Arial"/>
        </w:rPr>
        <w:t xml:space="preserve">O presente relatório tem por finalidade apresentar os resultados assistenciais, operacionais e financeiros referentes ao período, incluindo análises críticas voltadas ao monitoramento, avaliação e aprimoramento contínuo da qualidade dos serviços prestados. </w:t>
      </w:r>
    </w:p>
    <w:p w:rsidRPr="00DE5669" w:rsidR="00A4224E" w:rsidRDefault="00EE0FC9" w14:paraId="1F8BA64E" w14:textId="77777777">
      <w:pPr>
        <w:pStyle w:val="Ttulo1"/>
        <w:ind w:left="-5"/>
      </w:pPr>
      <w:bookmarkStart w:name="_Toc236847413" w:id="3"/>
      <w:r w:rsidRPr="00DE5669">
        <w:t xml:space="preserve">2. Indicadores de Produção </w:t>
      </w:r>
      <w:commentRangeStart w:id="4"/>
      <w:r w:rsidRPr="00DE5669">
        <w:t>Assistencial</w:t>
      </w:r>
      <w:commentRangeEnd w:id="4"/>
      <w:r w:rsidRPr="00DE5669" w:rsidR="0088749F">
        <w:rPr>
          <w:rStyle w:val="CommentReference"/>
          <w:sz w:val="32"/>
          <w:szCs w:val="22"/>
        </w:rPr>
        <w:commentReference w:id="4"/>
      </w:r>
      <w:bookmarkEnd w:id="3"/>
      <w:r w:rsidRPr="00DE5669">
        <w:t xml:space="preserve"> </w:t>
      </w:r>
    </w:p>
    <w:p w:rsidRPr="00DE5669" w:rsidR="00A4224E" w:rsidP="00A3347F" w:rsidRDefault="7CEC60FB" w14:paraId="4B77BED9" w14:textId="443D46E7">
      <w:pPr>
        <w:spacing w:after="0" w:line="276" w:lineRule="auto"/>
        <w:ind w:firstLine="708"/>
        <w:rPr>
          <w:rFonts w:cs="Arial"/>
        </w:rPr>
      </w:pPr>
      <w:r w:rsidRPr="00DE5669">
        <w:rPr>
          <w:rFonts w:cs="Arial"/>
        </w:rPr>
        <w:t xml:space="preserve"> </w:t>
      </w:r>
      <w:r w:rsidRPr="00DE5669" w:rsidR="04B9023F">
        <w:rPr>
          <w:rFonts w:cs="Arial"/>
          <w:i/>
          <w:iCs/>
          <w:color w:val="666666"/>
        </w:rPr>
        <w:t xml:space="preserve"> </w:t>
      </w:r>
    </w:p>
    <w:p w:rsidRPr="00DE5669" w:rsidR="00A4224E" w:rsidRDefault="00EE0FC9" w14:paraId="4BE173BB" w14:textId="1608337F">
      <w:pPr>
        <w:pStyle w:val="Ttulo2"/>
        <w:spacing w:after="0"/>
        <w:ind w:left="-5"/>
      </w:pPr>
      <w:bookmarkStart w:name="_Toc224057600" w:id="6"/>
      <w:bookmarkStart w:name="_Toc229241753" w:id="7"/>
      <w:bookmarkStart w:name="_Toc231974379" w:id="8"/>
      <w:bookmarkStart w:name="_Toc236847414" w:id="9"/>
      <w:r w:rsidRPr="00DE5669">
        <w:t>2.1. Internações e Saídas Hospitalares</w:t>
      </w:r>
      <w:bookmarkEnd w:id="6"/>
      <w:bookmarkEnd w:id="7"/>
      <w:bookmarkEnd w:id="8"/>
      <w:bookmarkEnd w:id="9"/>
      <w:r w:rsidRPr="00DE5669">
        <w:t xml:space="preserve"> </w:t>
      </w:r>
    </w:p>
    <w:tbl>
      <w:tblPr>
        <w:tblW w:w="9072" w:type="dxa"/>
        <w:tblInd w:w="1" w:type="dxa"/>
        <w:tblCellMar>
          <w:top w:w="96" w:type="dxa"/>
          <w:left w:w="119" w:type="dxa"/>
          <w:right w:w="115" w:type="dxa"/>
        </w:tblCellMar>
        <w:tblLook w:val="04A0" w:firstRow="1" w:lastRow="0" w:firstColumn="1" w:lastColumn="0" w:noHBand="0" w:noVBand="1"/>
      </w:tblPr>
      <w:tblGrid>
        <w:gridCol w:w="4538"/>
        <w:gridCol w:w="2016"/>
        <w:gridCol w:w="2518"/>
      </w:tblGrid>
      <w:tr w:rsidRPr="00DE5669" w:rsidR="00263901" w:rsidTr="1A6EC8B6" w14:paraId="02A1CC4B" w14:textId="77777777">
        <w:trPr>
          <w:trHeight w:val="354"/>
        </w:trPr>
        <w:tc>
          <w:tcPr>
            <w:tcW w:w="4537"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61F2CE04" w:rsidRDefault="00EE0FC9" w14:paraId="2321B22A" w14:textId="77777777">
            <w:pPr>
              <w:spacing w:after="0"/>
              <w:ind w:left="1"/>
              <w:rPr>
                <w:rFonts w:cs="Arial"/>
              </w:rPr>
            </w:pPr>
            <w:r w:rsidRPr="00DE5669">
              <w:rPr>
                <w:rFonts w:cs="Arial"/>
                <w:b/>
                <w:bCs/>
              </w:rPr>
              <w:t>Internação (Saídas Hospitalares)</w:t>
            </w:r>
            <w:r w:rsidRPr="00DE5669">
              <w:rPr>
                <w:rFonts w:cs="Arial"/>
              </w:rPr>
              <w:t xml:space="preserve"> </w:t>
            </w:r>
          </w:p>
        </w:tc>
        <w:tc>
          <w:tcPr>
            <w:tcW w:w="2016"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61F2CE04" w:rsidRDefault="00EE0FC9" w14:paraId="5EBCB7F1" w14:textId="77777777">
            <w:pPr>
              <w:spacing w:after="0"/>
              <w:ind w:right="9"/>
              <w:jc w:val="center"/>
              <w:rPr>
                <w:rFonts w:cs="Arial"/>
              </w:rPr>
            </w:pPr>
            <w:r w:rsidRPr="00DE5669">
              <w:rPr>
                <w:rFonts w:cs="Arial"/>
                <w:b/>
                <w:bCs/>
              </w:rPr>
              <w:t>Meta</w:t>
            </w:r>
            <w:r w:rsidRPr="00DE5669">
              <w:rPr>
                <w:rFonts w:cs="Arial"/>
              </w:rPr>
              <w:t xml:space="preserve"> </w:t>
            </w:r>
          </w:p>
        </w:tc>
        <w:tc>
          <w:tcPr>
            <w:tcW w:w="2518"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61F2CE04" w:rsidRDefault="00EE0FC9" w14:paraId="08E98BB8" w14:textId="77777777">
            <w:pPr>
              <w:spacing w:after="0"/>
              <w:ind w:right="4"/>
              <w:jc w:val="center"/>
              <w:rPr>
                <w:rFonts w:cs="Arial"/>
              </w:rPr>
            </w:pPr>
            <w:r w:rsidRPr="00DE5669">
              <w:rPr>
                <w:rFonts w:cs="Arial"/>
                <w:b/>
                <w:bCs/>
              </w:rPr>
              <w:t>Produção</w:t>
            </w:r>
            <w:r w:rsidRPr="00DE5669">
              <w:rPr>
                <w:rFonts w:cs="Arial"/>
              </w:rPr>
              <w:t xml:space="preserve"> </w:t>
            </w:r>
          </w:p>
        </w:tc>
      </w:tr>
      <w:tr w:rsidRPr="00DE5669" w:rsidR="00263901" w:rsidTr="1A6EC8B6" w14:paraId="4BEB1A42" w14:textId="77777777">
        <w:trPr>
          <w:trHeight w:val="283"/>
        </w:trPr>
        <w:tc>
          <w:tcPr>
            <w:tcW w:w="4537"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00EE0FC9" w14:paraId="14270070" w14:textId="77777777">
            <w:pPr>
              <w:spacing w:after="0"/>
              <w:ind w:left="1"/>
              <w:rPr>
                <w:rFonts w:cs="Arial"/>
              </w:rPr>
            </w:pPr>
            <w:r w:rsidRPr="00DE5669">
              <w:rPr>
                <w:rFonts w:cs="Arial"/>
              </w:rPr>
              <w:t xml:space="preserve">Clínica cirúrgica </w:t>
            </w:r>
          </w:p>
        </w:tc>
        <w:tc>
          <w:tcPr>
            <w:tcW w:w="2016" w:type="dxa"/>
            <w:tcBorders>
              <w:top w:val="single" w:color="999999" w:sz="2" w:space="0"/>
              <w:left w:val="single" w:color="999999" w:sz="2" w:space="0"/>
              <w:bottom w:val="single" w:color="999999" w:sz="2" w:space="0"/>
              <w:right w:val="single" w:color="999999" w:sz="2" w:space="0"/>
            </w:tcBorders>
          </w:tcPr>
          <w:p w:rsidR="188B0E26" w:rsidP="188B0E26" w:rsidRDefault="188B0E26" w14:paraId="645CA6F9" w14:textId="5B59AE0D">
            <w:pPr>
              <w:spacing w:after="0"/>
              <w:jc w:val="center"/>
              <w:rPr>
                <w:rFonts w:cs="Arial"/>
              </w:rPr>
            </w:pPr>
            <w:r w:rsidRPr="188B0E26">
              <w:rPr>
                <w:rFonts w:cs="Arial"/>
              </w:rPr>
              <w:t>1.118</w:t>
            </w:r>
          </w:p>
        </w:tc>
        <w:tc>
          <w:tcPr>
            <w:tcW w:w="2518" w:type="dxa"/>
            <w:tcBorders>
              <w:top w:val="single" w:color="999999" w:sz="2" w:space="0"/>
              <w:left w:val="single" w:color="999999" w:sz="2" w:space="0"/>
              <w:bottom w:val="single" w:color="999999" w:sz="2" w:space="0"/>
              <w:right w:val="single" w:color="999999" w:sz="2" w:space="0"/>
            </w:tcBorders>
          </w:tcPr>
          <w:p w:rsidR="1DBBC115" w:rsidP="1A6EC8B6" w:rsidRDefault="070940B1" w14:paraId="0C389704" w14:textId="57B15DB1">
            <w:pPr>
              <w:spacing w:after="0"/>
              <w:jc w:val="center"/>
            </w:pPr>
            <w:r w:rsidRPr="1AB46B2C">
              <w:rPr>
                <w:rFonts w:cs="Arial"/>
              </w:rPr>
              <w:t>955</w:t>
            </w:r>
          </w:p>
        </w:tc>
      </w:tr>
      <w:tr w:rsidRPr="00DE5669" w:rsidR="00263901" w:rsidTr="1A6EC8B6" w14:paraId="4B7514AC" w14:textId="77777777">
        <w:trPr>
          <w:trHeight w:val="283"/>
        </w:trPr>
        <w:tc>
          <w:tcPr>
            <w:tcW w:w="4537"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00EE0FC9" w14:paraId="155B24BB" w14:textId="77777777">
            <w:pPr>
              <w:spacing w:after="0"/>
              <w:ind w:left="1"/>
              <w:rPr>
                <w:rFonts w:cs="Arial"/>
              </w:rPr>
            </w:pPr>
            <w:r w:rsidRPr="00DE5669">
              <w:rPr>
                <w:rFonts w:cs="Arial"/>
              </w:rPr>
              <w:t xml:space="preserve">Clínica médica </w:t>
            </w:r>
          </w:p>
        </w:tc>
        <w:tc>
          <w:tcPr>
            <w:tcW w:w="2016" w:type="dxa"/>
            <w:tcBorders>
              <w:top w:val="single" w:color="999999" w:sz="2" w:space="0"/>
              <w:left w:val="single" w:color="999999" w:sz="2" w:space="0"/>
              <w:bottom w:val="single" w:color="999999" w:sz="2" w:space="0"/>
              <w:right w:val="single" w:color="999999" w:sz="2" w:space="0"/>
            </w:tcBorders>
          </w:tcPr>
          <w:p w:rsidR="188B0E26" w:rsidP="188B0E26" w:rsidRDefault="188B0E26" w14:paraId="19C1AA35" w14:textId="47F40C1A">
            <w:pPr>
              <w:spacing w:after="0"/>
              <w:jc w:val="center"/>
              <w:rPr>
                <w:rFonts w:cs="Arial"/>
              </w:rPr>
            </w:pPr>
            <w:r w:rsidRPr="188B0E26">
              <w:rPr>
                <w:rFonts w:cs="Arial"/>
              </w:rPr>
              <w:t>328</w:t>
            </w:r>
          </w:p>
        </w:tc>
        <w:tc>
          <w:tcPr>
            <w:tcW w:w="2518" w:type="dxa"/>
            <w:tcBorders>
              <w:top w:val="single" w:color="999999" w:sz="2" w:space="0"/>
              <w:left w:val="single" w:color="999999" w:sz="2" w:space="0"/>
              <w:bottom w:val="single" w:color="999999" w:sz="2" w:space="0"/>
              <w:right w:val="single" w:color="999999" w:sz="2" w:space="0"/>
            </w:tcBorders>
          </w:tcPr>
          <w:p w:rsidR="78B20E35" w:rsidP="1A6EC8B6" w:rsidRDefault="0CEC662A" w14:paraId="258BD804" w14:textId="525A0223">
            <w:pPr>
              <w:spacing w:after="0"/>
              <w:jc w:val="center"/>
            </w:pPr>
            <w:r w:rsidRPr="1AB46B2C">
              <w:rPr>
                <w:rFonts w:cs="Arial"/>
              </w:rPr>
              <w:t>344</w:t>
            </w:r>
          </w:p>
        </w:tc>
      </w:tr>
      <w:tr w:rsidRPr="00DE5669" w:rsidR="00263901" w:rsidTr="1A6EC8B6" w14:paraId="3A9C9FEF" w14:textId="77777777">
        <w:trPr>
          <w:trHeight w:val="283"/>
        </w:trPr>
        <w:tc>
          <w:tcPr>
            <w:tcW w:w="4537"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00EE0FC9" w14:paraId="65A6ECB7" w14:textId="77777777">
            <w:pPr>
              <w:spacing w:after="0"/>
              <w:ind w:left="1"/>
              <w:rPr>
                <w:rFonts w:cs="Arial"/>
              </w:rPr>
            </w:pPr>
            <w:r w:rsidRPr="00DE5669">
              <w:rPr>
                <w:rFonts w:cs="Arial"/>
              </w:rPr>
              <w:t xml:space="preserve">Clínica neurológica </w:t>
            </w:r>
          </w:p>
        </w:tc>
        <w:tc>
          <w:tcPr>
            <w:tcW w:w="2016" w:type="dxa"/>
            <w:tcBorders>
              <w:top w:val="single" w:color="999999" w:sz="2" w:space="0"/>
              <w:left w:val="single" w:color="999999" w:sz="2" w:space="0"/>
              <w:bottom w:val="single" w:color="999999" w:sz="2" w:space="0"/>
              <w:right w:val="single" w:color="999999" w:sz="2" w:space="0"/>
            </w:tcBorders>
          </w:tcPr>
          <w:p w:rsidR="188B0E26" w:rsidP="188B0E26" w:rsidRDefault="188B0E26" w14:paraId="749058BB" w14:textId="671297D6">
            <w:pPr>
              <w:spacing w:after="0"/>
              <w:jc w:val="center"/>
              <w:rPr>
                <w:rFonts w:cs="Arial"/>
              </w:rPr>
            </w:pPr>
            <w:r w:rsidRPr="188B0E26">
              <w:rPr>
                <w:rFonts w:cs="Arial"/>
              </w:rPr>
              <w:t>46</w:t>
            </w:r>
          </w:p>
        </w:tc>
        <w:tc>
          <w:tcPr>
            <w:tcW w:w="2518" w:type="dxa"/>
            <w:tcBorders>
              <w:top w:val="single" w:color="999999" w:sz="2" w:space="0"/>
              <w:left w:val="single" w:color="999999" w:sz="2" w:space="0"/>
              <w:bottom w:val="single" w:color="999999" w:sz="2" w:space="0"/>
              <w:right w:val="single" w:color="999999" w:sz="2" w:space="0"/>
            </w:tcBorders>
          </w:tcPr>
          <w:p w:rsidR="2DD47240" w:rsidP="1A6EC8B6" w:rsidRDefault="07F4B566" w14:paraId="3770CE79" w14:textId="00BC9868">
            <w:pPr>
              <w:spacing w:after="0"/>
              <w:jc w:val="center"/>
            </w:pPr>
            <w:r w:rsidRPr="1AB46B2C">
              <w:rPr>
                <w:rFonts w:cs="Arial"/>
              </w:rPr>
              <w:t>142</w:t>
            </w:r>
          </w:p>
        </w:tc>
      </w:tr>
      <w:tr w:rsidRPr="00DE5669" w:rsidR="00263901" w:rsidTr="1A6EC8B6" w14:paraId="7C722CAC" w14:textId="77777777">
        <w:trPr>
          <w:trHeight w:val="283"/>
        </w:trPr>
        <w:tc>
          <w:tcPr>
            <w:tcW w:w="4537"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00EE0FC9" w14:paraId="25B054CA" w14:textId="77777777">
            <w:pPr>
              <w:spacing w:after="0"/>
              <w:ind w:left="1"/>
              <w:rPr>
                <w:rFonts w:cs="Arial"/>
              </w:rPr>
            </w:pPr>
            <w:r w:rsidRPr="00DE5669">
              <w:rPr>
                <w:rFonts w:cs="Arial"/>
                <w:b/>
                <w:bCs/>
              </w:rPr>
              <w:t>Total de saídas hospitalares</w:t>
            </w:r>
            <w:r w:rsidRPr="00DE5669">
              <w:rPr>
                <w:rFonts w:cs="Arial"/>
              </w:rPr>
              <w:t xml:space="preserve"> </w:t>
            </w:r>
          </w:p>
        </w:tc>
        <w:tc>
          <w:tcPr>
            <w:tcW w:w="2016" w:type="dxa"/>
            <w:tcBorders>
              <w:top w:val="single" w:color="999999" w:sz="2" w:space="0"/>
              <w:left w:val="single" w:color="999999" w:sz="2" w:space="0"/>
              <w:bottom w:val="single" w:color="999999" w:sz="2" w:space="0"/>
              <w:right w:val="single" w:color="999999" w:sz="2" w:space="0"/>
            </w:tcBorders>
          </w:tcPr>
          <w:p w:rsidR="188B0E26" w:rsidP="188B0E26" w:rsidRDefault="188B0E26" w14:paraId="73D17FED" w14:textId="2FF28B29">
            <w:pPr>
              <w:spacing w:after="0"/>
              <w:jc w:val="center"/>
              <w:rPr>
                <w:rFonts w:cs="Arial"/>
              </w:rPr>
            </w:pPr>
            <w:r w:rsidRPr="188B0E26">
              <w:rPr>
                <w:rFonts w:cs="Arial"/>
                <w:b/>
                <w:bCs/>
              </w:rPr>
              <w:t>1.492</w:t>
            </w:r>
          </w:p>
        </w:tc>
        <w:tc>
          <w:tcPr>
            <w:tcW w:w="2518" w:type="dxa"/>
            <w:tcBorders>
              <w:top w:val="single" w:color="999999" w:sz="2" w:space="0"/>
              <w:left w:val="single" w:color="999999" w:sz="2" w:space="0"/>
              <w:bottom w:val="single" w:color="999999" w:sz="2" w:space="0"/>
              <w:right w:val="single" w:color="999999" w:sz="2" w:space="0"/>
            </w:tcBorders>
          </w:tcPr>
          <w:p w:rsidR="66E44EDF" w:rsidP="1A6EC8B6" w:rsidRDefault="5F13D883" w14:paraId="1AE7DEEA" w14:textId="4D6E64BB">
            <w:pPr>
              <w:spacing w:after="0"/>
              <w:jc w:val="center"/>
            </w:pPr>
            <w:r w:rsidRPr="1AB46B2C">
              <w:rPr>
                <w:rFonts w:cs="Arial"/>
                <w:b/>
                <w:bCs/>
              </w:rPr>
              <w:t>1441</w:t>
            </w:r>
          </w:p>
        </w:tc>
      </w:tr>
    </w:tbl>
    <w:p w:rsidRPr="00DE5669" w:rsidR="00A4224E" w:rsidP="61F2CE04" w:rsidRDefault="00EE0FC9" w14:paraId="4328CDDA" w14:textId="77777777">
      <w:pPr>
        <w:spacing w:after="0"/>
        <w:rPr>
          <w:rFonts w:cs="Arial"/>
        </w:rPr>
      </w:pPr>
      <w:r w:rsidRPr="00DE5669">
        <w:rPr>
          <w:rFonts w:cs="Arial"/>
        </w:rPr>
        <w:t xml:space="preserve"> </w:t>
      </w:r>
    </w:p>
    <w:tbl>
      <w:tblPr>
        <w:tblW w:w="9072" w:type="dxa"/>
        <w:tblInd w:w="1" w:type="dxa"/>
        <w:tblCellMar>
          <w:top w:w="96" w:type="dxa"/>
          <w:right w:w="115" w:type="dxa"/>
        </w:tblCellMar>
        <w:tblLook w:val="04A0" w:firstRow="1" w:lastRow="0" w:firstColumn="1" w:lastColumn="0" w:noHBand="0" w:noVBand="1"/>
      </w:tblPr>
      <w:tblGrid>
        <w:gridCol w:w="4538"/>
        <w:gridCol w:w="755"/>
        <w:gridCol w:w="1261"/>
        <w:gridCol w:w="2518"/>
      </w:tblGrid>
      <w:tr w:rsidRPr="00DE5669" w:rsidR="00C519A4" w:rsidTr="1A6EC8B6" w14:paraId="20366301" w14:textId="77777777">
        <w:trPr>
          <w:trHeight w:val="354"/>
        </w:trPr>
        <w:tc>
          <w:tcPr>
            <w:tcW w:w="4538"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61F2CE04" w:rsidRDefault="00EE0FC9" w14:paraId="0F6DF858" w14:textId="77777777">
            <w:pPr>
              <w:spacing w:after="0"/>
              <w:ind w:left="120"/>
              <w:rPr>
                <w:rFonts w:cs="Arial"/>
              </w:rPr>
            </w:pPr>
            <w:r w:rsidRPr="00DE5669">
              <w:rPr>
                <w:rFonts w:cs="Arial"/>
                <w:b/>
                <w:bCs/>
              </w:rPr>
              <w:t>Discriminação de Cirurgias</w:t>
            </w:r>
            <w:r w:rsidRPr="00DE5669">
              <w:rPr>
                <w:rFonts w:cs="Arial"/>
              </w:rPr>
              <w:t xml:space="preserve"> </w:t>
            </w:r>
          </w:p>
        </w:tc>
        <w:tc>
          <w:tcPr>
            <w:tcW w:w="755" w:type="dxa"/>
            <w:tcBorders>
              <w:top w:val="single" w:color="999999" w:sz="2" w:space="0"/>
              <w:left w:val="single" w:color="999999" w:sz="2" w:space="0"/>
              <w:bottom w:val="single" w:color="999999" w:sz="2" w:space="0"/>
              <w:right w:val="nil"/>
            </w:tcBorders>
            <w:shd w:val="clear" w:color="auto" w:fill="D9E2F3" w:themeFill="accent1" w:themeFillTint="33"/>
          </w:tcPr>
          <w:p w:rsidRPr="00DE5669" w:rsidR="00A4224E" w:rsidP="61F2CE04" w:rsidRDefault="00A4224E" w14:paraId="08DCFAC6" w14:textId="77777777">
            <w:pPr>
              <w:spacing w:after="0"/>
              <w:rPr>
                <w:rFonts w:cs="Arial"/>
              </w:rPr>
            </w:pPr>
          </w:p>
        </w:tc>
        <w:tc>
          <w:tcPr>
            <w:tcW w:w="1261" w:type="dxa"/>
            <w:tcBorders>
              <w:top w:val="single" w:color="999999" w:sz="2" w:space="0"/>
              <w:left w:val="nil"/>
              <w:bottom w:val="single" w:color="999999" w:sz="2" w:space="0"/>
              <w:right w:val="single" w:color="999999" w:sz="2" w:space="0"/>
            </w:tcBorders>
            <w:shd w:val="clear" w:color="auto" w:fill="D9E2F3" w:themeFill="accent1" w:themeFillTint="33"/>
          </w:tcPr>
          <w:p w:rsidRPr="00DE5669" w:rsidR="00A4224E" w:rsidP="61F2CE04" w:rsidRDefault="00EE0FC9" w14:paraId="208D3741" w14:textId="77777777">
            <w:pPr>
              <w:spacing w:after="0"/>
              <w:rPr>
                <w:rFonts w:cs="Arial"/>
              </w:rPr>
            </w:pPr>
            <w:r w:rsidRPr="00DE5669">
              <w:rPr>
                <w:rFonts w:cs="Arial"/>
                <w:b/>
                <w:bCs/>
              </w:rPr>
              <w:t>Meta</w:t>
            </w:r>
            <w:r w:rsidRPr="00DE5669">
              <w:rPr>
                <w:rFonts w:cs="Arial"/>
              </w:rPr>
              <w:t xml:space="preserve"> </w:t>
            </w:r>
          </w:p>
        </w:tc>
        <w:tc>
          <w:tcPr>
            <w:tcW w:w="2518"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61F2CE04" w:rsidRDefault="00EE0FC9" w14:paraId="648D6A5D" w14:textId="77777777">
            <w:pPr>
              <w:spacing w:after="0"/>
              <w:ind w:left="115"/>
              <w:jc w:val="center"/>
              <w:rPr>
                <w:rFonts w:cs="Arial"/>
              </w:rPr>
            </w:pPr>
            <w:r w:rsidRPr="00DE5669">
              <w:rPr>
                <w:rFonts w:cs="Arial"/>
                <w:b/>
                <w:bCs/>
              </w:rPr>
              <w:t>Produção</w:t>
            </w:r>
            <w:r w:rsidRPr="00DE5669">
              <w:rPr>
                <w:rFonts w:cs="Arial"/>
              </w:rPr>
              <w:t xml:space="preserve"> </w:t>
            </w:r>
          </w:p>
        </w:tc>
      </w:tr>
      <w:tr w:rsidRPr="00DE5669" w:rsidR="00F63EC4" w:rsidTr="1A6EC8B6" w14:paraId="528B02F0" w14:textId="77777777">
        <w:trPr>
          <w:trHeight w:val="420"/>
        </w:trPr>
        <w:tc>
          <w:tcPr>
            <w:tcW w:w="4538" w:type="dxa"/>
            <w:tcBorders>
              <w:top w:val="single" w:color="999999" w:sz="2" w:space="0"/>
              <w:left w:val="single" w:color="999999" w:sz="2" w:space="0"/>
              <w:bottom w:val="single" w:color="999999" w:sz="2" w:space="0"/>
              <w:right w:val="single" w:color="999999" w:sz="2" w:space="0"/>
            </w:tcBorders>
            <w:vAlign w:val="center"/>
          </w:tcPr>
          <w:p w:rsidRPr="00DE5669" w:rsidR="004F296B" w:rsidP="61F2CE04" w:rsidRDefault="0CB310B2" w14:paraId="6180E272" w14:textId="5C7C1ECA">
            <w:pPr>
              <w:spacing w:after="0"/>
              <w:ind w:left="120"/>
              <w:rPr>
                <w:rFonts w:cs="Arial"/>
              </w:rPr>
            </w:pPr>
            <w:r w:rsidRPr="00DE5669">
              <w:rPr>
                <w:rFonts w:cs="Arial"/>
              </w:rPr>
              <w:t xml:space="preserve">Eletivas e 2º tempo </w:t>
            </w:r>
          </w:p>
        </w:tc>
        <w:tc>
          <w:tcPr>
            <w:tcW w:w="2016" w:type="dxa"/>
            <w:gridSpan w:val="2"/>
            <w:tcBorders>
              <w:top w:val="single" w:color="999999" w:sz="2" w:space="0"/>
              <w:left w:val="single" w:color="999999" w:sz="2" w:space="0"/>
              <w:bottom w:val="single" w:color="999999" w:sz="2" w:space="0"/>
              <w:right w:val="single" w:color="999999" w:sz="2" w:space="0"/>
            </w:tcBorders>
          </w:tcPr>
          <w:p w:rsidRPr="00DE5669" w:rsidR="004F296B" w:rsidP="61F2CE04" w:rsidRDefault="0CB310B2" w14:paraId="3C3374FD" w14:textId="7449C3E7">
            <w:pPr>
              <w:spacing w:after="0"/>
              <w:jc w:val="center"/>
              <w:rPr>
                <w:rFonts w:cs="Arial"/>
              </w:rPr>
            </w:pPr>
            <w:r w:rsidRPr="00DE5669">
              <w:rPr>
                <w:rFonts w:cs="Arial"/>
              </w:rPr>
              <w:t>NA</w:t>
            </w:r>
          </w:p>
        </w:tc>
        <w:tc>
          <w:tcPr>
            <w:tcW w:w="2518" w:type="dxa"/>
            <w:tcBorders>
              <w:top w:val="single" w:color="999999" w:sz="2" w:space="0"/>
              <w:left w:val="single" w:color="999999" w:sz="2" w:space="0"/>
              <w:bottom w:val="single" w:color="999999" w:sz="2" w:space="0"/>
              <w:right w:val="single" w:color="999999" w:sz="2" w:space="0"/>
            </w:tcBorders>
          </w:tcPr>
          <w:p w:rsidRPr="00DE5669" w:rsidR="61F2CE04" w:rsidP="1A6EC8B6" w:rsidRDefault="53231D76" w14:paraId="664E4A1E" w14:textId="11D73FA3">
            <w:pPr>
              <w:spacing w:after="0"/>
              <w:jc w:val="center"/>
            </w:pPr>
            <w:r w:rsidRPr="1AB46B2C">
              <w:rPr>
                <w:rFonts w:cs="Arial"/>
              </w:rPr>
              <w:t>632</w:t>
            </w:r>
          </w:p>
        </w:tc>
      </w:tr>
      <w:tr w:rsidRPr="00DE5669" w:rsidR="00F63EC4" w:rsidTr="1A6EC8B6" w14:paraId="2A45A961" w14:textId="77777777">
        <w:trPr>
          <w:trHeight w:val="283"/>
        </w:trPr>
        <w:tc>
          <w:tcPr>
            <w:tcW w:w="4538" w:type="dxa"/>
            <w:tcBorders>
              <w:top w:val="single" w:color="999999" w:sz="2" w:space="0"/>
              <w:left w:val="single" w:color="999999" w:sz="2" w:space="0"/>
              <w:bottom w:val="single" w:color="999999" w:sz="2" w:space="0"/>
              <w:right w:val="single" w:color="999999" w:sz="2" w:space="0"/>
            </w:tcBorders>
            <w:vAlign w:val="center"/>
          </w:tcPr>
          <w:p w:rsidRPr="00DE5669" w:rsidR="004F296B" w:rsidP="61F2CE04" w:rsidRDefault="0CB310B2" w14:paraId="39FC9B10" w14:textId="77777777">
            <w:pPr>
              <w:spacing w:after="0"/>
              <w:ind w:left="120"/>
              <w:rPr>
                <w:rFonts w:cs="Arial"/>
              </w:rPr>
            </w:pPr>
            <w:r w:rsidRPr="00DE5669">
              <w:rPr>
                <w:rFonts w:cs="Arial"/>
              </w:rPr>
              <w:t xml:space="preserve">Urgências </w:t>
            </w:r>
          </w:p>
        </w:tc>
        <w:tc>
          <w:tcPr>
            <w:tcW w:w="2016" w:type="dxa"/>
            <w:gridSpan w:val="2"/>
            <w:tcBorders>
              <w:top w:val="single" w:color="999999" w:sz="2" w:space="0"/>
              <w:left w:val="single" w:color="999999" w:sz="2" w:space="0"/>
              <w:bottom w:val="single" w:color="999999" w:sz="2" w:space="0"/>
              <w:right w:val="single" w:color="999999" w:sz="2" w:space="0"/>
            </w:tcBorders>
          </w:tcPr>
          <w:p w:rsidRPr="00DE5669" w:rsidR="004F296B" w:rsidP="61F2CE04" w:rsidRDefault="0CB310B2" w14:paraId="5BD764F8" w14:textId="0B91F4D5">
            <w:pPr>
              <w:spacing w:after="0"/>
              <w:jc w:val="center"/>
              <w:rPr>
                <w:rFonts w:cs="Arial"/>
              </w:rPr>
            </w:pPr>
            <w:r w:rsidRPr="00DE5669">
              <w:rPr>
                <w:rFonts w:cs="Arial"/>
              </w:rPr>
              <w:t>NA</w:t>
            </w:r>
          </w:p>
        </w:tc>
        <w:tc>
          <w:tcPr>
            <w:tcW w:w="2518" w:type="dxa"/>
            <w:tcBorders>
              <w:top w:val="single" w:color="999999" w:sz="2" w:space="0"/>
              <w:left w:val="single" w:color="999999" w:sz="2" w:space="0"/>
              <w:bottom w:val="single" w:color="999999" w:sz="2" w:space="0"/>
              <w:right w:val="single" w:color="999999" w:sz="2" w:space="0"/>
            </w:tcBorders>
          </w:tcPr>
          <w:p w:rsidRPr="00DE5669" w:rsidR="61F2CE04" w:rsidP="1A6EC8B6" w:rsidRDefault="182DE841" w14:paraId="4FCB8EBD" w14:textId="4072198B">
            <w:pPr>
              <w:spacing w:after="0"/>
              <w:jc w:val="center"/>
            </w:pPr>
            <w:r w:rsidRPr="1AB46B2C">
              <w:rPr>
                <w:rFonts w:cs="Arial"/>
              </w:rPr>
              <w:t>374</w:t>
            </w:r>
          </w:p>
        </w:tc>
      </w:tr>
      <w:tr w:rsidRPr="00DE5669" w:rsidR="00F63EC4" w:rsidTr="1A6EC8B6" w14:paraId="3EE52433" w14:textId="77777777">
        <w:trPr>
          <w:trHeight w:val="283"/>
        </w:trPr>
        <w:tc>
          <w:tcPr>
            <w:tcW w:w="4538" w:type="dxa"/>
            <w:tcBorders>
              <w:top w:val="single" w:color="999999" w:sz="2" w:space="0"/>
              <w:left w:val="single" w:color="999999" w:sz="2" w:space="0"/>
              <w:bottom w:val="single" w:color="999999" w:sz="2" w:space="0"/>
              <w:right w:val="single" w:color="999999" w:sz="2" w:space="0"/>
            </w:tcBorders>
            <w:vAlign w:val="center"/>
          </w:tcPr>
          <w:p w:rsidRPr="00DE5669" w:rsidR="004F296B" w:rsidP="61F2CE04" w:rsidRDefault="0CB310B2" w14:paraId="4D7FBC8A" w14:textId="77777777">
            <w:pPr>
              <w:spacing w:after="0"/>
              <w:ind w:left="120"/>
              <w:rPr>
                <w:rFonts w:cs="Arial"/>
              </w:rPr>
            </w:pPr>
            <w:r w:rsidRPr="00DE5669">
              <w:rPr>
                <w:rFonts w:cs="Arial"/>
                <w:b/>
                <w:bCs/>
              </w:rPr>
              <w:t>Total de cirurgias realizadas</w:t>
            </w:r>
            <w:r w:rsidRPr="00DE5669">
              <w:rPr>
                <w:rFonts w:cs="Arial"/>
              </w:rPr>
              <w:t xml:space="preserve"> </w:t>
            </w:r>
          </w:p>
        </w:tc>
        <w:tc>
          <w:tcPr>
            <w:tcW w:w="2016" w:type="dxa"/>
            <w:gridSpan w:val="2"/>
            <w:tcBorders>
              <w:top w:val="single" w:color="999999" w:sz="2" w:space="0"/>
              <w:left w:val="single" w:color="999999" w:sz="2" w:space="0"/>
              <w:bottom w:val="single" w:color="999999" w:sz="2" w:space="0"/>
              <w:right w:val="single" w:color="999999" w:sz="2" w:space="0"/>
            </w:tcBorders>
          </w:tcPr>
          <w:p w:rsidRPr="00DE5669" w:rsidR="004F296B" w:rsidP="61F2CE04" w:rsidRDefault="43AAE3ED" w14:paraId="5A6FB56A" w14:textId="796A4733">
            <w:pPr>
              <w:spacing w:after="0"/>
              <w:jc w:val="center"/>
              <w:rPr>
                <w:rFonts w:cs="Arial"/>
                <w:b/>
                <w:bCs/>
              </w:rPr>
            </w:pPr>
            <w:r w:rsidRPr="00DE5669">
              <w:rPr>
                <w:rFonts w:cs="Arial"/>
                <w:b/>
                <w:bCs/>
              </w:rPr>
              <w:t>NA</w:t>
            </w:r>
          </w:p>
        </w:tc>
        <w:tc>
          <w:tcPr>
            <w:tcW w:w="2518" w:type="dxa"/>
            <w:tcBorders>
              <w:top w:val="single" w:color="999999" w:sz="2" w:space="0"/>
              <w:left w:val="single" w:color="999999" w:sz="2" w:space="0"/>
              <w:bottom w:val="single" w:color="999999" w:sz="2" w:space="0"/>
              <w:right w:val="single" w:color="999999" w:sz="2" w:space="0"/>
            </w:tcBorders>
          </w:tcPr>
          <w:p w:rsidRPr="00DE5669" w:rsidR="004F296B" w:rsidP="188B0E26" w:rsidRDefault="5B69F5BC" w14:paraId="0A8F84C5" w14:textId="2578AA05">
            <w:pPr>
              <w:spacing w:after="0"/>
              <w:ind w:left="0"/>
              <w:jc w:val="center"/>
            </w:pPr>
            <w:r w:rsidRPr="1AB46B2C">
              <w:rPr>
                <w:rFonts w:cs="Arial"/>
                <w:b/>
                <w:bCs/>
              </w:rPr>
              <w:t>1006</w:t>
            </w:r>
          </w:p>
        </w:tc>
      </w:tr>
    </w:tbl>
    <w:p w:rsidRPr="00DE5669" w:rsidR="008B24C2" w:rsidP="00A3347F" w:rsidRDefault="0CD7A377" w14:paraId="34E02046" w14:textId="293A58CE">
      <w:pPr>
        <w:spacing w:after="0"/>
        <w:rPr>
          <w:rFonts w:cs="Arial"/>
        </w:rPr>
      </w:pPr>
      <w:r w:rsidRPr="00DE5669">
        <w:rPr>
          <w:rFonts w:cs="Arial"/>
        </w:rPr>
        <w:t xml:space="preserve"> </w:t>
      </w:r>
    </w:p>
    <w:p w:rsidR="00061E8E" w:rsidP="00DE4D58" w:rsidRDefault="158E0176" w14:paraId="0F41B4A8" w14:textId="5B59C507">
      <w:pPr>
        <w:pStyle w:val="Ttulo2"/>
        <w:ind w:left="-5"/>
      </w:pPr>
      <w:bookmarkStart w:name="_Toc224057601" w:id="10"/>
      <w:bookmarkStart w:name="_Toc229241754" w:id="11"/>
      <w:bookmarkStart w:name="_Toc231974380" w:id="12"/>
      <w:bookmarkStart w:name="_Toc236847415" w:id="13"/>
      <w:r>
        <w:t>2.2. Análise Crítica</w:t>
      </w:r>
      <w:bookmarkStart w:name="_Toc224057602" w:id="14"/>
      <w:bookmarkStart w:name="_Toc229241755" w:id="15"/>
      <w:bookmarkStart w:name="_Toc231974381" w:id="16"/>
      <w:bookmarkEnd w:id="10"/>
      <w:bookmarkEnd w:id="11"/>
      <w:bookmarkEnd w:id="12"/>
      <w:bookmarkEnd w:id="13"/>
    </w:p>
    <w:p w:rsidR="00ED627B" w:rsidP="7A4241D4" w:rsidRDefault="1D033B6B" w14:paraId="3D086E4B" w14:textId="388BDB07">
      <w:r>
        <w:t>O mês de julho de 2026 registrou 1.441 saídas hospitalares, correspondendo a 96,6% da meta contratualizada (1.492 saídas). Em relação a junho/2026 (1.401 saídas), houve elevação de 2,9%, indicando recuperação do volume assistencial no período.</w:t>
      </w:r>
    </w:p>
    <w:p w:rsidR="00ED627B" w:rsidP="7A4241D4" w:rsidRDefault="1D033B6B" w14:paraId="40CF3A33" w14:textId="45899C5D">
      <w:r>
        <w:t xml:space="preserve">A Clínica Neurológica ampliou o desempenho já expressivo dos meses anteriores, alcançando 142 saídas (308,7% da meta, ante 263,0% em junho) e reafirmando o HUGO como referência em neurocirurgia e neurologia clínica na rede estadual. A Clínica Médica superou novamente a meta contratualizada (344 saídas; 104,9%) e a </w:t>
      </w:r>
      <w:r>
        <w:t xml:space="preserve">Clínica Cirúrgica alcançou 955 saídas (85,4%), com discreta melhora frente aos 83,7% de junho, mantendo-se, contudo, como a especialidade responsável pelo diferencial em relação ao pactuado. </w:t>
      </w:r>
    </w:p>
    <w:p w:rsidR="7B69784E" w:rsidRDefault="1D033B6B" w14:paraId="315D34BC" w14:textId="3503EA33">
      <w:r>
        <w:t>Foram realizados 1.006 procedimentos cirúrgicos no período, sendo 632 eletivas/2º tempo e 409 de urgência, volume 4,4% superior ao do mês anterior (964 procedimentos). A relação entre cirurgias realizadas e saídas da Clínica Cirúrgica confirma que a limitação do indicador não decorre da capacidade operatória instalada, mas da disponibilidade de leito para egresso, em cenário de ocupação sustentadamente acima de 100%.</w:t>
      </w:r>
    </w:p>
    <w:p w:rsidRPr="00DE5669" w:rsidR="00A4224E" w:rsidRDefault="5BAFD5EC" w14:paraId="4F4D1C02" w14:textId="6FB58105">
      <w:pPr>
        <w:pStyle w:val="Ttulo2"/>
        <w:ind w:left="-5"/>
      </w:pPr>
      <w:bookmarkStart w:name="_Toc236847416" w:id="17"/>
      <w:r>
        <w:t xml:space="preserve">2.3. Estratégias de Mitigação e Gestão de Risco </w:t>
      </w:r>
      <w:commentRangeStart w:id="18"/>
      <w:commentRangeStart w:id="19"/>
      <w:r>
        <w:t>Sanitário</w:t>
      </w:r>
      <w:bookmarkEnd w:id="14"/>
      <w:bookmarkEnd w:id="15"/>
      <w:bookmarkEnd w:id="16"/>
      <w:commentRangeEnd w:id="18"/>
      <w:r w:rsidRPr="00DE5669" w:rsidR="0088749F">
        <w:rPr>
          <w:rStyle w:val="CommentReference"/>
          <w:sz w:val="28"/>
          <w:szCs w:val="22"/>
        </w:rPr>
        <w:commentReference w:id="18"/>
      </w:r>
      <w:commentRangeEnd w:id="19"/>
      <w:r>
        <w:rPr>
          <w:rStyle w:val="CommentReference"/>
        </w:rPr>
        <w:commentReference w:id="19"/>
      </w:r>
      <w:bookmarkEnd w:id="17"/>
    </w:p>
    <w:p w:rsidRPr="00147552" w:rsidR="3D15A949" w:rsidP="29C30C53" w:rsidRDefault="78DD25F7" w14:paraId="73F7A55D" w14:textId="3AD9D367">
      <w:pPr>
        <w:spacing w:after="0" w:line="276" w:lineRule="auto"/>
        <w:ind w:left="0"/>
        <w:rPr>
          <w:rFonts w:cs="Arial"/>
          <w:color w:val="2F5496" w:themeColor="accent1" w:themeShade="BF"/>
        </w:rPr>
      </w:pPr>
      <w:r w:rsidRPr="2CA56B02">
        <w:rPr>
          <w:rFonts w:cs="Arial"/>
          <w:color w:val="4471C4"/>
        </w:rPr>
        <w:t>2.3.1 Gestão de Isolamento e Controle de Microrganismos Multirresistentes</w:t>
      </w:r>
    </w:p>
    <w:p w:rsidRPr="00147552" w:rsidR="3D15A949" w:rsidP="29C30C53" w:rsidRDefault="3D15A949" w14:paraId="24F35733" w14:textId="348A6998">
      <w:pPr>
        <w:spacing w:after="0" w:line="276" w:lineRule="auto"/>
        <w:ind w:left="0"/>
        <w:rPr>
          <w:rFonts w:cs="Arial"/>
        </w:rPr>
      </w:pPr>
    </w:p>
    <w:p w:rsidRPr="00147552" w:rsidR="3D15A949" w:rsidP="4FABA3F7" w:rsidRDefault="7D28FD87" w14:paraId="28759681" w14:textId="1F84D0E2">
      <w:pPr>
        <w:spacing w:after="0" w:line="276" w:lineRule="auto"/>
        <w:ind w:left="0" w:firstLine="708"/>
      </w:pPr>
      <w:r w:rsidRPr="29C30C53">
        <w:rPr>
          <w:rFonts w:cs="Arial"/>
        </w:rPr>
        <w:t xml:space="preserve">O Serviço de Controle de Infecção </w:t>
      </w:r>
      <w:r w:rsidRPr="2CA56B02" w:rsidR="78DD25F7">
        <w:rPr>
          <w:rFonts w:cs="Arial"/>
        </w:rPr>
        <w:t xml:space="preserve">Relacionada à </w:t>
      </w:r>
      <w:r w:rsidRPr="464BFD03" w:rsidR="78DD25F7">
        <w:rPr>
          <w:rFonts w:cs="Arial"/>
        </w:rPr>
        <w:t>Assistência à Saúde</w:t>
      </w:r>
      <w:r w:rsidRPr="29C30C53">
        <w:rPr>
          <w:rFonts w:cs="Arial"/>
        </w:rPr>
        <w:t xml:space="preserve"> (</w:t>
      </w:r>
      <w:r w:rsidRPr="60D59EBD" w:rsidR="78DD25F7">
        <w:rPr>
          <w:rFonts w:cs="Arial"/>
        </w:rPr>
        <w:t>SC</w:t>
      </w:r>
      <w:r w:rsidRPr="60D59EBD" w:rsidR="62E5E1B1">
        <w:rPr>
          <w:rFonts w:cs="Arial"/>
        </w:rPr>
        <w:t>IRAS</w:t>
      </w:r>
      <w:r w:rsidRPr="29C30C53">
        <w:rPr>
          <w:rFonts w:cs="Arial"/>
        </w:rPr>
        <w:t>), em integração permanente com o Núcleo Interno de Regulação (NIR), desenvolve e monitora um programa institucional de gestão de precauções de contato e aerossóis, voltado à prevenção da disseminação de microrganismos multirresistentes</w:t>
      </w:r>
      <w:r w:rsidRPr="4CE78C81" w:rsidR="78DD25F7">
        <w:rPr>
          <w:rFonts w:cs="Arial"/>
        </w:rPr>
        <w:t>,</w:t>
      </w:r>
      <w:r w:rsidRPr="29C30C53">
        <w:rPr>
          <w:rFonts w:cs="Arial"/>
        </w:rPr>
        <w:t xml:space="preserve"> à otimização da ocupação hospitalar e à promoção da segurança assistencial. As ações são conduzidas em conformidade com as diretrizes da Agência Nacional de Vigilância Sanitária (ANVISA</w:t>
      </w:r>
      <w:r w:rsidRPr="4FABA3F7" w:rsidR="78DD25F7">
        <w:rPr>
          <w:rFonts w:cs="Arial"/>
        </w:rPr>
        <w:t>).</w:t>
      </w:r>
      <w:r w:rsidRPr="4FABA3F7" w:rsidR="7BE67328">
        <w:rPr>
          <w:rFonts w:cs="Arial"/>
        </w:rPr>
        <w:t xml:space="preserve"> </w:t>
      </w:r>
      <w:r w:rsidRPr="29C30C53">
        <w:rPr>
          <w:rFonts w:cs="Arial"/>
        </w:rPr>
        <w:t>As principais estratégias implementadas incluem:</w:t>
      </w:r>
    </w:p>
    <w:p w:rsidRPr="00147552" w:rsidR="3D15A949" w:rsidP="09DAEE61" w:rsidRDefault="78DD25F7" w14:paraId="7AF6E20E" w14:textId="34357B9B">
      <w:pPr>
        <w:pStyle w:val="PargrafodaLista"/>
        <w:numPr>
          <w:ilvl w:val="0"/>
          <w:numId w:val="6"/>
        </w:numPr>
        <w:spacing w:after="0" w:line="276" w:lineRule="auto"/>
        <w:rPr>
          <w:rFonts w:cs="Arial"/>
        </w:rPr>
      </w:pPr>
      <w:r w:rsidRPr="09DAEE61">
        <w:rPr>
          <w:rFonts w:cs="Arial"/>
        </w:rPr>
        <w:t>Descolonização</w:t>
      </w:r>
      <w:r w:rsidRPr="29C30C53" w:rsidR="7D28FD87">
        <w:rPr>
          <w:rFonts w:cs="Arial"/>
        </w:rPr>
        <w:t xml:space="preserve"> direcionada para </w:t>
      </w:r>
      <w:proofErr w:type="spellStart"/>
      <w:r w:rsidRPr="09DAEE61" w:rsidR="7D28FD87">
        <w:rPr>
          <w:rFonts w:cs="Arial"/>
          <w:i/>
        </w:rPr>
        <w:t>Staphylococcus</w:t>
      </w:r>
      <w:proofErr w:type="spellEnd"/>
      <w:r w:rsidRPr="09DAEE61" w:rsidR="7D28FD87">
        <w:rPr>
          <w:rFonts w:cs="Arial"/>
          <w:i/>
        </w:rPr>
        <w:t xml:space="preserve"> aureus</w:t>
      </w:r>
      <w:r w:rsidRPr="29C30C53" w:rsidR="7D28FD87">
        <w:rPr>
          <w:rFonts w:cs="Arial"/>
        </w:rPr>
        <w:t xml:space="preserve"> resistente à </w:t>
      </w:r>
      <w:proofErr w:type="spellStart"/>
      <w:r w:rsidRPr="29C30C53" w:rsidR="7D28FD87">
        <w:rPr>
          <w:rFonts w:cs="Arial"/>
        </w:rPr>
        <w:t>meticilina</w:t>
      </w:r>
      <w:proofErr w:type="spellEnd"/>
      <w:r w:rsidRPr="29C30C53" w:rsidR="7D28FD87">
        <w:rPr>
          <w:rFonts w:cs="Arial"/>
        </w:rPr>
        <w:t xml:space="preserve"> (MRSA)</w:t>
      </w:r>
    </w:p>
    <w:p w:rsidRPr="00147552" w:rsidR="3D15A949" w:rsidP="20BE65A9" w:rsidRDefault="7D28FD87" w14:paraId="3854A066" w14:textId="2BEFC7F3">
      <w:pPr>
        <w:pStyle w:val="PargrafodaLista"/>
        <w:spacing w:after="0" w:line="276" w:lineRule="auto"/>
      </w:pPr>
      <w:r w:rsidRPr="29C30C53">
        <w:rPr>
          <w:rFonts w:cs="Arial"/>
        </w:rPr>
        <w:t>A estratégia tem como objetivos reduzir a carga de colonização, minimizar o risco de transmissão cruzada e favorecer a redução do tempo de permanência em precaução de contato.</w:t>
      </w:r>
    </w:p>
    <w:p w:rsidRPr="00147552" w:rsidR="3D15A949" w:rsidP="46737291" w:rsidRDefault="7D28FD87" w14:paraId="20697C70" w14:textId="08F4956F">
      <w:pPr>
        <w:pStyle w:val="PargrafodaLista"/>
        <w:numPr>
          <w:ilvl w:val="0"/>
          <w:numId w:val="6"/>
        </w:numPr>
        <w:spacing w:after="0" w:line="276" w:lineRule="auto"/>
        <w:rPr>
          <w:rFonts w:cs="Arial"/>
        </w:rPr>
      </w:pPr>
      <w:r w:rsidRPr="29C30C53">
        <w:rPr>
          <w:rFonts w:cs="Arial"/>
        </w:rPr>
        <w:t>Coorte de pacientes</w:t>
      </w:r>
      <w:r w:rsidRPr="20BE65A9" w:rsidR="307AA39B">
        <w:rPr>
          <w:rFonts w:cs="Arial"/>
        </w:rPr>
        <w:t xml:space="preserve"> </w:t>
      </w:r>
      <w:r w:rsidRPr="29C30C53">
        <w:rPr>
          <w:rFonts w:cs="Arial"/>
        </w:rPr>
        <w:t>e reavaliação diária das precauções específicas</w:t>
      </w:r>
    </w:p>
    <w:p w:rsidRPr="00147552" w:rsidR="3D15A949" w:rsidP="04BD7979" w:rsidRDefault="7D28FD87" w14:paraId="0BB7B878" w14:textId="0B0E065C">
      <w:pPr>
        <w:pStyle w:val="PargrafodaLista"/>
        <w:spacing w:after="0" w:line="276" w:lineRule="auto"/>
      </w:pPr>
      <w:r w:rsidRPr="29C30C53">
        <w:rPr>
          <w:rFonts w:cs="Arial"/>
        </w:rPr>
        <w:t xml:space="preserve">Realização de </w:t>
      </w:r>
      <w:r w:rsidRPr="658AE771" w:rsidR="78DD25F7">
        <w:rPr>
          <w:rFonts w:cs="Arial"/>
        </w:rPr>
        <w:t>agrupamento</w:t>
      </w:r>
      <w:r w:rsidRPr="658AE771" w:rsidR="619C670A">
        <w:rPr>
          <w:rFonts w:cs="Arial"/>
        </w:rPr>
        <w:t xml:space="preserve"> </w:t>
      </w:r>
      <w:r w:rsidRPr="658AE771" w:rsidR="78DD25F7">
        <w:rPr>
          <w:rFonts w:cs="Arial"/>
        </w:rPr>
        <w:t>de</w:t>
      </w:r>
      <w:r w:rsidRPr="29C30C53">
        <w:rPr>
          <w:rFonts w:cs="Arial"/>
        </w:rPr>
        <w:t xml:space="preserve"> pacientes colonizados ou infectados por microrganismos multirresistentes, com revisão diária dos critérios de manutenção, adequação ou suspensão das precauções pela equipe do SCIH. A medida contribui para a utilização racional dos leitos hospitalares e dos equipamentos de proteção individual, garantindo maior eficiência operacional sem comprometer a segurança assistencial</w:t>
      </w:r>
    </w:p>
    <w:p w:rsidRPr="00147552" w:rsidR="3D15A949" w:rsidP="04BD7979" w:rsidRDefault="7D28FD87" w14:paraId="6DD568D5" w14:textId="078C6F7F">
      <w:pPr>
        <w:pStyle w:val="PargrafodaLista"/>
        <w:numPr>
          <w:ilvl w:val="0"/>
          <w:numId w:val="6"/>
        </w:numPr>
        <w:spacing w:after="0" w:line="276" w:lineRule="auto"/>
        <w:rPr>
          <w:rFonts w:cs="Arial"/>
        </w:rPr>
      </w:pPr>
      <w:r w:rsidRPr="29C30C53">
        <w:rPr>
          <w:rFonts w:cs="Arial"/>
        </w:rPr>
        <w:t>Vigilância microbiológica ativa em pacientes internados em unidades de terapia intensiva</w:t>
      </w:r>
      <w:r w:rsidR="3D15A949">
        <w:br/>
      </w:r>
      <w:r w:rsidRPr="29C30C53">
        <w:rPr>
          <w:rFonts w:cs="Arial"/>
        </w:rPr>
        <w:t xml:space="preserve">Execução de vigilância ativa por meio da coleta periódica de </w:t>
      </w:r>
      <w:proofErr w:type="spellStart"/>
      <w:r w:rsidRPr="29C30C53">
        <w:rPr>
          <w:rFonts w:cs="Arial"/>
        </w:rPr>
        <w:t>swabs</w:t>
      </w:r>
      <w:proofErr w:type="spellEnd"/>
      <w:r w:rsidRPr="29C30C53">
        <w:rPr>
          <w:rFonts w:cs="Arial"/>
        </w:rPr>
        <w:t xml:space="preserve"> de vigilância, incluindo amostras retais e nasais/perianais, para identificação precoce de pacientes colonizados por enterobactérias produtoras de </w:t>
      </w:r>
      <w:proofErr w:type="spellStart"/>
      <w:r w:rsidRPr="29C30C53">
        <w:rPr>
          <w:rFonts w:cs="Arial"/>
        </w:rPr>
        <w:t>carbapenemases</w:t>
      </w:r>
      <w:proofErr w:type="spellEnd"/>
      <w:r w:rsidRPr="29C30C53">
        <w:rPr>
          <w:rFonts w:cs="Arial"/>
        </w:rPr>
        <w:t xml:space="preserve"> (EPC), </w:t>
      </w:r>
      <w:proofErr w:type="spellStart"/>
      <w:r w:rsidRPr="457AD977">
        <w:rPr>
          <w:rFonts w:cs="Arial"/>
          <w:i/>
        </w:rPr>
        <w:t>Acinetobacter</w:t>
      </w:r>
      <w:proofErr w:type="spellEnd"/>
      <w:r w:rsidRPr="457AD977">
        <w:rPr>
          <w:rFonts w:cs="Arial"/>
          <w:i/>
        </w:rPr>
        <w:t xml:space="preserve"> baumannii</w:t>
      </w:r>
      <w:r w:rsidRPr="29C30C53">
        <w:rPr>
          <w:rFonts w:cs="Arial"/>
        </w:rPr>
        <w:t xml:space="preserve"> resistente aos </w:t>
      </w:r>
      <w:proofErr w:type="spellStart"/>
      <w:r w:rsidRPr="29C30C53">
        <w:rPr>
          <w:rFonts w:cs="Arial"/>
        </w:rPr>
        <w:t>carbapenêmicos</w:t>
      </w:r>
      <w:proofErr w:type="spellEnd"/>
      <w:r w:rsidRPr="29C30C53">
        <w:rPr>
          <w:rFonts w:cs="Arial"/>
        </w:rPr>
        <w:t xml:space="preserve"> (CRAB) e </w:t>
      </w:r>
      <w:proofErr w:type="spellStart"/>
      <w:r w:rsidRPr="49F02E22">
        <w:rPr>
          <w:rFonts w:cs="Arial"/>
          <w:i/>
        </w:rPr>
        <w:t>Enterococcus</w:t>
      </w:r>
      <w:proofErr w:type="spellEnd"/>
      <w:r w:rsidRPr="49F02E22">
        <w:rPr>
          <w:rFonts w:cs="Arial"/>
          <w:i/>
        </w:rPr>
        <w:t xml:space="preserve"> </w:t>
      </w:r>
      <w:r w:rsidRPr="29C30C53">
        <w:rPr>
          <w:rFonts w:cs="Arial"/>
        </w:rPr>
        <w:t>resistente à vancomicina (VRE). Os resultados subsidiam a adoção tempestiva de medidas de prevenção e controle, reduzindo o risco de transmissão intra-hospitalar.</w:t>
      </w:r>
    </w:p>
    <w:p w:rsidRPr="00147552" w:rsidR="3D15A949" w:rsidP="4EFAE0AF" w:rsidRDefault="7D28FD87" w14:paraId="08437A29" w14:textId="6DFC2438">
      <w:pPr>
        <w:pStyle w:val="PargrafodaLista"/>
        <w:numPr>
          <w:ilvl w:val="0"/>
          <w:numId w:val="6"/>
        </w:numPr>
        <w:spacing w:after="0" w:line="276" w:lineRule="auto"/>
        <w:rPr>
          <w:rFonts w:cs="Arial"/>
        </w:rPr>
      </w:pPr>
      <w:r w:rsidRPr="29C30C53">
        <w:rPr>
          <w:rFonts w:cs="Arial"/>
        </w:rPr>
        <w:t>Investigação precoce de casos suspeitos de tuberculose</w:t>
      </w:r>
      <w:r w:rsidR="3D15A949">
        <w:br/>
      </w:r>
      <w:r w:rsidRPr="29C30C53">
        <w:rPr>
          <w:rFonts w:cs="Arial"/>
        </w:rPr>
        <w:t>Realização imediata de investigação diagnóstica em pacientes com síndrome respiratória compatível com tuberculose, por meio da coleta de amostras respiratórias para baciloscopia, cultura e teste molecular rápido (</w:t>
      </w:r>
      <w:proofErr w:type="spellStart"/>
      <w:r w:rsidRPr="29C30C53">
        <w:rPr>
          <w:rFonts w:cs="Arial"/>
        </w:rPr>
        <w:t>GeneXpert</w:t>
      </w:r>
      <w:proofErr w:type="spellEnd"/>
      <w:r w:rsidRPr="29C30C53">
        <w:rPr>
          <w:rFonts w:cs="Arial"/>
        </w:rPr>
        <w:t xml:space="preserve"> MTB/RIF). </w:t>
      </w:r>
    </w:p>
    <w:p w:rsidRPr="00147552" w:rsidR="3D15A949" w:rsidP="4EFAE0AF" w:rsidRDefault="7D28FD87" w14:paraId="2F395EB6" w14:textId="0FA9EBF3">
      <w:pPr>
        <w:spacing w:after="0" w:line="276" w:lineRule="auto"/>
        <w:ind w:left="0" w:firstLine="708"/>
      </w:pPr>
      <w:r w:rsidRPr="29C30C53">
        <w:rPr>
          <w:rFonts w:cs="Arial"/>
        </w:rPr>
        <w:t>A estratégia possibilita diagnóstico oportuno, rápida implementação de precauções para aerossóis e adequado direcionamento do fluxo assistencial.</w:t>
      </w:r>
    </w:p>
    <w:p w:rsidRPr="00147552" w:rsidR="3D15A949" w:rsidP="07C1FC70" w:rsidRDefault="78DD25F7" w14:paraId="415C7A4B" w14:textId="454F3338">
      <w:pPr>
        <w:pStyle w:val="PargrafodaLista"/>
        <w:numPr>
          <w:ilvl w:val="0"/>
          <w:numId w:val="6"/>
        </w:numPr>
        <w:spacing w:after="0" w:line="276" w:lineRule="auto"/>
        <w:rPr>
          <w:rFonts w:cs="Arial"/>
        </w:rPr>
      </w:pPr>
      <w:r w:rsidRPr="2E143B18">
        <w:rPr>
          <w:rFonts w:cs="Arial"/>
        </w:rPr>
        <w:t>Desenvolvimento</w:t>
      </w:r>
      <w:r w:rsidRPr="29C30C53" w:rsidR="7D28FD87">
        <w:rPr>
          <w:rFonts w:cs="Arial"/>
        </w:rPr>
        <w:t xml:space="preserve"> de investigação direcionada para </w:t>
      </w:r>
      <w:proofErr w:type="spellStart"/>
      <w:r w:rsidRPr="2E143B18" w:rsidR="7D28FD87">
        <w:rPr>
          <w:rFonts w:cs="Arial"/>
          <w:i/>
        </w:rPr>
        <w:t>Clostridioides</w:t>
      </w:r>
      <w:proofErr w:type="spellEnd"/>
      <w:r w:rsidRPr="2E143B18" w:rsidR="7D28FD87">
        <w:rPr>
          <w:rFonts w:cs="Arial"/>
          <w:i/>
        </w:rPr>
        <w:t xml:space="preserve"> </w:t>
      </w:r>
      <w:proofErr w:type="spellStart"/>
      <w:r w:rsidRPr="2E143B18" w:rsidR="7D28FD87">
        <w:rPr>
          <w:rFonts w:cs="Arial"/>
          <w:i/>
        </w:rPr>
        <w:t>difficile</w:t>
      </w:r>
      <w:proofErr w:type="spellEnd"/>
    </w:p>
    <w:p w:rsidRPr="00147552" w:rsidR="3D15A949" w:rsidP="07C1FC70" w:rsidRDefault="7D28FD87" w14:paraId="5CBDD582" w14:textId="410C696E">
      <w:pPr>
        <w:pStyle w:val="PargrafodaLista"/>
        <w:spacing w:after="0" w:line="276" w:lineRule="auto"/>
      </w:pPr>
      <w:r w:rsidRPr="29C30C53">
        <w:rPr>
          <w:rFonts w:cs="Arial"/>
        </w:rPr>
        <w:t>A identificação precoce dos casos permite a adoção imediata de precauções de contato, a prevenção de surtos hospitalares e a adequação das condutas terapêuticas.</w:t>
      </w:r>
    </w:p>
    <w:p w:rsidR="427933B6" w:rsidP="427933B6" w:rsidRDefault="427933B6" w14:paraId="506F1295" w14:textId="29752D4E">
      <w:pPr>
        <w:pStyle w:val="PargrafodaLista"/>
        <w:spacing w:after="0" w:line="276" w:lineRule="auto"/>
        <w:rPr>
          <w:rFonts w:cs="Arial"/>
        </w:rPr>
      </w:pPr>
    </w:p>
    <w:p w:rsidRPr="00147552" w:rsidR="3D15A949" w:rsidP="429D598C" w:rsidRDefault="7D28FD87" w14:paraId="540E9436" w14:textId="2D6E8E12">
      <w:pPr>
        <w:spacing w:after="0" w:line="276" w:lineRule="auto"/>
        <w:ind w:left="0" w:firstLine="708"/>
      </w:pPr>
      <w:r w:rsidRPr="29C30C53">
        <w:rPr>
          <w:rFonts w:cs="Arial"/>
        </w:rPr>
        <w:t>Por meio dessas ações integradas, o HUGO fortalece a prevenção e o controle das infecções relacionadas à assistência à saúde, reduz a transmissão de agentes multirresistentes, promove a segurança de pacientes e profissionais e contribui para a utilização eficiente dos recursos assistenciais disponíveis na rede estadual de saúde.</w:t>
      </w:r>
    </w:p>
    <w:p w:rsidRPr="00147552" w:rsidR="3D15A949" w:rsidP="00147552" w:rsidRDefault="3D15A949" w14:paraId="0A9BE605" w14:textId="13DD182B">
      <w:pPr>
        <w:spacing w:after="0" w:line="276" w:lineRule="auto"/>
        <w:ind w:left="0"/>
        <w:rPr>
          <w:rFonts w:cs="Arial"/>
        </w:rPr>
      </w:pPr>
    </w:p>
    <w:p w:rsidR="55570262" w:rsidP="59BC7D30" w:rsidRDefault="60EC864D" w14:paraId="0861A0B0" w14:textId="0220B0F9">
      <w:pPr>
        <w:spacing w:after="0" w:line="276" w:lineRule="auto"/>
        <w:ind w:left="0"/>
        <w:rPr>
          <w:rFonts w:cs="Arial"/>
          <w:color w:val="2F5496" w:themeColor="accent1" w:themeShade="BF"/>
        </w:rPr>
      </w:pPr>
      <w:r w:rsidRPr="725AA258">
        <w:rPr>
          <w:rFonts w:cs="Arial"/>
          <w:color w:val="4471C4"/>
        </w:rPr>
        <w:t>2.3.2 Epidemiologia das Precauções Especiais</w:t>
      </w:r>
    </w:p>
    <w:p w:rsidR="4E49A000" w:rsidP="4E49A000" w:rsidRDefault="4E49A000" w14:paraId="10449578" w14:textId="334B9256">
      <w:pPr>
        <w:spacing w:after="0" w:line="276" w:lineRule="auto"/>
        <w:ind w:left="0"/>
        <w:rPr>
          <w:rFonts w:cs="Arial"/>
        </w:rPr>
      </w:pPr>
    </w:p>
    <w:p w:rsidR="31A791B6" w:rsidP="31A791B6" w:rsidRDefault="60EC864D" w14:paraId="6C2643FB" w14:textId="0A5465C6">
      <w:pPr>
        <w:spacing w:after="0" w:line="276" w:lineRule="auto"/>
        <w:ind w:left="0"/>
        <w:rPr>
          <w:rFonts w:cs="Arial"/>
        </w:rPr>
      </w:pPr>
      <w:r w:rsidRPr="49EED2C1">
        <w:rPr>
          <w:rFonts w:cs="Arial"/>
        </w:rPr>
        <w:t>Ao longo de julho de 2026, o SCIH registrou média de 70pacientes/dia em precaução especial.</w:t>
      </w:r>
      <w:r w:rsidRPr="48F64298" w:rsidR="441D1F6C">
        <w:rPr>
          <w:rFonts w:cs="Arial"/>
        </w:rPr>
        <w:t xml:space="preserve"> </w:t>
      </w:r>
      <w:r w:rsidRPr="5D980E91">
        <w:rPr>
          <w:rFonts w:cs="Arial"/>
        </w:rPr>
        <w:t>O perfil de precauções demonstrou predominância da precaução de contato (87,3%), seguida de aerossóis isolados (4,4%), contato + aerossóis (3,4%), contato + aérea e contato + gotículas (1,5%), gotículas (1,0%) e aérea isolada (0,5%).</w:t>
      </w:r>
    </w:p>
    <w:p w:rsidR="55570262" w:rsidP="31A791B6" w:rsidRDefault="60EC864D" w14:paraId="13B9A6C9" w14:textId="07FFD3B4">
      <w:pPr>
        <w:spacing w:after="0" w:line="276" w:lineRule="auto"/>
        <w:ind w:left="0"/>
        <w:rPr>
          <w:rFonts w:cs="Arial"/>
        </w:rPr>
      </w:pPr>
      <w:r w:rsidRPr="5D980E91">
        <w:rPr>
          <w:rFonts w:cs="Arial"/>
        </w:rPr>
        <w:t xml:space="preserve">O perfil etiológico confirmou predomínio de </w:t>
      </w:r>
      <w:proofErr w:type="spellStart"/>
      <w:r w:rsidRPr="156E57E2">
        <w:rPr>
          <w:rFonts w:cs="Arial"/>
          <w:i/>
        </w:rPr>
        <w:t>Klebsiella</w:t>
      </w:r>
      <w:proofErr w:type="spellEnd"/>
      <w:r w:rsidRPr="156E57E2">
        <w:rPr>
          <w:rFonts w:cs="Arial"/>
          <w:i/>
        </w:rPr>
        <w:t xml:space="preserve"> </w:t>
      </w:r>
      <w:proofErr w:type="spellStart"/>
      <w:r w:rsidRPr="156E57E2">
        <w:rPr>
          <w:rFonts w:cs="Arial"/>
          <w:i/>
        </w:rPr>
        <w:t>pneumoniae</w:t>
      </w:r>
      <w:proofErr w:type="spellEnd"/>
      <w:r w:rsidRPr="5D980E91">
        <w:rPr>
          <w:rFonts w:cs="Arial"/>
        </w:rPr>
        <w:t xml:space="preserve"> (118 pacientes; 57,8%), seguida de </w:t>
      </w:r>
      <w:proofErr w:type="spellStart"/>
      <w:r w:rsidRPr="5B94C8A5">
        <w:rPr>
          <w:rFonts w:cs="Arial"/>
          <w:i/>
        </w:rPr>
        <w:t>Acinetobacter</w:t>
      </w:r>
      <w:proofErr w:type="spellEnd"/>
      <w:r w:rsidRPr="5B94C8A5">
        <w:rPr>
          <w:rFonts w:cs="Arial"/>
          <w:i/>
        </w:rPr>
        <w:t xml:space="preserve"> baumannii</w:t>
      </w:r>
      <w:r w:rsidRPr="5D980E91">
        <w:rPr>
          <w:rFonts w:cs="Arial"/>
        </w:rPr>
        <w:t xml:space="preserve"> (61 pacientes; 29,9</w:t>
      </w:r>
      <w:r w:rsidRPr="07D57652">
        <w:rPr>
          <w:rFonts w:cs="Arial"/>
        </w:rPr>
        <w:t>%)</w:t>
      </w:r>
      <w:r w:rsidRPr="07D57652" w:rsidR="4D6F05F4">
        <w:rPr>
          <w:rFonts w:cs="Arial"/>
        </w:rPr>
        <w:t>,</w:t>
      </w:r>
      <w:r w:rsidRPr="5D980E91">
        <w:rPr>
          <w:rFonts w:cs="Arial"/>
        </w:rPr>
        <w:t xml:space="preserve"> juntos responsáveis por 87,7% dos casos de </w:t>
      </w:r>
      <w:r w:rsidRPr="7EB77E52" w:rsidR="43ADA959">
        <w:rPr>
          <w:rFonts w:cs="Arial"/>
        </w:rPr>
        <w:t>microrganismos multirresistentes</w:t>
      </w:r>
      <w:r w:rsidRPr="7EB77E52">
        <w:rPr>
          <w:rFonts w:cs="Arial"/>
        </w:rPr>
        <w:t>.</w:t>
      </w:r>
      <w:r w:rsidRPr="5D980E91">
        <w:rPr>
          <w:rFonts w:cs="Arial"/>
        </w:rPr>
        <w:t xml:space="preserve"> </w:t>
      </w:r>
      <w:r w:rsidRPr="06DEAF1F">
        <w:rPr>
          <w:rFonts w:cs="Arial"/>
        </w:rPr>
        <w:t>VRE</w:t>
      </w:r>
      <w:r w:rsidRPr="4DB613EF">
        <w:rPr>
          <w:rFonts w:cs="Arial"/>
          <w:i/>
        </w:rPr>
        <w:t xml:space="preserve"> </w:t>
      </w:r>
      <w:r w:rsidRPr="5D980E91">
        <w:rPr>
          <w:rFonts w:cs="Arial"/>
        </w:rPr>
        <w:t xml:space="preserve">e tuberculose (suspeita/confirmada) (16 casos cada; 7,8%), </w:t>
      </w:r>
      <w:r w:rsidRPr="06DEAF1F">
        <w:rPr>
          <w:rFonts w:cs="Arial"/>
        </w:rPr>
        <w:t>MRSA</w:t>
      </w:r>
      <w:r w:rsidRPr="5D980E91">
        <w:rPr>
          <w:rFonts w:cs="Arial"/>
        </w:rPr>
        <w:t xml:space="preserve"> (15 casos; 7,4%), Pseudomonas aeruginosa (12 casos; 5,9%), contactantes de VRE e COVID-19 (9 casos cada; 4,4%).</w:t>
      </w:r>
    </w:p>
    <w:p w:rsidR="4E49A000" w:rsidP="4E49A000" w:rsidRDefault="4E49A000" w14:paraId="39017DB7" w14:textId="0D360FDB">
      <w:pPr>
        <w:spacing w:after="0" w:line="276" w:lineRule="auto"/>
        <w:ind w:left="0"/>
        <w:rPr>
          <w:rFonts w:cs="Arial"/>
        </w:rPr>
      </w:pPr>
    </w:p>
    <w:p w:rsidR="4E49A000" w:rsidP="4E49A000" w:rsidRDefault="4E49A000" w14:paraId="7C7C93B1" w14:textId="52F537B4">
      <w:pPr>
        <w:spacing w:after="0" w:line="276" w:lineRule="auto"/>
        <w:ind w:left="0"/>
        <w:rPr>
          <w:rFonts w:cs="Arial"/>
        </w:rPr>
      </w:pPr>
    </w:p>
    <w:p w:rsidRPr="00DE5669" w:rsidR="00A4224E" w:rsidRDefault="417E8947" w14:paraId="77401C4B" w14:textId="77777777">
      <w:pPr>
        <w:pStyle w:val="Ttulo1"/>
        <w:ind w:left="-5"/>
      </w:pPr>
      <w:bookmarkStart w:name="_Toc236847417" w:id="22"/>
      <w:r w:rsidRPr="00DE5669">
        <w:t>3. Atendimentos e Consultas Ambulatoriais</w:t>
      </w:r>
      <w:bookmarkEnd w:id="22"/>
      <w:r w:rsidRPr="00DE5669">
        <w:t xml:space="preserve"> </w:t>
      </w:r>
    </w:p>
    <w:tbl>
      <w:tblPr>
        <w:tblW w:w="9072" w:type="dxa"/>
        <w:tblInd w:w="1" w:type="dxa"/>
        <w:tblCellMar>
          <w:top w:w="96" w:type="dxa"/>
          <w:left w:w="120" w:type="dxa"/>
          <w:right w:w="115" w:type="dxa"/>
        </w:tblCellMar>
        <w:tblLook w:val="04A0" w:firstRow="1" w:lastRow="0" w:firstColumn="1" w:lastColumn="0" w:noHBand="0" w:noVBand="1"/>
      </w:tblPr>
      <w:tblGrid>
        <w:gridCol w:w="5039"/>
        <w:gridCol w:w="2016"/>
        <w:gridCol w:w="2017"/>
      </w:tblGrid>
      <w:tr w:rsidRPr="00DE5669" w:rsidR="00263901" w:rsidTr="1A6EC8B6" w14:paraId="35961B65" w14:textId="77777777">
        <w:trPr>
          <w:trHeight w:val="461"/>
        </w:trPr>
        <w:tc>
          <w:tcPr>
            <w:tcW w:w="5039"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61F2CE04" w:rsidRDefault="1801D828" w14:paraId="6594B72E" w14:textId="01F6C6ED">
            <w:pPr>
              <w:spacing w:after="0"/>
              <w:jc w:val="center"/>
              <w:rPr>
                <w:rFonts w:cs="Arial"/>
                <w:b/>
                <w:bCs/>
                <w:sz w:val="22"/>
                <w:szCs w:val="22"/>
              </w:rPr>
            </w:pPr>
            <w:r w:rsidRPr="00DE5669">
              <w:rPr>
                <w:rFonts w:cs="Arial"/>
                <w:b/>
                <w:bCs/>
                <w:sz w:val="22"/>
                <w:szCs w:val="22"/>
              </w:rPr>
              <w:t>Atendimentos Ambulatoriais</w:t>
            </w:r>
          </w:p>
        </w:tc>
        <w:tc>
          <w:tcPr>
            <w:tcW w:w="2016"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DD6029D" w:rsidP="61F2CE04" w:rsidRDefault="77F75FC0" w14:paraId="15C8AAD0" w14:textId="77777777">
            <w:pPr>
              <w:spacing w:after="0"/>
              <w:ind w:right="9"/>
              <w:jc w:val="center"/>
              <w:rPr>
                <w:rFonts w:cs="Arial"/>
                <w:b/>
                <w:bCs/>
                <w:sz w:val="22"/>
                <w:szCs w:val="22"/>
              </w:rPr>
            </w:pPr>
            <w:r w:rsidRPr="00DE5669">
              <w:rPr>
                <w:rFonts w:cs="Arial"/>
                <w:b/>
                <w:bCs/>
                <w:sz w:val="22"/>
                <w:szCs w:val="22"/>
              </w:rPr>
              <w:t>Meta</w:t>
            </w:r>
            <w:r w:rsidRPr="00DE5669">
              <w:rPr>
                <w:rFonts w:cs="Arial"/>
                <w:sz w:val="22"/>
                <w:szCs w:val="22"/>
              </w:rPr>
              <w:t xml:space="preserve"> </w:t>
            </w:r>
          </w:p>
        </w:tc>
        <w:tc>
          <w:tcPr>
            <w:tcW w:w="2017"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DD6029D" w:rsidP="61F2CE04" w:rsidRDefault="77F75FC0" w14:paraId="7A1ADD72" w14:textId="77777777">
            <w:pPr>
              <w:spacing w:after="0"/>
              <w:ind w:right="4"/>
              <w:jc w:val="center"/>
              <w:rPr>
                <w:rFonts w:cs="Arial"/>
                <w:b/>
                <w:bCs/>
                <w:sz w:val="22"/>
                <w:szCs w:val="22"/>
              </w:rPr>
            </w:pPr>
            <w:r w:rsidRPr="00DE5669">
              <w:rPr>
                <w:rFonts w:cs="Arial"/>
                <w:b/>
                <w:bCs/>
                <w:sz w:val="22"/>
                <w:szCs w:val="22"/>
              </w:rPr>
              <w:t>Produção</w:t>
            </w:r>
            <w:r w:rsidRPr="00DE5669">
              <w:rPr>
                <w:rFonts w:cs="Arial"/>
                <w:sz w:val="22"/>
                <w:szCs w:val="22"/>
              </w:rPr>
              <w:t xml:space="preserve"> </w:t>
            </w:r>
          </w:p>
        </w:tc>
      </w:tr>
      <w:tr w:rsidRPr="00DE5669" w:rsidR="00263901" w:rsidTr="1A6EC8B6" w14:paraId="116B8A4F" w14:textId="77777777">
        <w:trPr>
          <w:trHeight w:val="283"/>
        </w:trPr>
        <w:tc>
          <w:tcPr>
            <w:tcW w:w="5039"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00EE0FC9" w14:paraId="5AA5C77C" w14:textId="77777777">
            <w:pPr>
              <w:spacing w:after="0"/>
              <w:rPr>
                <w:rFonts w:cs="Arial"/>
                <w:sz w:val="22"/>
                <w:szCs w:val="22"/>
              </w:rPr>
            </w:pPr>
            <w:r w:rsidRPr="00DE5669">
              <w:rPr>
                <w:rFonts w:cs="Arial"/>
                <w:sz w:val="22"/>
                <w:szCs w:val="22"/>
              </w:rPr>
              <w:t xml:space="preserve">Consulta médica na Atenção Especializada </w:t>
            </w:r>
          </w:p>
        </w:tc>
        <w:tc>
          <w:tcPr>
            <w:tcW w:w="2016" w:type="dxa"/>
            <w:tcBorders>
              <w:top w:val="single" w:color="999999" w:sz="2" w:space="0"/>
              <w:left w:val="single" w:color="999999" w:sz="2" w:space="0"/>
              <w:bottom w:val="single" w:color="999999" w:sz="2" w:space="0"/>
              <w:right w:val="single" w:color="999999" w:sz="2" w:space="0"/>
            </w:tcBorders>
          </w:tcPr>
          <w:p w:rsidRPr="00DE5669" w:rsidR="00A4224E" w:rsidP="61F2CE04" w:rsidRDefault="36621E4B" w14:paraId="24E2B910" w14:textId="7880B17F">
            <w:pPr>
              <w:spacing w:after="0"/>
              <w:ind w:left="3"/>
              <w:jc w:val="center"/>
              <w:rPr>
                <w:rFonts w:cs="Arial"/>
                <w:sz w:val="22"/>
                <w:szCs w:val="22"/>
              </w:rPr>
            </w:pPr>
            <w:r w:rsidRPr="00DE5669">
              <w:rPr>
                <w:rFonts w:cs="Arial"/>
                <w:sz w:val="22"/>
                <w:szCs w:val="22"/>
              </w:rPr>
              <w:t>3.400</w:t>
            </w:r>
          </w:p>
        </w:tc>
        <w:tc>
          <w:tcPr>
            <w:tcW w:w="2017" w:type="dxa"/>
            <w:tcBorders>
              <w:top w:val="single" w:color="999999" w:sz="2" w:space="0"/>
              <w:left w:val="single" w:color="999999" w:sz="2" w:space="0"/>
              <w:bottom w:val="single" w:color="999999" w:sz="2" w:space="0"/>
              <w:right w:val="single" w:color="999999" w:sz="2" w:space="0"/>
            </w:tcBorders>
          </w:tcPr>
          <w:p w:rsidRPr="00DE5669" w:rsidR="61F2CE04" w:rsidP="1A6EC8B6" w:rsidRDefault="225FF406" w14:paraId="2525C4E4" w14:textId="2AA23336">
            <w:pPr>
              <w:spacing w:after="0"/>
              <w:jc w:val="center"/>
            </w:pPr>
            <w:r w:rsidRPr="2E0DBAA4">
              <w:rPr>
                <w:rFonts w:cs="Arial"/>
              </w:rPr>
              <w:t>3801</w:t>
            </w:r>
          </w:p>
        </w:tc>
      </w:tr>
      <w:tr w:rsidRPr="00DE5669" w:rsidR="00263901" w:rsidTr="1A6EC8B6" w14:paraId="2A0A5DB7" w14:textId="77777777">
        <w:trPr>
          <w:trHeight w:val="283"/>
        </w:trPr>
        <w:tc>
          <w:tcPr>
            <w:tcW w:w="5039" w:type="dxa"/>
            <w:tcBorders>
              <w:top w:val="single" w:color="999999" w:sz="2" w:space="0"/>
              <w:left w:val="single" w:color="999999" w:sz="2" w:space="0"/>
              <w:bottom w:val="single" w:color="999999" w:sz="2" w:space="0"/>
              <w:right w:val="single" w:color="999999" w:sz="2" w:space="0"/>
            </w:tcBorders>
          </w:tcPr>
          <w:p w:rsidRPr="00DE5669" w:rsidR="00A4224E" w:rsidP="61F2CE04" w:rsidRDefault="00EE0FC9" w14:paraId="65A5C2CD" w14:textId="77777777">
            <w:pPr>
              <w:spacing w:after="0"/>
              <w:rPr>
                <w:rFonts w:cs="Arial"/>
                <w:sz w:val="22"/>
                <w:szCs w:val="22"/>
              </w:rPr>
            </w:pPr>
            <w:r w:rsidRPr="00DE5669">
              <w:rPr>
                <w:rFonts w:cs="Arial"/>
                <w:sz w:val="22"/>
                <w:szCs w:val="22"/>
              </w:rPr>
              <w:t xml:space="preserve">Consulta multiprofissional na Atenção Especializada </w:t>
            </w:r>
          </w:p>
        </w:tc>
        <w:tc>
          <w:tcPr>
            <w:tcW w:w="2016"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36621E4B" w14:paraId="232F24F7" w14:textId="5863EAF0">
            <w:pPr>
              <w:spacing w:after="0"/>
              <w:ind w:left="3"/>
              <w:jc w:val="center"/>
              <w:rPr>
                <w:rFonts w:cs="Arial"/>
                <w:sz w:val="22"/>
                <w:szCs w:val="22"/>
              </w:rPr>
            </w:pPr>
            <w:r w:rsidRPr="00DE5669">
              <w:rPr>
                <w:rFonts w:cs="Arial"/>
                <w:sz w:val="22"/>
                <w:szCs w:val="22"/>
              </w:rPr>
              <w:t>1.700</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78522CB3" w14:paraId="477774FE" w14:textId="09D005EE">
            <w:pPr>
              <w:spacing w:after="0"/>
              <w:jc w:val="center"/>
            </w:pPr>
            <w:r w:rsidRPr="3AD1A2D5">
              <w:rPr>
                <w:rFonts w:cs="Arial"/>
              </w:rPr>
              <w:t>4274</w:t>
            </w:r>
          </w:p>
        </w:tc>
      </w:tr>
      <w:tr w:rsidRPr="00DE5669" w:rsidR="00263901" w:rsidTr="1A6EC8B6" w14:paraId="28A72EF3" w14:textId="77777777">
        <w:trPr>
          <w:trHeight w:val="283"/>
        </w:trPr>
        <w:tc>
          <w:tcPr>
            <w:tcW w:w="5039" w:type="dxa"/>
            <w:tcBorders>
              <w:top w:val="single" w:color="999999" w:sz="2" w:space="0"/>
              <w:left w:val="single" w:color="999999" w:sz="2" w:space="0"/>
              <w:bottom w:val="single" w:color="999999" w:sz="2" w:space="0"/>
              <w:right w:val="single" w:color="999999" w:sz="2" w:space="0"/>
            </w:tcBorders>
          </w:tcPr>
          <w:p w:rsidRPr="00DE5669" w:rsidR="00A4224E" w:rsidP="61F2CE04" w:rsidRDefault="00EE0FC9" w14:paraId="6ABA0BDF" w14:textId="77777777">
            <w:pPr>
              <w:spacing w:after="0"/>
              <w:rPr>
                <w:rFonts w:cs="Arial"/>
                <w:sz w:val="22"/>
                <w:szCs w:val="22"/>
              </w:rPr>
            </w:pPr>
            <w:r w:rsidRPr="00DE5669">
              <w:rPr>
                <w:rFonts w:cs="Arial"/>
                <w:sz w:val="22"/>
                <w:szCs w:val="22"/>
              </w:rPr>
              <w:t xml:space="preserve">Pequeno procedimento ambulatorial (faturamento via BPA) </w:t>
            </w:r>
          </w:p>
        </w:tc>
        <w:tc>
          <w:tcPr>
            <w:tcW w:w="2016"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3986B615" w14:paraId="7E665468" w14:textId="365B6032">
            <w:pPr>
              <w:spacing w:after="0"/>
              <w:ind w:left="3"/>
              <w:jc w:val="center"/>
              <w:rPr>
                <w:rFonts w:cs="Arial"/>
                <w:sz w:val="22"/>
                <w:szCs w:val="22"/>
              </w:rPr>
            </w:pPr>
            <w:r w:rsidRPr="00DE5669">
              <w:rPr>
                <w:rFonts w:cs="Arial"/>
                <w:sz w:val="22"/>
                <w:szCs w:val="22"/>
              </w:rPr>
              <w:t>285</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3CF6417B" w14:paraId="7B2A22A1" w14:textId="325C9801">
            <w:pPr>
              <w:spacing w:after="0"/>
              <w:jc w:val="center"/>
            </w:pPr>
            <w:r w:rsidRPr="3AD1A2D5">
              <w:rPr>
                <w:rFonts w:cs="Arial"/>
              </w:rPr>
              <w:t>649</w:t>
            </w:r>
          </w:p>
        </w:tc>
      </w:tr>
      <w:tr w:rsidRPr="00DE5669" w:rsidR="00263901" w:rsidTr="1A6EC8B6" w14:paraId="5ABD820A" w14:textId="77777777">
        <w:trPr>
          <w:trHeight w:val="283"/>
        </w:trPr>
        <w:tc>
          <w:tcPr>
            <w:tcW w:w="5039"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00EE0FC9" w14:paraId="30C0FB8B" w14:textId="77777777">
            <w:pPr>
              <w:spacing w:after="0"/>
              <w:rPr>
                <w:rFonts w:cs="Arial"/>
                <w:sz w:val="22"/>
                <w:szCs w:val="22"/>
              </w:rPr>
            </w:pPr>
            <w:r w:rsidRPr="00DE5669">
              <w:rPr>
                <w:rFonts w:cs="Arial"/>
                <w:sz w:val="22"/>
                <w:szCs w:val="22"/>
              </w:rPr>
              <w:t xml:space="preserve">Hospital Dia </w:t>
            </w:r>
          </w:p>
        </w:tc>
        <w:tc>
          <w:tcPr>
            <w:tcW w:w="2016" w:type="dxa"/>
            <w:tcBorders>
              <w:top w:val="single" w:color="999999" w:sz="2" w:space="0"/>
              <w:left w:val="single" w:color="999999" w:sz="2" w:space="0"/>
              <w:bottom w:val="single" w:color="999999" w:sz="2" w:space="0"/>
              <w:right w:val="single" w:color="999999" w:sz="2" w:space="0"/>
            </w:tcBorders>
            <w:vAlign w:val="center"/>
          </w:tcPr>
          <w:p w:rsidRPr="00DE5669" w:rsidR="00A4224E" w:rsidP="61F2CE04" w:rsidRDefault="73B4EBC4" w14:paraId="767EC01C" w14:textId="06B970C0">
            <w:pPr>
              <w:spacing w:after="0"/>
              <w:ind w:left="3"/>
              <w:jc w:val="center"/>
              <w:rPr>
                <w:rFonts w:cs="Arial"/>
                <w:sz w:val="22"/>
                <w:szCs w:val="22"/>
              </w:rPr>
            </w:pPr>
            <w:r w:rsidRPr="00DE5669">
              <w:rPr>
                <w:rFonts w:cs="Arial"/>
                <w:sz w:val="22"/>
                <w:szCs w:val="22"/>
              </w:rPr>
              <w:t>365</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00E83F3E" w:rsidRDefault="3484AC50" w14:paraId="779CF059" w14:textId="426D3A83">
            <w:pPr>
              <w:jc w:val="center"/>
            </w:pPr>
            <w:r w:rsidRPr="0F68D95A">
              <w:rPr>
                <w:rFonts w:cs="Arial"/>
              </w:rPr>
              <w:t>939</w:t>
            </w:r>
          </w:p>
        </w:tc>
      </w:tr>
    </w:tbl>
    <w:p w:rsidRPr="00DE5669" w:rsidR="00A3347F" w:rsidP="005447A2" w:rsidRDefault="00A3347F" w14:paraId="04D8EFC2" w14:textId="77777777">
      <w:pPr>
        <w:pStyle w:val="Ttulo2"/>
        <w:ind w:left="0" w:firstLine="0"/>
      </w:pPr>
    </w:p>
    <w:p w:rsidRPr="00DE5669" w:rsidR="00A4224E" w:rsidP="005447A2" w:rsidRDefault="45BFB3F1" w14:paraId="35AF61DF" w14:textId="5B0D71F0">
      <w:pPr>
        <w:pStyle w:val="Ttulo2"/>
        <w:ind w:left="0" w:firstLine="0"/>
      </w:pPr>
      <w:bookmarkStart w:name="_Toc224057604" w:id="23"/>
      <w:bookmarkStart w:name="_Toc229241757" w:id="24"/>
      <w:bookmarkStart w:name="_Toc231974383" w:id="25"/>
      <w:bookmarkStart w:name="_Toc236847418" w:id="26"/>
      <w:r>
        <w:t>3.1. Análise Crítica</w:t>
      </w:r>
      <w:bookmarkEnd w:id="23"/>
      <w:bookmarkEnd w:id="24"/>
      <w:bookmarkEnd w:id="25"/>
      <w:bookmarkEnd w:id="26"/>
      <w:r>
        <w:t xml:space="preserve"> </w:t>
      </w:r>
    </w:p>
    <w:p w:rsidR="3ACDB5FA" w:rsidP="1E64BDA9" w:rsidRDefault="3ACDB5FA" w14:paraId="027AFDFE" w14:textId="56409209">
      <w:r w:rsidRPr="00384B9A">
        <w:rPr>
          <w:rFonts w:cs="Arial"/>
        </w:rPr>
        <w:t>A produção ambulatorial do HUGO em julho de 2026 manteve a continuidade das linhas de cuidado estabelecidas pelo Termo de Colaboração, com todas as modalidades acima das metas pactuadas.</w:t>
      </w:r>
    </w:p>
    <w:p w:rsidR="3ACDB5FA" w:rsidP="1E64BDA9" w:rsidRDefault="3ACDB5FA" w14:paraId="011ACCCA" w14:textId="41D25897">
      <w:r w:rsidRPr="00384B9A">
        <w:rPr>
          <w:rFonts w:cs="Arial"/>
        </w:rPr>
        <w:t xml:space="preserve">A oferta de consultas médicas na Atenção Especializada permaneceu em patamar superior à meta contratualizada (3.801 atendimentos, ante 3.688 em junho), assegurando o seguimento ambulatorial dos pacientes egressos e a articulação com os ambulatórios de referência. </w:t>
      </w:r>
    </w:p>
    <w:p w:rsidR="002D2E6F" w:rsidP="1E64BDA9" w:rsidRDefault="1C3641E2" w14:paraId="3260F73A" w14:textId="23B04BF6">
      <w:r w:rsidRPr="64AD16B4">
        <w:rPr>
          <w:rFonts w:cs="Arial"/>
        </w:rPr>
        <w:t>Os pequenos procedimentos ambulatoriais somaram 649 realizações no período, volume equivalente ao do mês anterior (653). As consultas multiprofissionais alcançaram 4.274 atendimentos, com elevação de 5,1% em relação a junho (4.067), mantendo entrega expressivamente superior à meta e refletindo a consolidação das equipes de reabilitação, nutrição, psicologia e serviço social no seguimento dos pacientes de trauma e neurocirurgia. O Hospital Dia registrou 939 atendimentos, correspondendo a 257,3% da meta pactuada e a crescimento de 57,8% frente a junho (595 atendimentos), em conformidade com o escopo contratualizado.</w:t>
      </w:r>
    </w:p>
    <w:p w:rsidR="64AD16B4" w:rsidP="64AD16B4" w:rsidRDefault="64AD16B4" w14:paraId="316CD4BA" w14:textId="39CDD72E">
      <w:pPr>
        <w:spacing w:after="0" w:line="276" w:lineRule="auto"/>
        <w:ind w:left="0" w:firstLine="708"/>
        <w:rPr>
          <w:rFonts w:cs="Arial"/>
        </w:rPr>
      </w:pPr>
    </w:p>
    <w:p w:rsidR="00F93551" w:rsidP="64AD16B4" w:rsidRDefault="00F93551" w14:paraId="07D28BD4" w14:textId="77777777">
      <w:pPr>
        <w:spacing w:after="0" w:line="276" w:lineRule="auto"/>
        <w:ind w:left="0" w:firstLine="708"/>
        <w:rPr>
          <w:rFonts w:cs="Arial"/>
        </w:rPr>
      </w:pPr>
    </w:p>
    <w:p w:rsidR="00F93551" w:rsidP="64AD16B4" w:rsidRDefault="00F93551" w14:paraId="5FD7197E" w14:textId="77777777">
      <w:pPr>
        <w:spacing w:after="0" w:line="276" w:lineRule="auto"/>
        <w:ind w:left="0" w:firstLine="708"/>
        <w:rPr>
          <w:rFonts w:cs="Arial"/>
        </w:rPr>
      </w:pPr>
    </w:p>
    <w:p w:rsidR="00F93551" w:rsidP="64AD16B4" w:rsidRDefault="00F93551" w14:paraId="632341E8" w14:textId="77777777">
      <w:pPr>
        <w:spacing w:after="0" w:line="276" w:lineRule="auto"/>
        <w:ind w:left="0" w:firstLine="708"/>
        <w:rPr>
          <w:rFonts w:cs="Arial"/>
        </w:rPr>
      </w:pPr>
    </w:p>
    <w:p w:rsidR="00F93551" w:rsidP="64AD16B4" w:rsidRDefault="00F93551" w14:paraId="6DDDF37E" w14:textId="77777777">
      <w:pPr>
        <w:spacing w:after="0" w:line="276" w:lineRule="auto"/>
        <w:ind w:left="0" w:firstLine="708"/>
        <w:rPr>
          <w:rFonts w:cs="Arial"/>
        </w:rPr>
      </w:pPr>
    </w:p>
    <w:p w:rsidR="00F93551" w:rsidP="64AD16B4" w:rsidRDefault="00F93551" w14:paraId="1E61CA5D" w14:textId="77777777">
      <w:pPr>
        <w:spacing w:after="0" w:line="276" w:lineRule="auto"/>
        <w:ind w:left="0" w:firstLine="708"/>
        <w:rPr>
          <w:rFonts w:cs="Arial"/>
        </w:rPr>
      </w:pPr>
    </w:p>
    <w:p w:rsidR="00F93551" w:rsidP="64AD16B4" w:rsidRDefault="00F93551" w14:paraId="2AF6ABFB" w14:textId="77777777">
      <w:pPr>
        <w:spacing w:after="0" w:line="276" w:lineRule="auto"/>
        <w:ind w:left="0" w:firstLine="708"/>
        <w:rPr>
          <w:rFonts w:cs="Arial"/>
        </w:rPr>
      </w:pPr>
    </w:p>
    <w:p w:rsidR="00F93551" w:rsidP="64AD16B4" w:rsidRDefault="00F93551" w14:paraId="61F62F87" w14:textId="77777777">
      <w:pPr>
        <w:spacing w:after="0" w:line="276" w:lineRule="auto"/>
        <w:ind w:left="0" w:firstLine="708"/>
        <w:rPr>
          <w:rFonts w:cs="Arial"/>
        </w:rPr>
      </w:pPr>
    </w:p>
    <w:p w:rsidRPr="00DE5669" w:rsidR="4639ED2E" w:rsidP="005447A2" w:rsidRDefault="00EE0FC9" w14:paraId="32B4FEB1" w14:textId="41FA7432">
      <w:pPr>
        <w:spacing w:after="135"/>
        <w:ind w:hanging="10"/>
        <w:rPr>
          <w:rFonts w:cs="Arial"/>
        </w:rPr>
      </w:pPr>
      <w:r w:rsidRPr="00DE5669">
        <w:rPr>
          <w:rFonts w:cs="Arial"/>
          <w:b/>
          <w:color w:val="2E75B6"/>
          <w:sz w:val="28"/>
          <w:szCs w:val="28"/>
        </w:rPr>
        <w:t xml:space="preserve">3.2. Produção SADT (Serviço de Apoio Diagnóstico e </w:t>
      </w:r>
      <w:commentRangeStart w:id="27"/>
      <w:r w:rsidRPr="00DE5669">
        <w:rPr>
          <w:rFonts w:cs="Arial"/>
          <w:b/>
          <w:color w:val="2E75B6"/>
          <w:sz w:val="28"/>
          <w:szCs w:val="28"/>
        </w:rPr>
        <w:t>Terapêutico</w:t>
      </w:r>
      <w:commentRangeEnd w:id="27"/>
      <w:r w:rsidRPr="00DE5669" w:rsidR="009352E5">
        <w:rPr>
          <w:rStyle w:val="CommentReference"/>
          <w:rFonts w:cs="Arial"/>
          <w:b/>
          <w:color w:val="2E75B6"/>
          <w:sz w:val="28"/>
          <w:szCs w:val="28"/>
        </w:rPr>
        <w:commentReference w:id="27"/>
      </w:r>
      <w:r w:rsidRPr="00DE5669">
        <w:rPr>
          <w:rFonts w:cs="Arial"/>
          <w:b/>
          <w:color w:val="2E75B6"/>
          <w:sz w:val="28"/>
          <w:szCs w:val="28"/>
        </w:rPr>
        <w:t xml:space="preserve">) </w:t>
      </w:r>
    </w:p>
    <w:tbl>
      <w:tblPr>
        <w:tblW w:w="8502" w:type="dxa"/>
        <w:tblInd w:w="1" w:type="dxa"/>
        <w:tblCellMar>
          <w:top w:w="96" w:type="dxa"/>
          <w:left w:w="120" w:type="dxa"/>
          <w:right w:w="115" w:type="dxa"/>
        </w:tblCellMar>
        <w:tblLook w:val="04A0" w:firstRow="1" w:lastRow="0" w:firstColumn="1" w:lastColumn="0" w:noHBand="0" w:noVBand="1"/>
      </w:tblPr>
      <w:tblGrid>
        <w:gridCol w:w="4680"/>
        <w:gridCol w:w="1274"/>
        <w:gridCol w:w="1274"/>
        <w:gridCol w:w="1274"/>
      </w:tblGrid>
      <w:tr w:rsidRPr="00DE5669" w:rsidR="001E41A0" w:rsidTr="1A6EC8B6" w14:paraId="17D22B32" w14:textId="6A1788AB">
        <w:trPr>
          <w:trHeight w:val="283"/>
        </w:trPr>
        <w:tc>
          <w:tcPr>
            <w:tcW w:w="4680"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1E813110" w14:textId="074FDE44">
            <w:pPr>
              <w:spacing w:after="0"/>
              <w:jc w:val="center"/>
              <w:rPr>
                <w:rFonts w:cs="Arial"/>
                <w:b/>
                <w:bCs/>
                <w:sz w:val="20"/>
                <w:szCs w:val="20"/>
              </w:rPr>
            </w:pPr>
            <w:r w:rsidRPr="00DE5669">
              <w:rPr>
                <w:rFonts w:cs="Arial"/>
                <w:b/>
                <w:bCs/>
                <w:sz w:val="20"/>
                <w:szCs w:val="20"/>
              </w:rPr>
              <w:t xml:space="preserve">SADT EXTERNO </w:t>
            </w:r>
          </w:p>
        </w:tc>
        <w:tc>
          <w:tcPr>
            <w:tcW w:w="1274"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5D43E623" w14:textId="77777777">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274"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10E0B6D1" w14:textId="20B215B7">
            <w:pPr>
              <w:spacing w:after="0"/>
              <w:ind w:left="3"/>
              <w:jc w:val="center"/>
              <w:rPr>
                <w:rFonts w:cs="Arial"/>
                <w:b/>
                <w:bCs/>
                <w:sz w:val="20"/>
                <w:szCs w:val="20"/>
              </w:rPr>
            </w:pPr>
            <w:r w:rsidRPr="00DE5669">
              <w:rPr>
                <w:rFonts w:cs="Arial"/>
                <w:b/>
                <w:bCs/>
                <w:sz w:val="20"/>
                <w:szCs w:val="20"/>
              </w:rPr>
              <w:t>Ofertado</w:t>
            </w:r>
          </w:p>
        </w:tc>
        <w:tc>
          <w:tcPr>
            <w:tcW w:w="1274"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23E2F36C" w14:textId="48D0A4D2">
            <w:pPr>
              <w:spacing w:after="0"/>
              <w:ind w:left="3"/>
              <w:jc w:val="center"/>
              <w:rPr>
                <w:rFonts w:cs="Arial"/>
                <w:b/>
                <w:bCs/>
                <w:sz w:val="20"/>
                <w:szCs w:val="20"/>
              </w:rPr>
            </w:pPr>
            <w:r w:rsidRPr="00DE5669">
              <w:rPr>
                <w:rFonts w:cs="Arial"/>
                <w:b/>
                <w:bCs/>
                <w:sz w:val="20"/>
                <w:szCs w:val="20"/>
              </w:rPr>
              <w:t>Realizado</w:t>
            </w:r>
          </w:p>
        </w:tc>
      </w:tr>
      <w:tr w:rsidRPr="00DE5669" w:rsidR="001E41A0" w:rsidTr="1A6EC8B6" w14:paraId="18DC0509" w14:textId="105AD4A7">
        <w:trPr>
          <w:trHeight w:val="227"/>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8E6A9E1" w14:paraId="74CFEAA3" w14:textId="48DDD0B4">
            <w:pPr>
              <w:spacing w:after="0"/>
              <w:rPr>
                <w:rFonts w:cs="Arial"/>
                <w:sz w:val="20"/>
                <w:szCs w:val="20"/>
              </w:rPr>
            </w:pPr>
            <w:r w:rsidRPr="00DE5669">
              <w:rPr>
                <w:rFonts w:cs="Arial"/>
                <w:sz w:val="20"/>
                <w:szCs w:val="20"/>
              </w:rPr>
              <w:t>Colonoscopia</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51C4E038" w14:paraId="6769685F" w14:textId="1F0F2CFC">
            <w:pPr>
              <w:spacing w:after="0"/>
              <w:ind w:left="3"/>
              <w:jc w:val="center"/>
              <w:rPr>
                <w:rFonts w:cs="Arial"/>
                <w:sz w:val="20"/>
                <w:szCs w:val="20"/>
              </w:rPr>
            </w:pPr>
            <w:r w:rsidRPr="00DE5669">
              <w:rPr>
                <w:rFonts w:cs="Arial"/>
                <w:sz w:val="20"/>
                <w:szCs w:val="20"/>
              </w:rPr>
              <w:t>100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30871A0C" w14:paraId="6020EC1C" w14:textId="36607217">
            <w:pPr>
              <w:spacing w:after="0"/>
              <w:jc w:val="center"/>
            </w:pPr>
            <w:r w:rsidRPr="3AD1A2D5">
              <w:rPr>
                <w:rFonts w:cs="Arial"/>
                <w:sz w:val="20"/>
                <w:szCs w:val="20"/>
              </w:rPr>
              <w:t>66</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395F24F5" w14:paraId="701647A3" w14:textId="1C58527D">
            <w:pPr>
              <w:spacing w:after="0"/>
              <w:jc w:val="center"/>
            </w:pPr>
            <w:r w:rsidRPr="34BA0FD8">
              <w:rPr>
                <w:rFonts w:cs="Arial"/>
                <w:sz w:val="20"/>
                <w:szCs w:val="20"/>
              </w:rPr>
              <w:t>36</w:t>
            </w:r>
          </w:p>
        </w:tc>
      </w:tr>
      <w:tr w:rsidRPr="00DE5669" w:rsidR="001E41A0" w:rsidTr="1A6EC8B6" w14:paraId="2D048E15" w14:textId="018C03AC">
        <w:trPr>
          <w:trHeight w:val="227"/>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8E6A9E1" w14:paraId="4BB9F785" w14:textId="4225605D">
            <w:pPr>
              <w:spacing w:after="0"/>
              <w:rPr>
                <w:rFonts w:cs="Arial"/>
                <w:sz w:val="20"/>
                <w:szCs w:val="20"/>
              </w:rPr>
            </w:pPr>
            <w:r w:rsidRPr="00DE5669">
              <w:rPr>
                <w:rFonts w:cs="Arial"/>
                <w:sz w:val="20"/>
                <w:szCs w:val="20"/>
              </w:rPr>
              <w:t>Endoscopia Digestiva</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4BD5FD94" w14:paraId="38598D92" w14:textId="4137B12A">
            <w:pPr>
              <w:spacing w:after="0"/>
              <w:ind w:left="3"/>
              <w:jc w:val="center"/>
              <w:rPr>
                <w:rFonts w:cs="Arial"/>
                <w:sz w:val="20"/>
                <w:szCs w:val="20"/>
              </w:rPr>
            </w:pPr>
            <w:r w:rsidRPr="00DE5669">
              <w:rPr>
                <w:rFonts w:cs="Arial"/>
                <w:sz w:val="20"/>
                <w:szCs w:val="20"/>
              </w:rPr>
              <w:t>80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57DFF746" w14:paraId="36A298C0" w14:textId="508BC29E">
            <w:pPr>
              <w:spacing w:after="0"/>
              <w:jc w:val="center"/>
            </w:pPr>
            <w:r w:rsidRPr="03F1143A">
              <w:rPr>
                <w:rFonts w:cs="Arial"/>
                <w:sz w:val="20"/>
                <w:szCs w:val="20"/>
              </w:rPr>
              <w:t>69</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794CC2BA" w14:paraId="7AF98E9E" w14:textId="226CC8CD">
            <w:pPr>
              <w:spacing w:after="0"/>
              <w:jc w:val="center"/>
            </w:pPr>
            <w:r w:rsidRPr="34BA0FD8">
              <w:rPr>
                <w:rFonts w:cs="Arial"/>
                <w:sz w:val="20"/>
                <w:szCs w:val="20"/>
              </w:rPr>
              <w:t>44</w:t>
            </w:r>
          </w:p>
        </w:tc>
      </w:tr>
      <w:tr w:rsidRPr="00DE5669" w:rsidR="001E41A0" w:rsidTr="1A6EC8B6" w14:paraId="3F2DACB2" w14:textId="03A79D1F">
        <w:trPr>
          <w:trHeight w:val="300"/>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8E6A9E1" w14:paraId="22CB9791" w14:textId="1AAE342A">
            <w:pPr>
              <w:spacing w:after="0"/>
              <w:rPr>
                <w:rFonts w:cs="Arial"/>
                <w:sz w:val="20"/>
                <w:szCs w:val="20"/>
              </w:rPr>
            </w:pPr>
            <w:r w:rsidRPr="00DE5669">
              <w:rPr>
                <w:rFonts w:cs="Arial"/>
                <w:sz w:val="20"/>
                <w:szCs w:val="20"/>
              </w:rPr>
              <w:t>Endoscopia vias urinárias</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2C012CC1" w14:paraId="77826AA4" w14:textId="5AF6B781">
            <w:pPr>
              <w:spacing w:after="0"/>
              <w:ind w:left="3"/>
              <w:jc w:val="center"/>
              <w:rPr>
                <w:rFonts w:cs="Arial"/>
                <w:sz w:val="20"/>
                <w:szCs w:val="20"/>
              </w:rPr>
            </w:pPr>
            <w:r w:rsidRPr="00DE5669">
              <w:rPr>
                <w:rFonts w:cs="Arial"/>
                <w:sz w:val="20"/>
                <w:szCs w:val="20"/>
              </w:rPr>
              <w:t>20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742614AE" w14:paraId="269A53BC" w14:textId="09D8FB82">
            <w:pPr>
              <w:spacing w:after="0"/>
              <w:jc w:val="center"/>
            </w:pPr>
            <w:r w:rsidRPr="34BA0FD8">
              <w:rPr>
                <w:rFonts w:cs="Arial"/>
                <w:sz w:val="20"/>
                <w:szCs w:val="20"/>
              </w:rPr>
              <w:t>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794CC2BA" w14:paraId="1E74D8E8" w14:textId="56F0C79F">
            <w:pPr>
              <w:spacing w:after="0"/>
              <w:jc w:val="center"/>
            </w:pPr>
            <w:r w:rsidRPr="34BA0FD8">
              <w:rPr>
                <w:rFonts w:cs="Arial"/>
                <w:sz w:val="20"/>
                <w:szCs w:val="20"/>
              </w:rPr>
              <w:t>0</w:t>
            </w:r>
          </w:p>
        </w:tc>
      </w:tr>
      <w:tr w:rsidRPr="00DE5669" w:rsidR="001E41A0" w:rsidTr="1A6EC8B6" w14:paraId="381B399E" w14:textId="4E1B4610">
        <w:trPr>
          <w:trHeight w:val="227"/>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8E6A9E1" w14:paraId="56470BDE" w14:textId="7E87E9C2">
            <w:pPr>
              <w:spacing w:after="0"/>
              <w:rPr>
                <w:rFonts w:cs="Arial"/>
                <w:sz w:val="20"/>
                <w:szCs w:val="20"/>
              </w:rPr>
            </w:pPr>
            <w:r w:rsidRPr="00DE5669">
              <w:rPr>
                <w:rFonts w:cs="Arial"/>
                <w:sz w:val="20"/>
                <w:szCs w:val="20"/>
              </w:rPr>
              <w:t>Tomografia Computadorizada (c/ ou s/ contraste)</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74C8772" w14:paraId="7E9F305E" w14:textId="426342C6">
            <w:pPr>
              <w:spacing w:after="0"/>
              <w:ind w:left="3"/>
              <w:jc w:val="center"/>
              <w:rPr>
                <w:rFonts w:cs="Arial"/>
                <w:sz w:val="20"/>
                <w:szCs w:val="20"/>
              </w:rPr>
            </w:pPr>
            <w:r w:rsidRPr="00DE5669">
              <w:rPr>
                <w:rFonts w:cs="Arial"/>
                <w:sz w:val="20"/>
                <w:szCs w:val="20"/>
              </w:rPr>
              <w:t>125</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1B5A20E9" w14:paraId="0106439B" w14:textId="073B2534">
            <w:pPr>
              <w:spacing w:after="0"/>
              <w:jc w:val="center"/>
            </w:pPr>
            <w:r w:rsidRPr="03F1143A">
              <w:rPr>
                <w:rFonts w:cs="Arial"/>
                <w:sz w:val="20"/>
                <w:szCs w:val="20"/>
              </w:rPr>
              <w:t>2</w:t>
            </w:r>
            <w:r w:rsidRPr="03F1143A" w:rsidR="51F9E7AC">
              <w:rPr>
                <w:rFonts w:cs="Arial"/>
                <w:sz w:val="20"/>
                <w:szCs w:val="20"/>
              </w:rPr>
              <w:t>07</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60833BE2" w14:paraId="37C58801" w14:textId="1F08298F">
            <w:pPr>
              <w:spacing w:after="0"/>
              <w:jc w:val="center"/>
            </w:pPr>
            <w:r w:rsidRPr="34BA0FD8">
              <w:rPr>
                <w:rFonts w:cs="Arial"/>
                <w:sz w:val="20"/>
                <w:szCs w:val="20"/>
              </w:rPr>
              <w:t>395</w:t>
            </w:r>
          </w:p>
        </w:tc>
      </w:tr>
      <w:tr w:rsidRPr="00DE5669" w:rsidR="001E41A0" w:rsidTr="1A6EC8B6" w14:paraId="186C837E" w14:textId="4E1C4461">
        <w:trPr>
          <w:trHeight w:val="227"/>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8E6A9E1" w14:paraId="330109DD" w14:textId="79E73654">
            <w:pPr>
              <w:spacing w:after="0"/>
              <w:rPr>
                <w:rFonts w:cs="Arial"/>
                <w:sz w:val="20"/>
                <w:szCs w:val="20"/>
              </w:rPr>
            </w:pPr>
            <w:r w:rsidRPr="00DE5669">
              <w:rPr>
                <w:rFonts w:cs="Arial"/>
                <w:sz w:val="20"/>
                <w:szCs w:val="20"/>
              </w:rPr>
              <w:t xml:space="preserve">Ultrassonografia </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1B966E6D" w14:paraId="49E42C57" w14:textId="0FC99EC2">
            <w:pPr>
              <w:spacing w:after="0"/>
              <w:ind w:left="3"/>
              <w:jc w:val="center"/>
              <w:rPr>
                <w:rFonts w:cs="Arial"/>
                <w:sz w:val="20"/>
                <w:szCs w:val="20"/>
              </w:rPr>
            </w:pPr>
            <w:r w:rsidRPr="00DE5669">
              <w:rPr>
                <w:rFonts w:cs="Arial"/>
                <w:sz w:val="20"/>
                <w:szCs w:val="20"/>
              </w:rPr>
              <w:t>60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234F1241" w14:paraId="0C68859D" w14:textId="50B2F6A7">
            <w:pPr>
              <w:spacing w:after="0"/>
              <w:jc w:val="center"/>
            </w:pPr>
            <w:r w:rsidRPr="1C6409A0">
              <w:rPr>
                <w:rFonts w:cs="Arial"/>
                <w:sz w:val="20"/>
                <w:szCs w:val="20"/>
              </w:rPr>
              <w:t>116</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61C89B66" w14:paraId="2FB277DD" w14:textId="6EDF4AB5">
            <w:pPr>
              <w:spacing w:after="0"/>
              <w:jc w:val="center"/>
            </w:pPr>
            <w:r w:rsidRPr="1C6409A0">
              <w:rPr>
                <w:rFonts w:cs="Arial"/>
                <w:sz w:val="20"/>
                <w:szCs w:val="20"/>
              </w:rPr>
              <w:t>69</w:t>
            </w:r>
          </w:p>
        </w:tc>
      </w:tr>
      <w:tr w:rsidRPr="00DE5669" w:rsidR="001E41A0" w:rsidTr="1A6EC8B6" w14:paraId="7EE842CE" w14:textId="01D4BFB7">
        <w:trPr>
          <w:trHeight w:val="227"/>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38E6A9E1" w14:paraId="643EDDC5" w14:textId="4B488F0D">
            <w:pPr>
              <w:spacing w:after="0"/>
              <w:rPr>
                <w:rFonts w:cs="Arial"/>
                <w:sz w:val="20"/>
                <w:szCs w:val="20"/>
              </w:rPr>
            </w:pPr>
            <w:r w:rsidRPr="00DE5669">
              <w:rPr>
                <w:rFonts w:cs="Arial"/>
                <w:sz w:val="20"/>
                <w:szCs w:val="20"/>
              </w:rPr>
              <w:t>Ultrassonografia/Doppler</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00A47E43" w:rsidP="61F2CE04" w:rsidRDefault="0E43056A" w14:paraId="5ACEC241" w14:textId="6D55EBEB">
            <w:pPr>
              <w:spacing w:after="0"/>
              <w:ind w:left="3"/>
              <w:jc w:val="center"/>
              <w:rPr>
                <w:rFonts w:cs="Arial"/>
                <w:sz w:val="20"/>
                <w:szCs w:val="20"/>
              </w:rPr>
            </w:pPr>
            <w:r w:rsidRPr="00DE5669">
              <w:rPr>
                <w:rFonts w:cs="Arial"/>
                <w:sz w:val="20"/>
                <w:szCs w:val="20"/>
              </w:rPr>
              <w:t>80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6D4B8DF2" w14:paraId="46016076" w14:textId="16F45A6A">
            <w:pPr>
              <w:spacing w:after="0"/>
              <w:jc w:val="center"/>
            </w:pPr>
            <w:r w:rsidRPr="1C6409A0">
              <w:rPr>
                <w:rFonts w:cs="Arial"/>
                <w:sz w:val="20"/>
                <w:szCs w:val="20"/>
              </w:rPr>
              <w:t>110</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00603749" w14:paraId="65271246" w14:textId="17616CD6">
            <w:pPr>
              <w:spacing w:after="0"/>
              <w:jc w:val="center"/>
            </w:pPr>
            <w:r w:rsidRPr="1C6409A0">
              <w:rPr>
                <w:rFonts w:cs="Arial"/>
                <w:sz w:val="20"/>
                <w:szCs w:val="20"/>
              </w:rPr>
              <w:t>112</w:t>
            </w:r>
          </w:p>
        </w:tc>
      </w:tr>
      <w:tr w:rsidRPr="00DE5669" w:rsidR="001E41A0" w:rsidTr="1A6EC8B6" w14:paraId="16A7591F" w14:textId="77777777">
        <w:trPr>
          <w:trHeight w:val="227"/>
        </w:trPr>
        <w:tc>
          <w:tcPr>
            <w:tcW w:w="4680" w:type="dxa"/>
            <w:tcBorders>
              <w:top w:val="single" w:color="999999" w:sz="2" w:space="0"/>
              <w:left w:val="single" w:color="999999" w:sz="2" w:space="0"/>
              <w:bottom w:val="single" w:color="999999" w:sz="2" w:space="0"/>
              <w:right w:val="single" w:color="999999" w:sz="2" w:space="0"/>
            </w:tcBorders>
            <w:vAlign w:val="center"/>
          </w:tcPr>
          <w:p w:rsidRPr="00DE5669" w:rsidR="6E0A9158" w:rsidP="61F2CE04" w:rsidRDefault="6AC0E87F" w14:paraId="41F48503" w14:textId="3D8D22F7">
            <w:pPr>
              <w:spacing w:after="0"/>
              <w:rPr>
                <w:rFonts w:cs="Arial"/>
                <w:b/>
                <w:bCs/>
                <w:sz w:val="20"/>
                <w:szCs w:val="20"/>
              </w:rPr>
            </w:pPr>
            <w:r w:rsidRPr="00DE5669">
              <w:rPr>
                <w:rFonts w:cs="Arial"/>
                <w:b/>
                <w:bCs/>
                <w:sz w:val="20"/>
                <w:szCs w:val="20"/>
              </w:rPr>
              <w:t>Total</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E0A9158" w:rsidP="61F2CE04" w:rsidRDefault="6AC0E87F" w14:paraId="6C471DC1" w14:textId="3C56DA52">
            <w:pPr>
              <w:spacing w:after="0"/>
              <w:jc w:val="center"/>
              <w:rPr>
                <w:rFonts w:cs="Arial"/>
                <w:b/>
                <w:bCs/>
                <w:sz w:val="20"/>
                <w:szCs w:val="20"/>
              </w:rPr>
            </w:pPr>
            <w:r w:rsidRPr="00DE5669">
              <w:rPr>
                <w:rFonts w:cs="Arial"/>
                <w:b/>
                <w:bCs/>
                <w:sz w:val="20"/>
                <w:szCs w:val="20"/>
              </w:rPr>
              <w:t>465</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E0A9158" w:rsidP="188B0E26" w:rsidRDefault="6FF632F6" w14:paraId="39FC5640" w14:textId="05239CBE">
            <w:pPr>
              <w:spacing w:after="0"/>
              <w:jc w:val="center"/>
            </w:pPr>
            <w:r w:rsidRPr="34BA0FD8">
              <w:rPr>
                <w:rFonts w:cs="Arial"/>
                <w:b/>
                <w:bCs/>
                <w:sz w:val="20"/>
                <w:szCs w:val="20"/>
              </w:rPr>
              <w:t>568</w:t>
            </w:r>
          </w:p>
        </w:tc>
        <w:tc>
          <w:tcPr>
            <w:tcW w:w="1274" w:type="dxa"/>
            <w:tcBorders>
              <w:top w:val="single" w:color="999999" w:sz="2" w:space="0"/>
              <w:left w:val="single" w:color="999999" w:sz="2" w:space="0"/>
              <w:bottom w:val="single" w:color="999999" w:sz="2" w:space="0"/>
              <w:right w:val="single" w:color="999999" w:sz="2" w:space="0"/>
            </w:tcBorders>
            <w:vAlign w:val="center"/>
          </w:tcPr>
          <w:p w:rsidRPr="00DE5669" w:rsidR="6E0A9158" w:rsidP="188B0E26" w:rsidRDefault="2E778BFF" w14:paraId="294A450E" w14:textId="026E6E1C">
            <w:pPr>
              <w:spacing w:after="0"/>
              <w:jc w:val="center"/>
            </w:pPr>
            <w:r w:rsidRPr="526EA530">
              <w:rPr>
                <w:rFonts w:cs="Arial"/>
                <w:b/>
                <w:bCs/>
                <w:sz w:val="20"/>
                <w:szCs w:val="20"/>
              </w:rPr>
              <w:t>656</w:t>
            </w:r>
          </w:p>
        </w:tc>
      </w:tr>
    </w:tbl>
    <w:p w:rsidRPr="00DE5669" w:rsidR="006C11EC" w:rsidP="61F2CE04" w:rsidRDefault="006C11EC" w14:paraId="6EBA0DC2" w14:textId="77777777">
      <w:pPr>
        <w:spacing w:after="0" w:line="249" w:lineRule="auto"/>
        <w:ind w:hanging="10"/>
        <w:rPr>
          <w:rFonts w:cs="Arial"/>
          <w:sz w:val="22"/>
          <w:szCs w:val="22"/>
        </w:rPr>
      </w:pPr>
    </w:p>
    <w:tbl>
      <w:tblPr>
        <w:tblW w:w="8536" w:type="dxa"/>
        <w:tblInd w:w="1" w:type="dxa"/>
        <w:tblCellMar>
          <w:top w:w="96" w:type="dxa"/>
          <w:left w:w="120" w:type="dxa"/>
          <w:right w:w="115" w:type="dxa"/>
        </w:tblCellMar>
        <w:tblLook w:val="04A0" w:firstRow="1" w:lastRow="0" w:firstColumn="1" w:lastColumn="0" w:noHBand="0" w:noVBand="1"/>
      </w:tblPr>
      <w:tblGrid>
        <w:gridCol w:w="4710"/>
        <w:gridCol w:w="1913"/>
        <w:gridCol w:w="1913"/>
      </w:tblGrid>
      <w:tr w:rsidRPr="00DE5669" w:rsidR="00263901" w:rsidTr="1A6EC8B6" w14:paraId="6C06A43B" w14:textId="77777777">
        <w:trPr>
          <w:trHeight w:val="283"/>
        </w:trPr>
        <w:tc>
          <w:tcPr>
            <w:tcW w:w="4710"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7D4E50D0" w14:textId="0B6ABEB3">
            <w:pPr>
              <w:spacing w:after="0"/>
              <w:jc w:val="center"/>
              <w:rPr>
                <w:rFonts w:cs="Arial"/>
                <w:sz w:val="20"/>
                <w:szCs w:val="20"/>
              </w:rPr>
            </w:pPr>
            <w:r w:rsidRPr="00DE5669">
              <w:rPr>
                <w:rFonts w:cs="Arial"/>
                <w:b/>
                <w:bCs/>
                <w:sz w:val="20"/>
                <w:szCs w:val="20"/>
              </w:rPr>
              <w:t>SADT INTERNO</w:t>
            </w:r>
          </w:p>
        </w:tc>
        <w:tc>
          <w:tcPr>
            <w:tcW w:w="1913"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407F304D" w14:textId="77777777">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913"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00A47E43" w:rsidP="61F2CE04" w:rsidRDefault="38E6A9E1" w14:paraId="6A6CD3CF" w14:textId="77777777">
            <w:pPr>
              <w:spacing w:after="0"/>
              <w:ind w:left="3"/>
              <w:jc w:val="center"/>
              <w:rPr>
                <w:rFonts w:cs="Arial"/>
                <w:sz w:val="20"/>
                <w:szCs w:val="20"/>
              </w:rPr>
            </w:pPr>
            <w:r w:rsidRPr="00DE5669">
              <w:rPr>
                <w:rFonts w:cs="Arial"/>
                <w:b/>
                <w:bCs/>
                <w:sz w:val="20"/>
                <w:szCs w:val="20"/>
              </w:rPr>
              <w:t>Produção</w:t>
            </w:r>
            <w:r w:rsidRPr="00DE5669">
              <w:rPr>
                <w:rFonts w:cs="Arial"/>
                <w:sz w:val="20"/>
                <w:szCs w:val="20"/>
              </w:rPr>
              <w:t xml:space="preserve"> </w:t>
            </w:r>
          </w:p>
        </w:tc>
      </w:tr>
      <w:tr w:rsidRPr="00DE5669" w:rsidR="00263901" w:rsidTr="1A6EC8B6" w14:paraId="054F3676"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0C2A1D" w:rsidP="61F2CE04" w:rsidRDefault="0D78B8DC" w14:paraId="55D76B2F" w14:textId="4DFA6516">
            <w:pPr>
              <w:spacing w:after="0"/>
              <w:rPr>
                <w:rFonts w:cs="Arial"/>
                <w:sz w:val="20"/>
                <w:szCs w:val="20"/>
              </w:rPr>
            </w:pPr>
            <w:r w:rsidRPr="00DE5669">
              <w:rPr>
                <w:rFonts w:cs="Arial"/>
                <w:sz w:val="20"/>
                <w:szCs w:val="20"/>
              </w:rPr>
              <w:t>Colonoscopia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000C2A1D" w:rsidP="61F2CE04" w:rsidRDefault="2206BFA5" w14:paraId="4437DEBD" w14:textId="6A76F998">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0AF56FC7" w14:paraId="00949E90" w14:textId="49F4ED3B">
            <w:pPr>
              <w:spacing w:after="0"/>
              <w:jc w:val="center"/>
            </w:pPr>
            <w:r w:rsidRPr="526EA530">
              <w:rPr>
                <w:rFonts w:cs="Arial"/>
                <w:sz w:val="20"/>
                <w:szCs w:val="20"/>
              </w:rPr>
              <w:t>30</w:t>
            </w:r>
          </w:p>
        </w:tc>
      </w:tr>
      <w:tr w:rsidRPr="00DE5669" w:rsidR="00263901" w:rsidTr="1A6EC8B6" w14:paraId="040A0166"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4AE907C3" w14:textId="1A04C9CC">
            <w:pPr>
              <w:spacing w:after="0"/>
              <w:rPr>
                <w:rFonts w:cs="Arial"/>
                <w:sz w:val="20"/>
                <w:szCs w:val="20"/>
              </w:rPr>
            </w:pPr>
            <w:r w:rsidRPr="00DE5669">
              <w:rPr>
                <w:rFonts w:cs="Arial"/>
                <w:sz w:val="20"/>
                <w:szCs w:val="20"/>
              </w:rPr>
              <w:t>Endoscopia Digestiva</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68DB94D6" w14:textId="58880CEF">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6316246D" w14:paraId="7737DE50" w14:textId="36F26E17">
            <w:pPr>
              <w:spacing w:after="0"/>
              <w:jc w:val="center"/>
            </w:pPr>
            <w:r w:rsidRPr="2A04C197">
              <w:rPr>
                <w:rFonts w:cs="Arial"/>
                <w:sz w:val="20"/>
                <w:szCs w:val="20"/>
              </w:rPr>
              <w:t>193</w:t>
            </w:r>
          </w:p>
        </w:tc>
      </w:tr>
      <w:tr w:rsidRPr="00DE5669" w:rsidR="00263901" w:rsidTr="1A6EC8B6" w14:paraId="31383C03"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0EE44813" w14:textId="44BE518E">
            <w:pPr>
              <w:spacing w:after="0"/>
              <w:rPr>
                <w:rFonts w:cs="Arial"/>
                <w:sz w:val="20"/>
                <w:szCs w:val="20"/>
              </w:rPr>
            </w:pPr>
            <w:r w:rsidRPr="00DE5669">
              <w:rPr>
                <w:rFonts w:cs="Arial"/>
                <w:sz w:val="20"/>
                <w:szCs w:val="20"/>
              </w:rPr>
              <w:t>Endoscopia vias urinárias</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66ADC635" w14:textId="7665071C">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446F1BBA" w14:paraId="119F0E4F" w14:textId="3E57F4DA">
            <w:pPr>
              <w:spacing w:after="0"/>
              <w:jc w:val="center"/>
            </w:pPr>
            <w:r w:rsidRPr="2A04C197">
              <w:rPr>
                <w:rFonts w:cs="Arial"/>
                <w:sz w:val="20"/>
                <w:szCs w:val="20"/>
              </w:rPr>
              <w:t>0</w:t>
            </w:r>
          </w:p>
        </w:tc>
      </w:tr>
      <w:tr w:rsidRPr="00DE5669" w:rsidR="00263901" w:rsidTr="1A6EC8B6" w14:paraId="45081A7B"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556319C1" w14:textId="7466519C">
            <w:pPr>
              <w:spacing w:after="0"/>
              <w:rPr>
                <w:rFonts w:cs="Arial"/>
                <w:sz w:val="20"/>
                <w:szCs w:val="20"/>
              </w:rPr>
            </w:pPr>
            <w:r w:rsidRPr="00DE5669">
              <w:rPr>
                <w:rFonts w:cs="Arial"/>
                <w:sz w:val="20"/>
                <w:szCs w:val="20"/>
              </w:rPr>
              <w:t>Tomografia Computadorizada (c/ ou s/ contraste)</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55DFD2B6" w14:textId="1CCEB8A8">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78BBF215" w14:paraId="705D268A" w14:textId="61E989D5">
            <w:pPr>
              <w:spacing w:after="0"/>
              <w:jc w:val="center"/>
            </w:pPr>
            <w:r w:rsidRPr="2A04C197">
              <w:rPr>
                <w:rFonts w:cs="Arial"/>
                <w:sz w:val="20"/>
                <w:szCs w:val="20"/>
              </w:rPr>
              <w:t>6379</w:t>
            </w:r>
          </w:p>
        </w:tc>
      </w:tr>
      <w:tr w:rsidRPr="00DE5669" w:rsidR="00263901" w:rsidTr="1A6EC8B6" w14:paraId="312C8F7A"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556A580A" w14:textId="15891AC8">
            <w:pPr>
              <w:spacing w:after="0"/>
              <w:rPr>
                <w:rFonts w:cs="Arial"/>
                <w:sz w:val="20"/>
                <w:szCs w:val="20"/>
              </w:rPr>
            </w:pPr>
            <w:r w:rsidRPr="00DE5669">
              <w:rPr>
                <w:rFonts w:cs="Arial"/>
                <w:sz w:val="20"/>
                <w:szCs w:val="20"/>
              </w:rPr>
              <w:t xml:space="preserve">Ultrassonografia </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6BC06926" w14:textId="418EC5B2">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7BF29A6B" w14:paraId="2A67AC4C" w14:textId="6BA3D5D9">
            <w:pPr>
              <w:spacing w:after="0"/>
              <w:jc w:val="center"/>
            </w:pPr>
            <w:r w:rsidRPr="2A04C197">
              <w:rPr>
                <w:rFonts w:cs="Arial"/>
                <w:sz w:val="20"/>
                <w:szCs w:val="20"/>
              </w:rPr>
              <w:t>111</w:t>
            </w:r>
          </w:p>
        </w:tc>
      </w:tr>
      <w:tr w:rsidRPr="00DE5669" w:rsidR="00263901" w:rsidTr="1A6EC8B6" w14:paraId="0ECE3A01"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5F812CD8" w14:textId="1893FE0D">
            <w:pPr>
              <w:spacing w:after="0"/>
              <w:rPr>
                <w:rFonts w:cs="Arial"/>
                <w:sz w:val="20"/>
                <w:szCs w:val="20"/>
              </w:rPr>
            </w:pPr>
            <w:r w:rsidRPr="00DE5669">
              <w:rPr>
                <w:rFonts w:cs="Arial"/>
                <w:sz w:val="20"/>
                <w:szCs w:val="20"/>
              </w:rPr>
              <w:t>Ultrassonografia/Doppler</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79A241F1" w14:textId="1D430E24">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1050F931" w14:paraId="616CFEFD" w14:textId="36DB1231">
            <w:pPr>
              <w:spacing w:after="0"/>
              <w:jc w:val="center"/>
            </w:pPr>
            <w:r w:rsidRPr="2A04C197">
              <w:rPr>
                <w:rFonts w:cs="Arial"/>
                <w:sz w:val="20"/>
                <w:szCs w:val="20"/>
              </w:rPr>
              <w:t>76</w:t>
            </w:r>
          </w:p>
        </w:tc>
      </w:tr>
      <w:tr w:rsidRPr="00DE5669" w:rsidR="00263901" w:rsidTr="1A6EC8B6" w14:paraId="0C6B35B4"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5897BA55" w14:textId="6214045C">
            <w:pPr>
              <w:spacing w:after="0"/>
              <w:rPr>
                <w:rFonts w:cs="Arial"/>
                <w:sz w:val="20"/>
                <w:szCs w:val="20"/>
              </w:rPr>
            </w:pPr>
            <w:r w:rsidRPr="00DE5669">
              <w:rPr>
                <w:rFonts w:cs="Arial"/>
                <w:sz w:val="20"/>
                <w:szCs w:val="20"/>
              </w:rPr>
              <w:t>Análises Clínicas</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4FD44125" w14:textId="308231B4">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6DF53CFA" w:rsidRDefault="4EBE82F1" w14:paraId="445442D1" w14:textId="6B9471B0">
            <w:pPr>
              <w:spacing w:after="0"/>
              <w:ind w:left="3"/>
              <w:jc w:val="center"/>
            </w:pPr>
            <w:r w:rsidRPr="6DF53CFA">
              <w:rPr>
                <w:rFonts w:cs="Arial"/>
                <w:sz w:val="20"/>
                <w:szCs w:val="20"/>
              </w:rPr>
              <w:t>61.453</w:t>
            </w:r>
          </w:p>
        </w:tc>
      </w:tr>
      <w:tr w:rsidRPr="00DE5669" w:rsidR="00263901" w:rsidTr="1A6EC8B6" w14:paraId="0CB1D982"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5CA53491" w14:textId="6F0B801D">
            <w:pPr>
              <w:spacing w:after="0"/>
              <w:rPr>
                <w:rFonts w:cs="Arial"/>
                <w:sz w:val="20"/>
                <w:szCs w:val="20"/>
              </w:rPr>
            </w:pPr>
            <w:r w:rsidRPr="00DE5669">
              <w:rPr>
                <w:rFonts w:cs="Arial"/>
                <w:sz w:val="20"/>
                <w:szCs w:val="20"/>
              </w:rPr>
              <w:t>Ecocardiograma</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48DE816E" w14:textId="0DB989D4">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10BE692A" w14:paraId="3D67A18C" w14:textId="0F180405">
            <w:pPr>
              <w:spacing w:after="0"/>
              <w:jc w:val="center"/>
            </w:pPr>
            <w:r w:rsidRPr="2A04C197">
              <w:rPr>
                <w:rFonts w:cs="Arial"/>
                <w:sz w:val="20"/>
                <w:szCs w:val="20"/>
              </w:rPr>
              <w:t>279</w:t>
            </w:r>
          </w:p>
        </w:tc>
      </w:tr>
      <w:tr w:rsidRPr="00DE5669" w:rsidR="00263901" w:rsidTr="1A6EC8B6" w14:paraId="7A2599B3"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0EB15F85" w14:textId="6C2BE010">
            <w:pPr>
              <w:spacing w:after="0"/>
              <w:rPr>
                <w:rFonts w:cs="Arial"/>
                <w:sz w:val="20"/>
                <w:szCs w:val="20"/>
              </w:rPr>
            </w:pPr>
            <w:r w:rsidRPr="00DE5669">
              <w:rPr>
                <w:rFonts w:cs="Arial"/>
                <w:sz w:val="20"/>
                <w:szCs w:val="20"/>
              </w:rPr>
              <w:t>Eletrocardiograma</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45AA2E15" w14:textId="5FB423B6">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601D702A" w14:paraId="0CCA4F23" w14:textId="46B712CF">
            <w:pPr>
              <w:spacing w:after="0"/>
              <w:jc w:val="center"/>
            </w:pPr>
            <w:r w:rsidRPr="2A04C197">
              <w:rPr>
                <w:rFonts w:cs="Arial"/>
                <w:sz w:val="20"/>
                <w:szCs w:val="20"/>
              </w:rPr>
              <w:t>821</w:t>
            </w:r>
          </w:p>
        </w:tc>
      </w:tr>
      <w:tr w:rsidRPr="00DE5669" w:rsidR="00263901" w:rsidTr="1A6EC8B6" w14:paraId="64C148A3"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36D9A339" w14:textId="0FF4D7CA">
            <w:pPr>
              <w:spacing w:after="0"/>
              <w:rPr>
                <w:rFonts w:cs="Arial"/>
                <w:sz w:val="20"/>
                <w:szCs w:val="20"/>
              </w:rPr>
            </w:pPr>
            <w:r w:rsidRPr="00DE5669">
              <w:rPr>
                <w:rFonts w:cs="Arial"/>
                <w:sz w:val="20"/>
                <w:szCs w:val="20"/>
              </w:rPr>
              <w:t>Raio X</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56579999" w14:textId="1CCAD696">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03A63250" w14:paraId="0CFBECD4" w14:textId="1B41B5E8">
            <w:pPr>
              <w:spacing w:after="0"/>
              <w:jc w:val="center"/>
            </w:pPr>
            <w:r w:rsidRPr="48F6E5F5">
              <w:rPr>
                <w:rFonts w:cs="Arial"/>
                <w:sz w:val="20"/>
                <w:szCs w:val="20"/>
              </w:rPr>
              <w:t>4392</w:t>
            </w:r>
          </w:p>
        </w:tc>
      </w:tr>
      <w:tr w:rsidRPr="00DE5669" w:rsidR="00263901" w:rsidTr="1A6EC8B6" w14:paraId="26D6114A"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2206BFA5" w14:paraId="538E4F23" w14:textId="49462CB1">
            <w:pPr>
              <w:spacing w:after="0"/>
              <w:rPr>
                <w:rFonts w:cs="Arial"/>
                <w:sz w:val="20"/>
                <w:szCs w:val="20"/>
              </w:rPr>
            </w:pPr>
            <w:r w:rsidRPr="00DE5669">
              <w:rPr>
                <w:rFonts w:cs="Arial"/>
                <w:sz w:val="20"/>
                <w:szCs w:val="20"/>
              </w:rPr>
              <w:t>Broncoscopia</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2206BFA5" w14:paraId="157ECCFB" w14:textId="2C96E753">
            <w:pPr>
              <w:spacing w:after="0"/>
              <w:ind w:left="3"/>
              <w:jc w:val="center"/>
              <w:rPr>
                <w:rFonts w:cs="Arial"/>
                <w:sz w:val="20"/>
                <w:szCs w:val="20"/>
              </w:rPr>
            </w:pPr>
            <w:r w:rsidRPr="00DE5669">
              <w:rPr>
                <w:rFonts w:cs="Arial"/>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00DE5669" w:rsidR="61F2CE04" w:rsidP="1A6EC8B6" w:rsidRDefault="51195B3E" w14:paraId="306F1435" w14:textId="5C0FE474">
            <w:pPr>
              <w:spacing w:after="0"/>
              <w:jc w:val="center"/>
            </w:pPr>
            <w:r w:rsidRPr="48F6E5F5">
              <w:rPr>
                <w:rFonts w:cs="Arial"/>
                <w:sz w:val="20"/>
                <w:szCs w:val="20"/>
              </w:rPr>
              <w:t>17</w:t>
            </w:r>
          </w:p>
        </w:tc>
      </w:tr>
      <w:tr w:rsidRPr="00DE5669" w:rsidR="00263901" w:rsidTr="4D3AE167" w14:paraId="340FE4C9" w14:textId="77777777">
        <w:trPr>
          <w:trHeight w:val="227"/>
        </w:trPr>
        <w:tc>
          <w:tcPr>
            <w:tcW w:w="4710" w:type="dxa"/>
            <w:tcBorders>
              <w:top w:val="single" w:color="999999" w:sz="2" w:space="0"/>
              <w:left w:val="single" w:color="999999" w:sz="2" w:space="0"/>
              <w:bottom w:val="single" w:color="999999" w:sz="2" w:space="0"/>
              <w:right w:val="single" w:color="999999" w:sz="2" w:space="0"/>
            </w:tcBorders>
            <w:vAlign w:val="center"/>
          </w:tcPr>
          <w:p w:rsidRPr="00DE5669" w:rsidR="00F6697D" w:rsidP="61F2CE04" w:rsidRDefault="15CE2667" w14:paraId="55EE4BCA" w14:textId="19D6225B">
            <w:pPr>
              <w:spacing w:after="0"/>
              <w:rPr>
                <w:rFonts w:cs="Arial"/>
                <w:b/>
                <w:bCs/>
                <w:sz w:val="20"/>
                <w:szCs w:val="20"/>
              </w:rPr>
            </w:pPr>
            <w:r w:rsidRPr="00DE5669">
              <w:rPr>
                <w:rFonts w:cs="Arial"/>
                <w:b/>
                <w:bCs/>
                <w:sz w:val="20"/>
                <w:szCs w:val="20"/>
              </w:rPr>
              <w:t>T</w:t>
            </w:r>
            <w:r w:rsidRPr="00DE5669" w:rsidR="597D3536">
              <w:rPr>
                <w:rFonts w:cs="Arial"/>
                <w:b/>
                <w:bCs/>
                <w:sz w:val="20"/>
                <w:szCs w:val="20"/>
              </w:rPr>
              <w:t>otal</w:t>
            </w:r>
          </w:p>
        </w:tc>
        <w:tc>
          <w:tcPr>
            <w:tcW w:w="1913" w:type="dxa"/>
            <w:tcBorders>
              <w:top w:val="single" w:color="999999" w:sz="2" w:space="0"/>
              <w:left w:val="single" w:color="999999" w:sz="2" w:space="0"/>
              <w:bottom w:val="single" w:color="999999" w:sz="2" w:space="0"/>
              <w:right w:val="single" w:color="999999" w:sz="2" w:space="0"/>
            </w:tcBorders>
          </w:tcPr>
          <w:p w:rsidRPr="00DE5669" w:rsidR="00F6697D" w:rsidP="61F2CE04" w:rsidRDefault="15CE2667" w14:paraId="31DE5B60" w14:textId="343522C9">
            <w:pPr>
              <w:spacing w:after="0"/>
              <w:ind w:left="3"/>
              <w:jc w:val="center"/>
              <w:rPr>
                <w:rFonts w:cs="Arial"/>
                <w:b/>
                <w:bCs/>
                <w:sz w:val="20"/>
                <w:szCs w:val="20"/>
              </w:rPr>
            </w:pPr>
            <w:r w:rsidRPr="00DE5669">
              <w:rPr>
                <w:rFonts w:cs="Arial"/>
                <w:b/>
                <w:bCs/>
                <w:sz w:val="20"/>
                <w:szCs w:val="20"/>
              </w:rPr>
              <w:t>NA</w:t>
            </w:r>
          </w:p>
        </w:tc>
        <w:tc>
          <w:tcPr>
            <w:tcW w:w="1913" w:type="dxa"/>
            <w:tcBorders>
              <w:top w:val="single" w:color="999999" w:sz="2" w:space="0"/>
              <w:left w:val="single" w:color="999999" w:sz="2" w:space="0"/>
              <w:bottom w:val="single" w:color="999999" w:sz="2" w:space="0"/>
              <w:right w:val="single" w:color="999999" w:sz="2" w:space="0"/>
            </w:tcBorders>
            <w:vAlign w:val="center"/>
          </w:tcPr>
          <w:p w:rsidRPr="4D3AE167" w:rsidR="4D3AE167" w:rsidP="4D3AE167" w:rsidRDefault="4D3AE167" w14:paraId="76FC608F" w14:textId="3F277898">
            <w:pPr>
              <w:spacing w:after="0"/>
              <w:jc w:val="center"/>
              <w:rPr>
                <w:rFonts w:cs="Arial"/>
                <w:b/>
                <w:bCs/>
                <w:sz w:val="20"/>
                <w:szCs w:val="20"/>
              </w:rPr>
            </w:pPr>
            <w:r w:rsidRPr="4D3AE167">
              <w:rPr>
                <w:rFonts w:cs="Arial"/>
                <w:b/>
                <w:bCs/>
                <w:sz w:val="20"/>
                <w:szCs w:val="20"/>
              </w:rPr>
              <w:t>73.751</w:t>
            </w:r>
          </w:p>
        </w:tc>
      </w:tr>
    </w:tbl>
    <w:p w:rsidR="00957196" w:rsidP="00957196" w:rsidRDefault="00957196" w14:paraId="1E09A9FA" w14:textId="77777777">
      <w:pPr>
        <w:spacing w:after="135"/>
        <w:ind w:hanging="10"/>
        <w:rPr>
          <w:color w:val="EE0000"/>
        </w:rPr>
      </w:pPr>
    </w:p>
    <w:p w:rsidR="47E14497" w:rsidP="4E1F48B5" w:rsidRDefault="47E14497" w14:paraId="13D4CEDE" w14:textId="3731231D">
      <w:pPr>
        <w:rPr>
          <w:rFonts w:cs="Arial"/>
        </w:rPr>
      </w:pPr>
      <w:r w:rsidRPr="73916B46">
        <w:rPr>
          <w:rFonts w:cs="Arial"/>
        </w:rPr>
        <w:t xml:space="preserve">A produção do SADT Externo em julho de 2026 totalizou 656 exames realizados frente a 568 ofertados, alcançando 141,1% da meta contratualizada de 465 procedimentos, com crescimento de 14,5% sobre o realizado em junho (573 exames). </w:t>
      </w:r>
    </w:p>
    <w:p w:rsidR="47E14497" w:rsidP="4E1F48B5" w:rsidRDefault="47E14497" w14:paraId="21FA0DBE" w14:textId="0E749DAB">
      <w:pPr>
        <w:rPr>
          <w:rFonts w:cs="Arial"/>
        </w:rPr>
      </w:pPr>
      <w:r w:rsidRPr="73916B46">
        <w:rPr>
          <w:rFonts w:cs="Arial"/>
        </w:rPr>
        <w:t xml:space="preserve">Dentre os exames ofertados, a Tomografia Computadorizada concentrou o maior volume assistencial, com 207 vagas disponibilizadas e 395 procedimentos efetivamente realizados, desempenho que representou 316,0% da meta pactuada (125 exames) e superou em 28,7% a produção de junho. A diferença positiva entre realizado e ofertado é explicada pelo aproveitamento de demanda represada de períodos anteriores e por encaixes assistenciais de urgência, dinâmica recorrente no perfil de atendimento da unidade. A Ultrassonografia convencional apresentou oferta de 116 vagas e 69 exames realizados, com elevação de 35,3% frente ao mês anterior, </w:t>
      </w:r>
      <w:r w:rsidRPr="73916B46">
        <w:rPr>
          <w:rFonts w:cs="Arial"/>
        </w:rPr>
        <w:t xml:space="preserve">enquanto a Ultrassonografia com Doppler registrou 110 vagas ofertadas e 112 exames realizados, retornando a patamar de plena absorção da agenda após a produção atípica de junho. </w:t>
      </w:r>
    </w:p>
    <w:p w:rsidR="47E14497" w:rsidP="4E1F48B5" w:rsidRDefault="47E14497" w14:paraId="5EDCE54D" w14:textId="040C6E59">
      <w:pPr>
        <w:rPr>
          <w:rFonts w:cs="Arial"/>
        </w:rPr>
      </w:pPr>
      <w:r w:rsidRPr="73916B46">
        <w:rPr>
          <w:rFonts w:cs="Arial"/>
        </w:rPr>
        <w:t xml:space="preserve">Os procedimentos endoscópicos externos seguem como o principal gargalo do SADT, ainda que com melhora no período: a Colonoscopia contabilizou 66 vagas ofertadas e 36 realizadas, enquanto a Endoscopia Digestiva apresentou 69 ofertadas e 44 realizadas, esta última com crescimento de 46,7% sobre junho. Esse comportamento decorre da natureza compartilhada do parque endoscópico do HUGO, no qual equipamentos e equipes atendem simultaneamente à agenda externa e à demanda interna. Considerando que os exames endoscópicos internos correspondem majoritariamente a procedimentos de urgência em pacientes graves, com necessidade frequente de intervenção terapêutica imediata, a alocação preferencial do recurso para o componente interno configura uma característica estrutural do serviço. A Endoscopia de vias urinárias permaneceu sem oferta e sem produção no período. </w:t>
      </w:r>
    </w:p>
    <w:p w:rsidR="2E699995" w:rsidRDefault="2E699995" w14:paraId="1777DBC1" w14:textId="794917EF">
      <w:r w:rsidRPr="4D3AE167">
        <w:rPr>
          <w:rFonts w:cs="Arial"/>
        </w:rPr>
        <w:t>No que se refere ao SADT Interno, a produção do mês totalizou 73.751 procedimentos, com participação predominante das Análises Clínicas (61.453; 83,3% do volume), seguidas pela Tomografia Computadorizada (6.379) e pelo Raio X (4.392). Completam o quadro o Eletrocardiograma (821), o Ecocardiograma (279) e a Endoscopia Digestiva (193). A Colonoscopia interna registrou 30 procedimentos, elevação relevante frente aos 2 exames de junho. O volume total apresentou crescimento de 22,4% em relação ao mês anterior (60.262 procedimentos), impulsionado majoritariamente pela expansão das Análises Clínicas (+28,5%), e mantém-se aderente ao perfil de internações e atendimentos de urgência registrado no período.</w:t>
      </w:r>
    </w:p>
    <w:p w:rsidRPr="00DE5669" w:rsidR="3338C15F" w:rsidP="00052D43" w:rsidRDefault="00EE0FC9" w14:paraId="390E4AF7" w14:textId="3E333CC3">
      <w:pPr>
        <w:spacing w:after="135"/>
        <w:ind w:hanging="10"/>
        <w:rPr>
          <w:rFonts w:cs="Arial"/>
        </w:rPr>
      </w:pPr>
      <w:r w:rsidRPr="00DE5669">
        <w:rPr>
          <w:rFonts w:cs="Arial"/>
          <w:b/>
          <w:color w:val="2E75B6"/>
          <w:sz w:val="28"/>
          <w:szCs w:val="28"/>
        </w:rPr>
        <w:t xml:space="preserve">3.3. Atendimento de Urgência e Emergência </w:t>
      </w:r>
    </w:p>
    <w:tbl>
      <w:tblPr>
        <w:tblW w:w="9210" w:type="dxa"/>
        <w:tblInd w:w="1" w:type="dxa"/>
        <w:tblLook w:val="04A0" w:firstRow="1" w:lastRow="0" w:firstColumn="1" w:lastColumn="0" w:noHBand="0" w:noVBand="1"/>
      </w:tblPr>
      <w:tblGrid>
        <w:gridCol w:w="3090"/>
        <w:gridCol w:w="25"/>
        <w:gridCol w:w="1820"/>
        <w:gridCol w:w="1620"/>
        <w:gridCol w:w="2616"/>
        <w:gridCol w:w="39"/>
      </w:tblGrid>
      <w:tr w:rsidRPr="00DE5669" w:rsidR="00F731D9" w:rsidTr="1A6EC8B6" w14:paraId="76ADF422" w14:textId="77777777">
        <w:trPr>
          <w:gridAfter w:val="1"/>
          <w:wAfter w:w="39" w:type="dxa"/>
          <w:trHeight w:val="283"/>
        </w:trPr>
        <w:tc>
          <w:tcPr>
            <w:tcW w:w="3090"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6A77A5BA" w:rsidP="61F2CE04" w:rsidRDefault="5758567F" w14:paraId="5E37792E" w14:textId="514AD04B">
            <w:pPr>
              <w:spacing w:after="0" w:line="276" w:lineRule="auto"/>
              <w:jc w:val="center"/>
              <w:rPr>
                <w:rFonts w:cs="Arial"/>
                <w:sz w:val="20"/>
                <w:szCs w:val="20"/>
              </w:rPr>
            </w:pPr>
            <w:r w:rsidRPr="00DE5669">
              <w:rPr>
                <w:rFonts w:cs="Arial"/>
                <w:b/>
                <w:bCs/>
                <w:sz w:val="20"/>
                <w:szCs w:val="20"/>
              </w:rPr>
              <w:t>Atendimento de Urgência</w:t>
            </w:r>
          </w:p>
        </w:tc>
        <w:tc>
          <w:tcPr>
            <w:tcW w:w="1845" w:type="dxa"/>
            <w:gridSpan w:val="2"/>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43EE7D73" w:rsidP="61F2CE04" w:rsidRDefault="3781A9E9" w14:paraId="712E4536" w14:textId="797A40C9">
            <w:pPr>
              <w:spacing w:after="0" w:line="276" w:lineRule="auto"/>
              <w:ind w:right="3"/>
              <w:jc w:val="center"/>
              <w:rPr>
                <w:rFonts w:cs="Arial"/>
                <w:sz w:val="20"/>
                <w:szCs w:val="20"/>
              </w:rPr>
            </w:pPr>
            <w:r w:rsidRPr="00DE5669">
              <w:rPr>
                <w:rFonts w:cs="Arial"/>
                <w:b/>
                <w:bCs/>
                <w:sz w:val="20"/>
                <w:szCs w:val="20"/>
              </w:rPr>
              <w:t>Quantidade</w:t>
            </w:r>
          </w:p>
        </w:tc>
        <w:tc>
          <w:tcPr>
            <w:tcW w:w="1620"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43EE7D73" w:rsidP="61F2CE04" w:rsidRDefault="3781A9E9" w14:paraId="57E786AF" w14:textId="5F2255D9">
            <w:pPr>
              <w:spacing w:after="0" w:line="276" w:lineRule="auto"/>
              <w:ind w:left="3"/>
              <w:jc w:val="center"/>
              <w:rPr>
                <w:rFonts w:cs="Arial"/>
                <w:b/>
                <w:bCs/>
                <w:sz w:val="20"/>
                <w:szCs w:val="20"/>
              </w:rPr>
            </w:pPr>
            <w:r w:rsidRPr="00DE5669">
              <w:rPr>
                <w:rFonts w:cs="Arial"/>
                <w:b/>
                <w:bCs/>
                <w:sz w:val="20"/>
                <w:szCs w:val="20"/>
              </w:rPr>
              <w:t>Internados</w:t>
            </w:r>
          </w:p>
        </w:tc>
        <w:tc>
          <w:tcPr>
            <w:tcW w:w="2616"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vAlign w:val="center"/>
          </w:tcPr>
          <w:p w:rsidRPr="00DE5669" w:rsidR="43EE7D73" w:rsidP="61F2CE04" w:rsidRDefault="08BA6978" w14:paraId="245700EA" w14:textId="79939A26">
            <w:pPr>
              <w:spacing w:after="0" w:line="276" w:lineRule="auto"/>
              <w:ind w:left="3"/>
              <w:jc w:val="center"/>
              <w:rPr>
                <w:rFonts w:cs="Arial"/>
                <w:sz w:val="20"/>
                <w:szCs w:val="20"/>
              </w:rPr>
            </w:pPr>
            <w:r w:rsidRPr="00DE5669">
              <w:rPr>
                <w:rFonts w:cs="Arial"/>
                <w:b/>
                <w:bCs/>
                <w:sz w:val="20"/>
                <w:szCs w:val="20"/>
              </w:rPr>
              <w:t xml:space="preserve">Taxa de conversão </w:t>
            </w:r>
          </w:p>
        </w:tc>
      </w:tr>
      <w:tr w:rsidRPr="00DE5669" w:rsidR="00F731D9" w:rsidTr="1A6EC8B6" w14:paraId="16DD2174" w14:textId="77777777">
        <w:trPr>
          <w:gridAfter w:val="1"/>
          <w:wAfter w:w="39" w:type="dxa"/>
          <w:trHeight w:val="20"/>
        </w:trPr>
        <w:tc>
          <w:tcPr>
            <w:tcW w:w="3090" w:type="dxa"/>
            <w:tcBorders>
              <w:top w:val="single" w:color="999999" w:sz="2" w:space="0"/>
              <w:left w:val="single" w:color="999999" w:sz="2" w:space="0"/>
              <w:bottom w:val="single" w:color="999999" w:sz="2" w:space="0"/>
              <w:right w:val="single" w:color="999999" w:sz="2" w:space="0"/>
            </w:tcBorders>
            <w:vAlign w:val="center"/>
          </w:tcPr>
          <w:p w:rsidRPr="00DE5669" w:rsidR="4F325232" w:rsidP="61F2CE04" w:rsidRDefault="23F8B347" w14:paraId="41341D00" w14:textId="090D4FDB">
            <w:pPr>
              <w:spacing w:after="0" w:line="276" w:lineRule="auto"/>
              <w:ind w:firstLine="90"/>
              <w:rPr>
                <w:rFonts w:cs="Arial"/>
                <w:sz w:val="20"/>
                <w:szCs w:val="20"/>
              </w:rPr>
            </w:pPr>
            <w:r w:rsidRPr="00DE5669">
              <w:rPr>
                <w:rFonts w:cs="Arial"/>
                <w:sz w:val="20"/>
                <w:szCs w:val="20"/>
              </w:rPr>
              <w:t>Regulados</w:t>
            </w:r>
          </w:p>
        </w:tc>
        <w:tc>
          <w:tcPr>
            <w:tcW w:w="1845" w:type="dxa"/>
            <w:gridSpan w:val="2"/>
            <w:tcBorders>
              <w:top w:val="single" w:color="999999" w:sz="2" w:space="0"/>
              <w:left w:val="single" w:color="999999" w:sz="2" w:space="0"/>
              <w:bottom w:val="single" w:color="999999" w:sz="2" w:space="0"/>
              <w:right w:val="single" w:color="999999" w:sz="2" w:space="0"/>
            </w:tcBorders>
            <w:vAlign w:val="center"/>
          </w:tcPr>
          <w:p w:rsidRPr="00361BEF" w:rsidR="43EE7D73" w:rsidP="1A6EC8B6" w:rsidRDefault="295BAFBF" w14:paraId="2EB67D37" w14:textId="6D3604DE">
            <w:pPr>
              <w:spacing w:after="0" w:line="276" w:lineRule="auto"/>
              <w:ind w:left="3"/>
              <w:jc w:val="center"/>
            </w:pPr>
            <w:r w:rsidRPr="1D340C39">
              <w:rPr>
                <w:rFonts w:cs="Arial"/>
                <w:color w:val="auto"/>
                <w:sz w:val="20"/>
                <w:szCs w:val="20"/>
              </w:rPr>
              <w:t>1410</w:t>
            </w:r>
          </w:p>
        </w:tc>
        <w:tc>
          <w:tcPr>
            <w:tcW w:w="1620" w:type="dxa"/>
            <w:tcBorders>
              <w:top w:val="single" w:color="999999" w:sz="2" w:space="0"/>
              <w:left w:val="single" w:color="999999" w:sz="2" w:space="0"/>
              <w:bottom w:val="single" w:color="999999" w:sz="2" w:space="0"/>
              <w:right w:val="single" w:color="999999" w:sz="2" w:space="0"/>
            </w:tcBorders>
            <w:vAlign w:val="center"/>
          </w:tcPr>
          <w:p w:rsidRPr="00DE5669" w:rsidR="43EE7D73" w:rsidP="1A6EC8B6" w:rsidRDefault="295BAFBF" w14:paraId="1F2FEA53" w14:textId="36FC1ED8">
            <w:pPr>
              <w:spacing w:after="0" w:line="276" w:lineRule="auto"/>
              <w:ind w:left="3"/>
              <w:jc w:val="center"/>
            </w:pPr>
            <w:r w:rsidRPr="1D340C39">
              <w:rPr>
                <w:rFonts w:cs="Arial"/>
                <w:sz w:val="20"/>
                <w:szCs w:val="20"/>
              </w:rPr>
              <w:t>688</w:t>
            </w:r>
          </w:p>
        </w:tc>
        <w:tc>
          <w:tcPr>
            <w:tcW w:w="2616" w:type="dxa"/>
            <w:tcBorders>
              <w:top w:val="single" w:color="999999" w:sz="2" w:space="0"/>
              <w:left w:val="single" w:color="999999" w:sz="2" w:space="0"/>
              <w:bottom w:val="single" w:color="999999" w:sz="2" w:space="0"/>
              <w:right w:val="single" w:color="999999" w:sz="2" w:space="0"/>
            </w:tcBorders>
            <w:vAlign w:val="center"/>
          </w:tcPr>
          <w:p w:rsidRPr="00DE5669" w:rsidR="43EE7D73" w:rsidP="1A6EC8B6" w:rsidRDefault="295BAFBF" w14:paraId="5DDED79F" w14:textId="76E26204">
            <w:pPr>
              <w:spacing w:after="0" w:line="276" w:lineRule="auto"/>
              <w:ind w:left="3"/>
              <w:jc w:val="center"/>
            </w:pPr>
            <w:r w:rsidRPr="1D340C39">
              <w:rPr>
                <w:rFonts w:cs="Arial"/>
                <w:sz w:val="20"/>
                <w:szCs w:val="20"/>
              </w:rPr>
              <w:t>48,79</w:t>
            </w:r>
            <w:r w:rsidRPr="078A7055" w:rsidR="14C06D30">
              <w:rPr>
                <w:rFonts w:cs="Arial"/>
                <w:sz w:val="20"/>
                <w:szCs w:val="20"/>
              </w:rPr>
              <w:t>%</w:t>
            </w:r>
          </w:p>
        </w:tc>
      </w:tr>
      <w:tr w:rsidRPr="00DE5669" w:rsidR="00F731D9" w:rsidTr="1A6EC8B6" w14:paraId="76BBF68A" w14:textId="77777777">
        <w:trPr>
          <w:gridAfter w:val="1"/>
          <w:wAfter w:w="39" w:type="dxa"/>
          <w:trHeight w:val="20"/>
        </w:trPr>
        <w:tc>
          <w:tcPr>
            <w:tcW w:w="3090" w:type="dxa"/>
            <w:tcBorders>
              <w:top w:val="single" w:color="999999" w:sz="2" w:space="0"/>
              <w:left w:val="single" w:color="999999" w:sz="2" w:space="0"/>
              <w:bottom w:val="single" w:color="999999" w:sz="2" w:space="0"/>
              <w:right w:val="single" w:color="999999" w:sz="2" w:space="0"/>
            </w:tcBorders>
            <w:vAlign w:val="center"/>
          </w:tcPr>
          <w:p w:rsidRPr="00DE5669" w:rsidR="4F8553C4" w:rsidP="61F2CE04" w:rsidRDefault="2E710B61" w14:paraId="58A61A19" w14:textId="1E483382">
            <w:pPr>
              <w:spacing w:after="0" w:line="276" w:lineRule="auto"/>
              <w:ind w:firstLine="90"/>
              <w:rPr>
                <w:rFonts w:cs="Arial"/>
                <w:sz w:val="20"/>
                <w:szCs w:val="20"/>
              </w:rPr>
            </w:pPr>
            <w:r w:rsidRPr="00DE5669">
              <w:rPr>
                <w:rFonts w:cs="Arial"/>
                <w:sz w:val="20"/>
                <w:szCs w:val="20"/>
              </w:rPr>
              <w:t>SAMU/Bombeiro</w:t>
            </w:r>
          </w:p>
        </w:tc>
        <w:tc>
          <w:tcPr>
            <w:tcW w:w="1845" w:type="dxa"/>
            <w:gridSpan w:val="2"/>
            <w:tcBorders>
              <w:top w:val="single" w:color="999999" w:sz="2" w:space="0"/>
              <w:left w:val="single" w:color="999999" w:sz="2" w:space="0"/>
              <w:bottom w:val="single" w:color="999999" w:sz="2" w:space="0"/>
              <w:right w:val="single" w:color="999999" w:sz="2" w:space="0"/>
            </w:tcBorders>
            <w:vAlign w:val="center"/>
          </w:tcPr>
          <w:p w:rsidRPr="00361BEF" w:rsidR="43EE7D73" w:rsidP="1A6EC8B6" w:rsidRDefault="013613A4" w14:paraId="11CB1698" w14:textId="15E6B99B">
            <w:pPr>
              <w:spacing w:after="0" w:line="276" w:lineRule="auto"/>
              <w:ind w:left="3"/>
              <w:jc w:val="center"/>
            </w:pPr>
            <w:r w:rsidRPr="078A7055">
              <w:rPr>
                <w:rFonts w:cs="Arial"/>
                <w:color w:val="auto"/>
                <w:sz w:val="20"/>
                <w:szCs w:val="20"/>
              </w:rPr>
              <w:t>590</w:t>
            </w:r>
          </w:p>
        </w:tc>
        <w:tc>
          <w:tcPr>
            <w:tcW w:w="1620" w:type="dxa"/>
            <w:tcBorders>
              <w:top w:val="single" w:color="999999" w:sz="2" w:space="0"/>
              <w:left w:val="single" w:color="999999" w:sz="2" w:space="0"/>
              <w:bottom w:val="single" w:color="999999" w:sz="2" w:space="0"/>
              <w:right w:val="single" w:color="999999" w:sz="2" w:space="0"/>
            </w:tcBorders>
            <w:vAlign w:val="center"/>
          </w:tcPr>
          <w:p w:rsidRPr="00DE5669" w:rsidR="43EE7D73" w:rsidP="1A6EC8B6" w:rsidRDefault="013613A4" w14:paraId="1CFB9117" w14:textId="6F713017">
            <w:pPr>
              <w:spacing w:after="0" w:line="276" w:lineRule="auto"/>
              <w:ind w:left="3"/>
              <w:jc w:val="center"/>
            </w:pPr>
            <w:r w:rsidRPr="078A7055">
              <w:rPr>
                <w:rFonts w:cs="Arial"/>
                <w:sz w:val="20"/>
                <w:szCs w:val="20"/>
              </w:rPr>
              <w:t>341</w:t>
            </w:r>
          </w:p>
        </w:tc>
        <w:tc>
          <w:tcPr>
            <w:tcW w:w="2616" w:type="dxa"/>
            <w:tcBorders>
              <w:top w:val="single" w:color="999999" w:sz="2" w:space="0"/>
              <w:left w:val="single" w:color="999999" w:sz="2" w:space="0"/>
              <w:bottom w:val="single" w:color="999999" w:sz="2" w:space="0"/>
              <w:right w:val="single" w:color="999999" w:sz="2" w:space="0"/>
            </w:tcBorders>
            <w:vAlign w:val="center"/>
          </w:tcPr>
          <w:p w:rsidRPr="00DE5669" w:rsidR="43EE7D73" w:rsidP="1A6EC8B6" w:rsidRDefault="013613A4" w14:paraId="7A87B09E" w14:textId="1EF36938">
            <w:pPr>
              <w:spacing w:after="0" w:line="276" w:lineRule="auto"/>
              <w:ind w:left="3"/>
              <w:jc w:val="center"/>
            </w:pPr>
            <w:r w:rsidRPr="078A7055">
              <w:rPr>
                <w:rFonts w:cs="Arial"/>
                <w:sz w:val="20"/>
                <w:szCs w:val="20"/>
              </w:rPr>
              <w:t>57,80%</w:t>
            </w:r>
          </w:p>
        </w:tc>
      </w:tr>
      <w:tr w:rsidRPr="00DE5669" w:rsidR="00F731D9" w:rsidTr="1A6EC8B6" w14:paraId="7E565FA8" w14:textId="77777777">
        <w:trPr>
          <w:gridAfter w:val="1"/>
          <w:wAfter w:w="39" w:type="dxa"/>
          <w:trHeight w:val="20"/>
        </w:trPr>
        <w:tc>
          <w:tcPr>
            <w:tcW w:w="3090" w:type="dxa"/>
            <w:tcBorders>
              <w:top w:val="single" w:color="999999" w:sz="2" w:space="0"/>
              <w:left w:val="single" w:color="999999" w:sz="2" w:space="0"/>
              <w:bottom w:val="single" w:color="999999" w:sz="2" w:space="0"/>
              <w:right w:val="single" w:color="999999" w:sz="2" w:space="0"/>
            </w:tcBorders>
            <w:vAlign w:val="center"/>
          </w:tcPr>
          <w:p w:rsidRPr="00DE5669" w:rsidR="5D16FEA5" w:rsidP="61F2CE04" w:rsidRDefault="4A3C57DE" w14:paraId="3342D294" w14:textId="3B3047DB">
            <w:pPr>
              <w:spacing w:after="0" w:line="276" w:lineRule="auto"/>
              <w:ind w:firstLine="90"/>
              <w:rPr>
                <w:rFonts w:cs="Arial"/>
                <w:sz w:val="20"/>
                <w:szCs w:val="20"/>
              </w:rPr>
            </w:pPr>
            <w:r w:rsidRPr="00DE5669">
              <w:rPr>
                <w:rFonts w:cs="Arial"/>
                <w:sz w:val="20"/>
                <w:szCs w:val="20"/>
              </w:rPr>
              <w:t>Demanda Espontânea</w:t>
            </w:r>
          </w:p>
        </w:tc>
        <w:tc>
          <w:tcPr>
            <w:tcW w:w="1845" w:type="dxa"/>
            <w:gridSpan w:val="2"/>
            <w:tcBorders>
              <w:top w:val="single" w:color="999999" w:sz="2" w:space="0"/>
              <w:left w:val="single" w:color="999999" w:sz="2" w:space="0"/>
              <w:bottom w:val="single" w:color="999999" w:sz="2" w:space="0"/>
              <w:right w:val="single" w:color="999999" w:sz="2" w:space="0"/>
            </w:tcBorders>
            <w:vAlign w:val="center"/>
          </w:tcPr>
          <w:p w:rsidRPr="00361BEF" w:rsidR="43EE7D73" w:rsidP="1A6EC8B6" w:rsidRDefault="1B644903" w14:paraId="03088A6E" w14:textId="44FE5638">
            <w:pPr>
              <w:spacing w:after="0" w:line="276" w:lineRule="auto"/>
              <w:ind w:left="3"/>
              <w:jc w:val="center"/>
            </w:pPr>
            <w:r w:rsidRPr="16CDF163">
              <w:rPr>
                <w:rFonts w:cs="Arial"/>
                <w:color w:val="auto"/>
                <w:sz w:val="20"/>
                <w:szCs w:val="20"/>
              </w:rPr>
              <w:t>554</w:t>
            </w:r>
          </w:p>
        </w:tc>
        <w:tc>
          <w:tcPr>
            <w:tcW w:w="1620" w:type="dxa"/>
            <w:tcBorders>
              <w:top w:val="single" w:color="999999" w:sz="2" w:space="0"/>
              <w:left w:val="single" w:color="999999" w:sz="2" w:space="0"/>
              <w:bottom w:val="single" w:color="999999" w:sz="2" w:space="0"/>
              <w:right w:val="single" w:color="999999" w:sz="2" w:space="0"/>
            </w:tcBorders>
            <w:vAlign w:val="center"/>
          </w:tcPr>
          <w:p w:rsidRPr="00DE5669" w:rsidR="43EE7D73" w:rsidP="1A6EC8B6" w:rsidRDefault="1B644903" w14:paraId="7888305D" w14:textId="129355B4">
            <w:pPr>
              <w:spacing w:after="0" w:line="276" w:lineRule="auto"/>
              <w:ind w:left="3"/>
              <w:jc w:val="center"/>
            </w:pPr>
            <w:r w:rsidRPr="078A7055">
              <w:rPr>
                <w:rFonts w:cs="Arial"/>
                <w:sz w:val="20"/>
                <w:szCs w:val="20"/>
              </w:rPr>
              <w:t>192</w:t>
            </w:r>
          </w:p>
        </w:tc>
        <w:tc>
          <w:tcPr>
            <w:tcW w:w="2616" w:type="dxa"/>
            <w:tcBorders>
              <w:top w:val="single" w:color="999999" w:sz="2" w:space="0"/>
              <w:left w:val="single" w:color="999999" w:sz="2" w:space="0"/>
              <w:bottom w:val="single" w:color="999999" w:sz="2" w:space="0"/>
              <w:right w:val="single" w:color="999999" w:sz="2" w:space="0"/>
            </w:tcBorders>
            <w:vAlign w:val="center"/>
          </w:tcPr>
          <w:p w:rsidRPr="00DE5669" w:rsidR="43EE7D73" w:rsidP="1A6EC8B6" w:rsidRDefault="1B644903" w14:paraId="3E80D2AE" w14:textId="0F10067D">
            <w:pPr>
              <w:spacing w:after="0" w:line="276" w:lineRule="auto"/>
              <w:ind w:left="3"/>
              <w:jc w:val="center"/>
            </w:pPr>
            <w:r w:rsidRPr="078A7055">
              <w:rPr>
                <w:rFonts w:cs="Arial"/>
                <w:sz w:val="20"/>
                <w:szCs w:val="20"/>
              </w:rPr>
              <w:t>34,66%</w:t>
            </w:r>
          </w:p>
        </w:tc>
      </w:tr>
      <w:tr w:rsidRPr="00DE5669" w:rsidR="00F731D9" w:rsidTr="1A6EC8B6" w14:paraId="0C5FE56A" w14:textId="77777777">
        <w:trPr>
          <w:gridAfter w:val="1"/>
          <w:wAfter w:w="39" w:type="dxa"/>
          <w:trHeight w:val="20"/>
        </w:trPr>
        <w:tc>
          <w:tcPr>
            <w:tcW w:w="3090" w:type="dxa"/>
            <w:tcBorders>
              <w:top w:val="single" w:color="999999" w:sz="2" w:space="0"/>
              <w:left w:val="single" w:color="999999" w:sz="2" w:space="0"/>
              <w:bottom w:val="single" w:color="999999" w:sz="2" w:space="0"/>
              <w:right w:val="single" w:color="999999" w:sz="2" w:space="0"/>
            </w:tcBorders>
            <w:vAlign w:val="center"/>
          </w:tcPr>
          <w:p w:rsidRPr="00DE5669" w:rsidR="484C2615" w:rsidP="61F2CE04" w:rsidRDefault="0C657853" w14:paraId="2897435C" w14:textId="47FAFC7D">
            <w:pPr>
              <w:spacing w:after="0" w:line="276" w:lineRule="auto"/>
              <w:ind w:firstLine="90"/>
              <w:rPr>
                <w:rFonts w:cs="Arial"/>
                <w:b/>
                <w:bCs/>
                <w:sz w:val="20"/>
                <w:szCs w:val="20"/>
              </w:rPr>
            </w:pPr>
            <w:r w:rsidRPr="00DE5669">
              <w:rPr>
                <w:rFonts w:cs="Arial"/>
                <w:b/>
                <w:bCs/>
                <w:sz w:val="20"/>
                <w:szCs w:val="20"/>
              </w:rPr>
              <w:t>Total</w:t>
            </w:r>
          </w:p>
        </w:tc>
        <w:tc>
          <w:tcPr>
            <w:tcW w:w="1845" w:type="dxa"/>
            <w:gridSpan w:val="2"/>
            <w:tcBorders>
              <w:top w:val="single" w:color="999999" w:sz="2" w:space="0"/>
              <w:left w:val="single" w:color="999999" w:sz="2" w:space="0"/>
              <w:bottom w:val="single" w:color="999999" w:sz="2" w:space="0"/>
              <w:right w:val="single" w:color="999999" w:sz="2" w:space="0"/>
            </w:tcBorders>
            <w:vAlign w:val="center"/>
          </w:tcPr>
          <w:p w:rsidRPr="00DE5669" w:rsidR="43EE7D73" w:rsidP="188B0E26" w:rsidRDefault="4EB0621A" w14:paraId="5E971031" w14:textId="05F4D72E">
            <w:pPr>
              <w:spacing w:after="0" w:line="276" w:lineRule="auto"/>
              <w:ind w:left="3"/>
              <w:jc w:val="center"/>
            </w:pPr>
            <w:r w:rsidRPr="16CDF163">
              <w:rPr>
                <w:rFonts w:cs="Arial"/>
                <w:b/>
                <w:bCs/>
                <w:sz w:val="20"/>
                <w:szCs w:val="20"/>
              </w:rPr>
              <w:t>2554</w:t>
            </w:r>
          </w:p>
        </w:tc>
        <w:tc>
          <w:tcPr>
            <w:tcW w:w="1620" w:type="dxa"/>
            <w:tcBorders>
              <w:top w:val="single" w:color="999999" w:sz="2" w:space="0"/>
              <w:left w:val="single" w:color="999999" w:sz="2" w:space="0"/>
              <w:bottom w:val="single" w:color="999999" w:sz="2" w:space="0"/>
              <w:right w:val="single" w:color="999999" w:sz="2" w:space="0"/>
            </w:tcBorders>
            <w:vAlign w:val="center"/>
          </w:tcPr>
          <w:p w:rsidRPr="00DE5669" w:rsidR="43EE7D73" w:rsidP="188B0E26" w:rsidRDefault="4EB0621A" w14:paraId="1DD7CA82" w14:textId="3EBFBA91">
            <w:pPr>
              <w:spacing w:after="0" w:line="276" w:lineRule="auto"/>
              <w:ind w:left="3"/>
              <w:jc w:val="center"/>
            </w:pPr>
            <w:r w:rsidRPr="16CDF163">
              <w:rPr>
                <w:rFonts w:cs="Arial"/>
                <w:b/>
                <w:bCs/>
                <w:sz w:val="20"/>
                <w:szCs w:val="20"/>
              </w:rPr>
              <w:t>1221</w:t>
            </w:r>
          </w:p>
        </w:tc>
        <w:tc>
          <w:tcPr>
            <w:tcW w:w="2616" w:type="dxa"/>
            <w:tcBorders>
              <w:top w:val="single" w:color="999999" w:sz="2" w:space="0"/>
              <w:left w:val="single" w:color="999999" w:sz="2" w:space="0"/>
              <w:bottom w:val="single" w:color="999999" w:sz="2" w:space="0"/>
              <w:right w:val="single" w:color="999999" w:sz="2" w:space="0"/>
            </w:tcBorders>
            <w:vAlign w:val="center"/>
          </w:tcPr>
          <w:p w:rsidRPr="00DE5669" w:rsidR="43EE7D73" w:rsidP="188B0E26" w:rsidRDefault="4EB0621A" w14:paraId="23CCE8AC" w14:textId="31BF7DD1">
            <w:pPr>
              <w:spacing w:after="0" w:line="276" w:lineRule="auto"/>
              <w:ind w:left="3"/>
              <w:jc w:val="center"/>
            </w:pPr>
            <w:r w:rsidRPr="16CDF163">
              <w:rPr>
                <w:rFonts w:cs="Arial"/>
                <w:b/>
                <w:bCs/>
                <w:sz w:val="20"/>
                <w:szCs w:val="20"/>
              </w:rPr>
              <w:t>47,81%</w:t>
            </w:r>
          </w:p>
        </w:tc>
      </w:tr>
      <w:tr w:rsidRPr="00DE5669" w:rsidR="00A575D6" w:rsidTr="1A6EC8B6" w14:paraId="2B1BFAA7" w14:textId="77777777">
        <w:trPr>
          <w:trHeight w:val="20"/>
        </w:trPr>
        <w:tc>
          <w:tcPr>
            <w:tcW w:w="3115" w:type="dxa"/>
            <w:gridSpan w:val="2"/>
            <w:tcBorders>
              <w:top w:val="single" w:color="999999" w:sz="2" w:space="0"/>
              <w:left w:val="single" w:color="999999" w:sz="2" w:space="0"/>
              <w:bottom w:val="single" w:color="999999" w:sz="2" w:space="0"/>
              <w:right w:val="single" w:color="999999" w:sz="2" w:space="0"/>
            </w:tcBorders>
            <w:shd w:val="clear" w:color="auto" w:fill="DAE8F8"/>
            <w:vAlign w:val="center"/>
          </w:tcPr>
          <w:p w:rsidRPr="00DE5669" w:rsidR="40C80128" w:rsidP="61F2CE04" w:rsidRDefault="6E0234FE" w14:paraId="00E3D5F9" w14:textId="514AD04B">
            <w:pPr>
              <w:spacing w:after="0"/>
              <w:jc w:val="center"/>
              <w:rPr>
                <w:rFonts w:cs="Arial"/>
                <w:sz w:val="20"/>
                <w:szCs w:val="20"/>
              </w:rPr>
            </w:pPr>
            <w:r w:rsidRPr="00DE5669">
              <w:rPr>
                <w:rFonts w:cs="Arial"/>
                <w:b/>
                <w:bCs/>
                <w:sz w:val="20"/>
                <w:szCs w:val="20"/>
              </w:rPr>
              <w:t>Atendimento de Urgência</w:t>
            </w:r>
          </w:p>
        </w:tc>
        <w:tc>
          <w:tcPr>
            <w:tcW w:w="6095" w:type="dxa"/>
            <w:gridSpan w:val="4"/>
            <w:tcBorders>
              <w:top w:val="single" w:color="999999" w:sz="2" w:space="0"/>
              <w:left w:val="single" w:color="999999" w:sz="2" w:space="0"/>
              <w:bottom w:val="single" w:color="999999" w:sz="2" w:space="0"/>
              <w:right w:val="single" w:color="999999" w:sz="2" w:space="0"/>
            </w:tcBorders>
            <w:shd w:val="clear" w:color="auto" w:fill="DAE8F8"/>
            <w:vAlign w:val="center"/>
          </w:tcPr>
          <w:p w:rsidRPr="00DE5669" w:rsidR="40C80128" w:rsidP="61F2CE04" w:rsidRDefault="6E0234FE" w14:paraId="4972A283" w14:textId="797A40C9">
            <w:pPr>
              <w:spacing w:after="0"/>
              <w:ind w:right="3"/>
              <w:jc w:val="center"/>
              <w:rPr>
                <w:rFonts w:cs="Arial"/>
                <w:sz w:val="20"/>
                <w:szCs w:val="20"/>
              </w:rPr>
            </w:pPr>
            <w:r w:rsidRPr="00DE5669">
              <w:rPr>
                <w:rFonts w:cs="Arial"/>
                <w:b/>
                <w:bCs/>
                <w:sz w:val="20"/>
                <w:szCs w:val="20"/>
              </w:rPr>
              <w:t>Quantidade</w:t>
            </w:r>
          </w:p>
        </w:tc>
      </w:tr>
      <w:tr w:rsidRPr="00DE5669" w:rsidR="00A575D6" w:rsidTr="1A6EC8B6" w14:paraId="0D73922B" w14:textId="77777777">
        <w:trPr>
          <w:trHeight w:val="20"/>
        </w:trPr>
        <w:tc>
          <w:tcPr>
            <w:tcW w:w="3115" w:type="dxa"/>
            <w:gridSpan w:val="2"/>
            <w:tcBorders>
              <w:top w:val="single" w:color="999999" w:sz="2" w:space="0"/>
              <w:left w:val="single" w:color="999999" w:sz="2" w:space="0"/>
              <w:bottom w:val="single" w:color="999999" w:sz="2" w:space="0"/>
              <w:right w:val="single" w:color="999999" w:sz="2" w:space="0"/>
            </w:tcBorders>
            <w:shd w:val="clear" w:color="auto" w:fill="F56E6E"/>
            <w:vAlign w:val="center"/>
          </w:tcPr>
          <w:p w:rsidRPr="00DE5669" w:rsidR="0748F9E2" w:rsidP="61F2CE04" w:rsidRDefault="5417C2EF" w14:paraId="3059F051" w14:textId="3AC9AE3C">
            <w:pPr>
              <w:spacing w:after="0" w:line="276" w:lineRule="auto"/>
              <w:ind w:firstLine="90"/>
              <w:jc w:val="center"/>
              <w:rPr>
                <w:rFonts w:cs="Arial"/>
                <w:sz w:val="20"/>
                <w:szCs w:val="20"/>
              </w:rPr>
            </w:pPr>
            <w:r w:rsidRPr="00DE5669">
              <w:rPr>
                <w:rFonts w:cs="Arial"/>
                <w:sz w:val="20"/>
                <w:szCs w:val="20"/>
              </w:rPr>
              <w:t>AACR Vermelho</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A6EC8B6" w:rsidRDefault="15B242FB" w14:paraId="10C3DBE0" w14:textId="777D1DF8">
            <w:pPr>
              <w:spacing w:after="0"/>
              <w:jc w:val="center"/>
            </w:pPr>
            <w:r w:rsidRPr="48F6E5F5">
              <w:rPr>
                <w:rFonts w:cs="Arial"/>
                <w:sz w:val="20"/>
                <w:szCs w:val="20"/>
              </w:rPr>
              <w:t>66</w:t>
            </w:r>
          </w:p>
        </w:tc>
      </w:tr>
      <w:tr w:rsidRPr="00DE5669" w:rsidR="00A575D6" w:rsidTr="1A6EC8B6" w14:paraId="2B11D8FA" w14:textId="77777777">
        <w:trPr>
          <w:trHeight w:val="300"/>
        </w:trPr>
        <w:tc>
          <w:tcPr>
            <w:tcW w:w="3115" w:type="dxa"/>
            <w:gridSpan w:val="2"/>
            <w:tcBorders>
              <w:top w:val="single" w:color="999999" w:sz="2" w:space="0"/>
              <w:left w:val="single" w:color="999999" w:sz="2" w:space="0"/>
              <w:bottom w:val="single" w:color="999999" w:sz="2" w:space="0"/>
              <w:right w:val="single" w:color="999999" w:sz="2" w:space="0"/>
            </w:tcBorders>
            <w:shd w:val="clear" w:color="auto" w:fill="F4B083" w:themeFill="accent2" w:themeFillTint="99"/>
            <w:vAlign w:val="center"/>
          </w:tcPr>
          <w:p w:rsidRPr="00DE5669" w:rsidR="0748F9E2" w:rsidP="61F2CE04" w:rsidRDefault="5417C2EF" w14:paraId="028094C1" w14:textId="2C2684D1">
            <w:pPr>
              <w:spacing w:after="0" w:line="276" w:lineRule="auto"/>
              <w:ind w:firstLine="90"/>
              <w:jc w:val="center"/>
              <w:rPr>
                <w:rFonts w:cs="Arial"/>
                <w:sz w:val="20"/>
                <w:szCs w:val="20"/>
              </w:rPr>
            </w:pPr>
            <w:r w:rsidRPr="00DE5669">
              <w:rPr>
                <w:rFonts w:cs="Arial"/>
                <w:sz w:val="20"/>
                <w:szCs w:val="20"/>
              </w:rPr>
              <w:t>AACR Laranja</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A6EC8B6" w:rsidRDefault="3301B49C" w14:paraId="73253773" w14:textId="4BED8EB2">
            <w:pPr>
              <w:spacing w:after="0"/>
              <w:jc w:val="center"/>
            </w:pPr>
            <w:r w:rsidRPr="48F6E5F5">
              <w:rPr>
                <w:rFonts w:cs="Arial"/>
                <w:sz w:val="20"/>
                <w:szCs w:val="20"/>
              </w:rPr>
              <w:t>497</w:t>
            </w:r>
          </w:p>
        </w:tc>
      </w:tr>
      <w:tr w:rsidRPr="00DE5669" w:rsidR="00A575D6" w:rsidTr="1A6EC8B6" w14:paraId="3290EA48" w14:textId="77777777">
        <w:trPr>
          <w:trHeight w:val="20"/>
        </w:trPr>
        <w:tc>
          <w:tcPr>
            <w:tcW w:w="3115" w:type="dxa"/>
            <w:gridSpan w:val="2"/>
            <w:tcBorders>
              <w:top w:val="single" w:color="999999" w:sz="2" w:space="0"/>
              <w:left w:val="single" w:color="999999" w:sz="2" w:space="0"/>
              <w:bottom w:val="single" w:color="999999" w:sz="2" w:space="0"/>
              <w:right w:val="single" w:color="999999" w:sz="2" w:space="0"/>
            </w:tcBorders>
            <w:shd w:val="clear" w:color="auto" w:fill="FFD966" w:themeFill="accent4" w:themeFillTint="99"/>
            <w:vAlign w:val="center"/>
          </w:tcPr>
          <w:p w:rsidRPr="00DE5669" w:rsidR="0748F9E2" w:rsidP="61F2CE04" w:rsidRDefault="5417C2EF" w14:paraId="35D6CE5E" w14:textId="3168670C">
            <w:pPr>
              <w:spacing w:after="0" w:line="276" w:lineRule="auto"/>
              <w:ind w:firstLine="90"/>
              <w:jc w:val="center"/>
              <w:rPr>
                <w:rFonts w:cs="Arial"/>
                <w:sz w:val="20"/>
                <w:szCs w:val="20"/>
              </w:rPr>
            </w:pPr>
            <w:r w:rsidRPr="00DE5669">
              <w:rPr>
                <w:rFonts w:cs="Arial"/>
                <w:sz w:val="20"/>
                <w:szCs w:val="20"/>
              </w:rPr>
              <w:t>AACR Amarelo</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A6EC8B6" w:rsidRDefault="51FCE131" w14:paraId="3F9E890F" w14:textId="04673EE0">
            <w:pPr>
              <w:spacing w:after="0"/>
              <w:jc w:val="center"/>
            </w:pPr>
            <w:r w:rsidRPr="48F6E5F5">
              <w:rPr>
                <w:rFonts w:cs="Arial"/>
                <w:sz w:val="20"/>
                <w:szCs w:val="20"/>
              </w:rPr>
              <w:t>1728</w:t>
            </w:r>
          </w:p>
        </w:tc>
      </w:tr>
      <w:tr w:rsidRPr="00DE5669" w:rsidR="00A575D6" w:rsidTr="1A6EC8B6" w14:paraId="156FB7A3" w14:textId="77777777">
        <w:trPr>
          <w:trHeight w:val="20"/>
        </w:trPr>
        <w:tc>
          <w:tcPr>
            <w:tcW w:w="3115" w:type="dxa"/>
            <w:gridSpan w:val="2"/>
            <w:tcBorders>
              <w:top w:val="single" w:color="999999" w:sz="2" w:space="0"/>
              <w:left w:val="single" w:color="999999" w:sz="2" w:space="0"/>
              <w:bottom w:val="single" w:color="999999" w:sz="2" w:space="0"/>
              <w:right w:val="single" w:color="999999" w:sz="2" w:space="0"/>
            </w:tcBorders>
            <w:shd w:val="clear" w:color="auto" w:fill="A8D08D" w:themeFill="accent6" w:themeFillTint="99"/>
            <w:vAlign w:val="center"/>
          </w:tcPr>
          <w:p w:rsidRPr="00DE5669" w:rsidR="0748F9E2" w:rsidP="61F2CE04" w:rsidRDefault="5417C2EF" w14:paraId="1BBD9303" w14:textId="1E457069">
            <w:pPr>
              <w:spacing w:after="0" w:line="276" w:lineRule="auto"/>
              <w:ind w:firstLine="90"/>
              <w:jc w:val="center"/>
              <w:rPr>
                <w:rFonts w:cs="Arial"/>
                <w:sz w:val="20"/>
                <w:szCs w:val="20"/>
              </w:rPr>
            </w:pPr>
            <w:r w:rsidRPr="00DE5669">
              <w:rPr>
                <w:rFonts w:cs="Arial"/>
                <w:sz w:val="20"/>
                <w:szCs w:val="20"/>
              </w:rPr>
              <w:t>AACR Verde</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A6EC8B6" w:rsidRDefault="55C87AFD" w14:paraId="7F8BA38C" w14:textId="588D34C7">
            <w:pPr>
              <w:spacing w:after="0"/>
              <w:jc w:val="center"/>
            </w:pPr>
            <w:r w:rsidRPr="48F6E5F5">
              <w:rPr>
                <w:rFonts w:cs="Arial"/>
                <w:sz w:val="20"/>
                <w:szCs w:val="20"/>
              </w:rPr>
              <w:t>143</w:t>
            </w:r>
          </w:p>
        </w:tc>
      </w:tr>
      <w:tr w:rsidRPr="00DE5669" w:rsidR="00A575D6" w:rsidTr="1A6EC8B6" w14:paraId="0C041B29" w14:textId="77777777">
        <w:trPr>
          <w:trHeight w:val="20"/>
        </w:trPr>
        <w:tc>
          <w:tcPr>
            <w:tcW w:w="3115" w:type="dxa"/>
            <w:gridSpan w:val="2"/>
            <w:tcBorders>
              <w:top w:val="single" w:color="999999" w:sz="2" w:space="0"/>
              <w:left w:val="single" w:color="999999" w:sz="2" w:space="0"/>
              <w:bottom w:val="single" w:color="999999" w:sz="2" w:space="0"/>
              <w:right w:val="single" w:color="999999" w:sz="2" w:space="0"/>
            </w:tcBorders>
            <w:shd w:val="clear" w:color="auto" w:fill="9CC2E5" w:themeFill="accent5" w:themeFillTint="99"/>
            <w:vAlign w:val="center"/>
          </w:tcPr>
          <w:p w:rsidRPr="00DE5669" w:rsidR="0748F9E2" w:rsidP="61F2CE04" w:rsidRDefault="5417C2EF" w14:paraId="55B322E4" w14:textId="78D29E71">
            <w:pPr>
              <w:spacing w:after="0" w:line="276" w:lineRule="auto"/>
              <w:ind w:firstLine="90"/>
              <w:jc w:val="center"/>
              <w:rPr>
                <w:rFonts w:cs="Arial"/>
                <w:sz w:val="20"/>
                <w:szCs w:val="20"/>
              </w:rPr>
            </w:pPr>
            <w:r w:rsidRPr="00DE5669">
              <w:rPr>
                <w:rFonts w:cs="Arial"/>
                <w:sz w:val="20"/>
                <w:szCs w:val="20"/>
              </w:rPr>
              <w:t>AACR Azul</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A6EC8B6" w:rsidRDefault="072A8FC3" w14:paraId="234E84F9" w14:textId="52CD39B7">
            <w:pPr>
              <w:spacing w:after="0"/>
              <w:jc w:val="center"/>
            </w:pPr>
            <w:r w:rsidRPr="48F6E5F5">
              <w:rPr>
                <w:rFonts w:cs="Arial"/>
                <w:sz w:val="20"/>
                <w:szCs w:val="20"/>
              </w:rPr>
              <w:t>10</w:t>
            </w:r>
          </w:p>
        </w:tc>
      </w:tr>
      <w:tr w:rsidRPr="00DE5669" w:rsidR="00A575D6" w:rsidTr="1A6EC8B6" w14:paraId="62AF98D7" w14:textId="77777777">
        <w:trPr>
          <w:trHeight w:val="20"/>
        </w:trPr>
        <w:tc>
          <w:tcPr>
            <w:tcW w:w="3115" w:type="dxa"/>
            <w:gridSpan w:val="2"/>
            <w:tcBorders>
              <w:top w:val="single" w:color="999999" w:sz="2" w:space="0"/>
              <w:left w:val="single" w:color="999999" w:sz="2" w:space="0"/>
              <w:bottom w:val="single" w:color="999999" w:sz="2" w:space="0"/>
              <w:right w:val="single" w:color="999999" w:sz="2" w:space="0"/>
            </w:tcBorders>
            <w:vAlign w:val="center"/>
          </w:tcPr>
          <w:p w:rsidRPr="00DE5669" w:rsidR="0748F9E2" w:rsidP="61F2CE04" w:rsidRDefault="5417C2EF" w14:paraId="7C1B3051" w14:textId="0093F645">
            <w:pPr>
              <w:spacing w:after="0" w:line="276" w:lineRule="auto"/>
              <w:ind w:firstLine="90"/>
              <w:jc w:val="center"/>
              <w:rPr>
                <w:rFonts w:cs="Arial"/>
                <w:sz w:val="20"/>
                <w:szCs w:val="20"/>
              </w:rPr>
            </w:pPr>
            <w:r w:rsidRPr="00DE5669">
              <w:rPr>
                <w:rFonts w:cs="Arial"/>
                <w:sz w:val="20"/>
                <w:szCs w:val="20"/>
              </w:rPr>
              <w:t>Sem classificação</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A6EC8B6" w:rsidRDefault="7D276271" w14:paraId="7B510E52" w14:textId="0C9A632D">
            <w:pPr>
              <w:spacing w:after="0"/>
              <w:jc w:val="center"/>
            </w:pPr>
            <w:r w:rsidRPr="14D8CA53">
              <w:rPr>
                <w:rFonts w:cs="Arial"/>
                <w:sz w:val="20"/>
                <w:szCs w:val="20"/>
              </w:rPr>
              <w:t>110</w:t>
            </w:r>
          </w:p>
        </w:tc>
      </w:tr>
      <w:tr w:rsidRPr="00DE5669" w:rsidR="00A575D6" w:rsidTr="1A6EC8B6" w14:paraId="1BA758DB" w14:textId="77777777">
        <w:trPr>
          <w:trHeight w:val="283"/>
        </w:trPr>
        <w:tc>
          <w:tcPr>
            <w:tcW w:w="3115" w:type="dxa"/>
            <w:gridSpan w:val="2"/>
            <w:tcBorders>
              <w:top w:val="single" w:color="999999" w:sz="2" w:space="0"/>
              <w:left w:val="single" w:color="999999" w:sz="2" w:space="0"/>
              <w:bottom w:val="single" w:color="999999" w:sz="2" w:space="0"/>
              <w:right w:val="single" w:color="999999" w:sz="2" w:space="0"/>
            </w:tcBorders>
            <w:vAlign w:val="center"/>
          </w:tcPr>
          <w:p w:rsidRPr="00DE5669" w:rsidR="40C80128" w:rsidP="61F2CE04" w:rsidRDefault="4455B56F" w14:paraId="3910410B" w14:textId="61C26157">
            <w:pPr>
              <w:spacing w:after="0" w:line="276" w:lineRule="auto"/>
              <w:ind w:firstLine="90"/>
              <w:jc w:val="center"/>
              <w:rPr>
                <w:rFonts w:cs="Arial"/>
                <w:b/>
                <w:bCs/>
                <w:sz w:val="20"/>
                <w:szCs w:val="20"/>
              </w:rPr>
            </w:pPr>
            <w:r w:rsidRPr="00DE5669">
              <w:rPr>
                <w:rFonts w:cs="Arial"/>
                <w:b/>
                <w:bCs/>
                <w:sz w:val="20"/>
                <w:szCs w:val="20"/>
              </w:rPr>
              <w:t>Total</w:t>
            </w:r>
          </w:p>
        </w:tc>
        <w:tc>
          <w:tcPr>
            <w:tcW w:w="6095" w:type="dxa"/>
            <w:gridSpan w:val="4"/>
            <w:tcBorders>
              <w:top w:val="single" w:color="999999" w:sz="2" w:space="0"/>
              <w:left w:val="single" w:color="999999" w:sz="2" w:space="0"/>
              <w:bottom w:val="single" w:color="999999" w:sz="2" w:space="0"/>
              <w:right w:val="single" w:color="999999" w:sz="2" w:space="0"/>
            </w:tcBorders>
          </w:tcPr>
          <w:p w:rsidRPr="00DE5669" w:rsidR="61F2CE04" w:rsidP="188B0E26" w:rsidRDefault="501B8CCC" w14:paraId="3252BCF9" w14:textId="7EBBC2EE">
            <w:pPr>
              <w:spacing w:after="0"/>
              <w:jc w:val="center"/>
            </w:pPr>
            <w:r w:rsidRPr="14D8CA53">
              <w:rPr>
                <w:rFonts w:cs="Arial"/>
                <w:b/>
                <w:bCs/>
                <w:sz w:val="20"/>
                <w:szCs w:val="20"/>
              </w:rPr>
              <w:t>2554</w:t>
            </w:r>
          </w:p>
        </w:tc>
      </w:tr>
    </w:tbl>
    <w:p w:rsidR="04E5E7A7" w:rsidP="0D102910" w:rsidRDefault="04E5E7A7" w14:paraId="30E3E130" w14:textId="00F95D5A">
      <w:pPr>
        <w:rPr>
          <w:rFonts w:cs="Arial"/>
        </w:rPr>
      </w:pPr>
      <w:r w:rsidRPr="0D102910">
        <w:rPr>
          <w:rFonts w:cs="Arial"/>
        </w:rPr>
        <w:t>No mês de julho de 2026, foram contabilizados 2.554 atendimentos no Pronto-Socorro do HUGO, dos quais 1.221 evoluíram para internação hospitalar, configurando taxa de conversão geral de 47,81%. Em comparação com junho (2.728 atendimentos), observou-se redução de 6,4% no volume de porta, com manutenção do patamar de conversão. As internações originadas na urgência corresponderam a 84,7% do total de saídas hospitalares do período, confirmando a porta de urgência como principal via de entrada da instituição.</w:t>
      </w:r>
    </w:p>
    <w:p w:rsidR="04E5E7A7" w:rsidP="0D102910" w:rsidRDefault="04E5E7A7" w14:paraId="0996D26A" w14:textId="194EABD4">
      <w:pPr>
        <w:rPr>
          <w:rFonts w:cs="Arial"/>
        </w:rPr>
      </w:pPr>
      <w:r w:rsidRPr="0D102910">
        <w:rPr>
          <w:rFonts w:cs="Arial"/>
        </w:rPr>
        <w:t>A composição do fluxo de entrada manteve predominância dos atendimentos regulados, que somaram 1.410 casos com taxa de conversão de 48,79%. Os encaminhamentos via SAMU e Corpo de Bombeiros totalizaram 590 atendimentos e registraram a maior taxa de conversão do período (57,80%), com elevação de 3,5 pontos percentuais em relação a junho, o que evidencia a gravidade dos pacientes recebidos por essas vias de acesso. A demanda espontânea correspondeu a 554 atendimentos, com taxa de conversão de 34,66%.</w:t>
      </w:r>
    </w:p>
    <w:p w:rsidR="04E5E7A7" w:rsidP="0D102910" w:rsidRDefault="04E5E7A7" w14:paraId="7065FBB7" w14:textId="65D3194D">
      <w:r w:rsidRPr="0D102910">
        <w:rPr>
          <w:rFonts w:cs="Arial"/>
        </w:rPr>
        <w:t>Quanto à estratificação pelo Acolhimento com Avaliação e Classificação de Risco (AACR), predominaram os pacientes classificados como amarelo (1.728 casos; 67,7% do total), seguidos pelas categorias laranja (497; 19,5%) e verde (143; 5,6%). Os casos classificados como vermelho, pacientes em risco iminente de morte, totalizaram 66 atendimentos no período, número que reitera a vocação do HUGO como referência estadual para emergências de alta complexidade. Registra-se ainda a redução dos atendimentos sem classificação de risco, que passaram de 213 casos em junho (7,8%) para 110 em julho (4,3%), resultado das ações de qualificação do registro conduzidas junto à equipe de acolhimento.</w:t>
      </w:r>
    </w:p>
    <w:p w:rsidRPr="00DE5669" w:rsidR="00A4224E" w:rsidRDefault="00EE0FC9" w14:paraId="5AAAC9A3" w14:textId="04A72ACA">
      <w:pPr>
        <w:pStyle w:val="Ttulo1"/>
        <w:ind w:left="-5"/>
      </w:pPr>
      <w:bookmarkStart w:name="_Toc236847419" w:id="29"/>
      <w:r w:rsidRPr="00DE5669">
        <w:t>4. Indicadores de Desempenho</w:t>
      </w:r>
      <w:commentRangeStart w:id="30"/>
      <w:commentRangeEnd w:id="30"/>
      <w:r w:rsidRPr="00DE5669" w:rsidR="009352E5">
        <w:rPr>
          <w:rStyle w:val="CommentReference"/>
          <w:sz w:val="32"/>
          <w:szCs w:val="22"/>
        </w:rPr>
        <w:commentReference w:id="30"/>
      </w:r>
      <w:bookmarkEnd w:id="29"/>
      <w:r w:rsidRPr="00DE5669">
        <w:t xml:space="preserve"> </w:t>
      </w:r>
    </w:p>
    <w:p w:rsidRPr="00DE5669" w:rsidR="6A727976" w:rsidP="3527D8AF" w:rsidRDefault="42EE4ED5" w14:paraId="6BBD6794" w14:textId="0272C6E9">
      <w:pPr>
        <w:spacing w:before="240" w:after="240"/>
      </w:pPr>
      <w:r w:rsidRPr="1A6EC8B6">
        <w:rPr>
          <w:rFonts w:cs="Arial"/>
        </w:rPr>
        <w:t xml:space="preserve"> </w:t>
      </w:r>
      <w:r w:rsidRPr="00E40EC2" w:rsidR="00E40EC2">
        <w:rPr>
          <w:rFonts w:cs="Arial"/>
        </w:rPr>
        <w:t xml:space="preserve">O Termo de Colaboração estabelece que 10% do valor orçamentário global é destinado à parcela variável de desempenho, vinculada diretamente ao cumprimento de metas assistenciais, operacionais e de qualidade dos serviços prestados.   </w:t>
      </w:r>
      <w:r w:rsidRPr="1A6EC8B6">
        <w:rPr>
          <w:rFonts w:cs="Arial"/>
        </w:rPr>
        <w:t xml:space="preserve">  </w:t>
      </w:r>
    </w:p>
    <w:tbl>
      <w:tblPr>
        <w:tblW w:w="9072" w:type="dxa"/>
        <w:tblInd w:w="1" w:type="dxa"/>
        <w:tblCellMar>
          <w:top w:w="95" w:type="dxa"/>
          <w:left w:w="120" w:type="dxa"/>
          <w:right w:w="101" w:type="dxa"/>
        </w:tblCellMar>
        <w:tblLook w:val="04A0" w:firstRow="1" w:lastRow="0" w:firstColumn="1" w:lastColumn="0" w:noHBand="0" w:noVBand="1"/>
      </w:tblPr>
      <w:tblGrid>
        <w:gridCol w:w="5544"/>
        <w:gridCol w:w="1511"/>
        <w:gridCol w:w="2017"/>
      </w:tblGrid>
      <w:tr w:rsidRPr="00DE5669" w:rsidR="00263901" w:rsidTr="1A6EC8B6" w14:paraId="364B2D44" w14:textId="77777777">
        <w:trPr>
          <w:trHeight w:val="170"/>
        </w:trPr>
        <w:tc>
          <w:tcPr>
            <w:tcW w:w="5544"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007433C3" w:rsidRDefault="00EE0FC9" w14:paraId="3F3E7423" w14:textId="77777777">
            <w:pPr>
              <w:spacing w:after="0"/>
              <w:rPr>
                <w:rFonts w:cs="Arial"/>
                <w:sz w:val="20"/>
                <w:szCs w:val="20"/>
              </w:rPr>
            </w:pPr>
            <w:r w:rsidRPr="00DE5669">
              <w:rPr>
                <w:rFonts w:cs="Arial"/>
                <w:b/>
                <w:sz w:val="20"/>
                <w:szCs w:val="20"/>
              </w:rPr>
              <w:t>Indicadores de Desempenho</w:t>
            </w:r>
            <w:r w:rsidRPr="00DE5669">
              <w:rPr>
                <w:rFonts w:cs="Arial"/>
                <w:sz w:val="20"/>
                <w:szCs w:val="20"/>
              </w:rPr>
              <w:t xml:space="preserve"> </w:t>
            </w:r>
          </w:p>
        </w:tc>
        <w:tc>
          <w:tcPr>
            <w:tcW w:w="1511"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007433C3" w:rsidRDefault="00EE0FC9" w14:paraId="59FA2A1F" w14:textId="77777777">
            <w:pPr>
              <w:spacing w:after="0"/>
              <w:ind w:right="12"/>
              <w:jc w:val="center"/>
              <w:rPr>
                <w:rFonts w:cs="Arial"/>
                <w:sz w:val="20"/>
                <w:szCs w:val="20"/>
              </w:rPr>
            </w:pPr>
            <w:r w:rsidRPr="00DE5669">
              <w:rPr>
                <w:rFonts w:cs="Arial"/>
                <w:b/>
                <w:sz w:val="20"/>
                <w:szCs w:val="20"/>
              </w:rPr>
              <w:t>Meta</w:t>
            </w:r>
            <w:r w:rsidRPr="00DE5669">
              <w:rPr>
                <w:rFonts w:cs="Arial"/>
                <w:sz w:val="20"/>
                <w:szCs w:val="20"/>
              </w:rPr>
              <w:t xml:space="preserve"> </w:t>
            </w:r>
          </w:p>
        </w:tc>
        <w:tc>
          <w:tcPr>
            <w:tcW w:w="2017" w:type="dxa"/>
            <w:tcBorders>
              <w:top w:val="single" w:color="999999" w:sz="2" w:space="0"/>
              <w:left w:val="single" w:color="999999" w:sz="2" w:space="0"/>
              <w:bottom w:val="single" w:color="999999" w:sz="2" w:space="0"/>
              <w:right w:val="single" w:color="999999" w:sz="2" w:space="0"/>
            </w:tcBorders>
            <w:shd w:val="clear" w:color="auto" w:fill="D9E2F3" w:themeFill="accent1" w:themeFillTint="33"/>
          </w:tcPr>
          <w:p w:rsidRPr="00DE5669" w:rsidR="00A4224E" w:rsidP="007433C3" w:rsidRDefault="00EE0FC9" w14:paraId="6D2EC512" w14:textId="77777777">
            <w:pPr>
              <w:spacing w:after="0"/>
              <w:ind w:right="12"/>
              <w:jc w:val="center"/>
              <w:rPr>
                <w:rFonts w:cs="Arial"/>
                <w:sz w:val="20"/>
                <w:szCs w:val="20"/>
              </w:rPr>
            </w:pPr>
            <w:r w:rsidRPr="00DE5669">
              <w:rPr>
                <w:rFonts w:cs="Arial"/>
                <w:b/>
                <w:sz w:val="20"/>
                <w:szCs w:val="20"/>
              </w:rPr>
              <w:t>Resultado</w:t>
            </w:r>
            <w:r w:rsidRPr="00DE5669">
              <w:rPr>
                <w:rFonts w:cs="Arial"/>
                <w:sz w:val="20"/>
                <w:szCs w:val="20"/>
              </w:rPr>
              <w:t xml:space="preserve"> </w:t>
            </w:r>
          </w:p>
        </w:tc>
      </w:tr>
      <w:tr w:rsidRPr="00DE5669" w:rsidR="00263901" w:rsidTr="1A6EC8B6" w14:paraId="219DBC10" w14:textId="77777777">
        <w:trPr>
          <w:trHeight w:val="170"/>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7D144891" w14:textId="77777777">
            <w:pPr>
              <w:spacing w:after="0"/>
              <w:rPr>
                <w:rFonts w:cs="Arial"/>
                <w:sz w:val="20"/>
                <w:szCs w:val="20"/>
              </w:rPr>
            </w:pPr>
            <w:r w:rsidRPr="00DE5669">
              <w:rPr>
                <w:rFonts w:cs="Arial"/>
                <w:sz w:val="20"/>
                <w:szCs w:val="20"/>
              </w:rPr>
              <w:t xml:space="preserve">1. Taxa de Ocupação Hospitalar (TOH)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0E30CBBB" w14:textId="0F4B7CCF">
            <w:pPr>
              <w:spacing w:after="0"/>
              <w:ind w:left="3"/>
              <w:jc w:val="center"/>
              <w:rPr>
                <w:rFonts w:cs="Arial"/>
                <w:sz w:val="20"/>
                <w:szCs w:val="20"/>
              </w:rPr>
            </w:pPr>
            <w:r w:rsidRPr="00DE5669">
              <w:rPr>
                <w:rFonts w:cs="Arial"/>
                <w:sz w:val="20"/>
                <w:szCs w:val="20"/>
              </w:rPr>
              <w:t>≥ 90%</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3A215ACF" w14:paraId="01046B87" w14:textId="70F4CAA7">
            <w:pPr>
              <w:spacing w:after="0"/>
              <w:ind w:left="3"/>
              <w:jc w:val="center"/>
            </w:pPr>
            <w:r w:rsidRPr="14D8CA53">
              <w:rPr>
                <w:rFonts w:cs="Arial"/>
                <w:b/>
                <w:bCs/>
                <w:sz w:val="20"/>
                <w:szCs w:val="20"/>
              </w:rPr>
              <w:t>120,93</w:t>
            </w:r>
          </w:p>
        </w:tc>
      </w:tr>
      <w:tr w:rsidRPr="00DE5669" w:rsidR="00263901" w:rsidTr="1A6EC8B6" w14:paraId="11CCA497"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3B44771F" w14:textId="77777777">
            <w:pPr>
              <w:spacing w:after="0"/>
              <w:rPr>
                <w:rFonts w:cs="Arial"/>
                <w:sz w:val="20"/>
                <w:szCs w:val="20"/>
              </w:rPr>
            </w:pPr>
            <w:r w:rsidRPr="00DE5669">
              <w:rPr>
                <w:rFonts w:cs="Arial"/>
                <w:sz w:val="20"/>
                <w:szCs w:val="20"/>
              </w:rPr>
              <w:t xml:space="preserve">2. Tempo Médio de Permanência (TMP)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4C9AC647" w14:textId="5DFFBA8F">
            <w:pPr>
              <w:spacing w:after="0"/>
              <w:ind w:left="3"/>
              <w:jc w:val="center"/>
              <w:rPr>
                <w:rFonts w:cs="Arial"/>
                <w:sz w:val="20"/>
                <w:szCs w:val="20"/>
              </w:rPr>
            </w:pPr>
            <w:r w:rsidRPr="00DE5669">
              <w:rPr>
                <w:rFonts w:cs="Arial"/>
                <w:sz w:val="20"/>
                <w:szCs w:val="20"/>
              </w:rPr>
              <w:t>≤ 7 dias</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5E308B83" w14:paraId="68B56410" w14:textId="596BC2FB">
            <w:pPr>
              <w:spacing w:after="0"/>
              <w:ind w:left="3"/>
              <w:jc w:val="center"/>
            </w:pPr>
            <w:r w:rsidRPr="16A984D6">
              <w:rPr>
                <w:rFonts w:cs="Arial"/>
                <w:b/>
                <w:bCs/>
                <w:sz w:val="20"/>
                <w:szCs w:val="20"/>
              </w:rPr>
              <w:t>8,36</w:t>
            </w:r>
          </w:p>
        </w:tc>
      </w:tr>
      <w:tr w:rsidRPr="00DE5669" w:rsidR="00263901" w:rsidTr="1A6EC8B6" w14:paraId="42220C4D"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72D2E21C" w14:textId="77777777">
            <w:pPr>
              <w:spacing w:after="0"/>
              <w:rPr>
                <w:rFonts w:cs="Arial"/>
                <w:sz w:val="20"/>
                <w:szCs w:val="20"/>
              </w:rPr>
            </w:pPr>
            <w:r w:rsidRPr="00DE5669">
              <w:rPr>
                <w:rFonts w:cs="Arial"/>
                <w:sz w:val="20"/>
                <w:szCs w:val="20"/>
              </w:rPr>
              <w:t xml:space="preserve">3. Índice de Intervalo de Substituição (horas)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1F39414A" w14:textId="36A4E3FB">
            <w:pPr>
              <w:spacing w:after="0"/>
              <w:ind w:left="3"/>
              <w:jc w:val="center"/>
              <w:rPr>
                <w:rFonts w:cs="Arial"/>
                <w:sz w:val="20"/>
                <w:szCs w:val="20"/>
              </w:rPr>
            </w:pPr>
            <w:r w:rsidRPr="00DE5669">
              <w:rPr>
                <w:rFonts w:cs="Arial"/>
                <w:sz w:val="20"/>
                <w:szCs w:val="20"/>
              </w:rPr>
              <w:t>≤ 24h</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6109D7C4" w14:paraId="728A63C2" w14:textId="4EF31E75">
            <w:pPr>
              <w:spacing w:after="0"/>
              <w:ind w:left="3"/>
              <w:jc w:val="center"/>
            </w:pPr>
            <w:r w:rsidRPr="16A984D6">
              <w:rPr>
                <w:rFonts w:cs="Arial"/>
                <w:b/>
                <w:bCs/>
                <w:sz w:val="20"/>
                <w:szCs w:val="20"/>
              </w:rPr>
              <w:t>9,04</w:t>
            </w:r>
          </w:p>
        </w:tc>
      </w:tr>
      <w:tr w:rsidRPr="00DE5669" w:rsidR="00263901" w:rsidTr="1A6EC8B6" w14:paraId="1B594A13"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2F3EC582" w14:textId="77777777">
            <w:pPr>
              <w:spacing w:after="0"/>
              <w:rPr>
                <w:rFonts w:cs="Arial"/>
                <w:sz w:val="20"/>
                <w:szCs w:val="20"/>
              </w:rPr>
            </w:pPr>
            <w:r w:rsidRPr="00DE5669">
              <w:rPr>
                <w:rFonts w:cs="Arial"/>
                <w:sz w:val="20"/>
                <w:szCs w:val="20"/>
              </w:rPr>
              <w:t xml:space="preserve">4. Taxa de Readmissão Hospitalar (até 29 dias)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162BD669" w14:textId="6ECADA77">
            <w:pPr>
              <w:spacing w:after="0"/>
              <w:ind w:left="3"/>
              <w:jc w:val="center"/>
              <w:rPr>
                <w:rFonts w:cs="Arial"/>
                <w:sz w:val="20"/>
                <w:szCs w:val="20"/>
              </w:rPr>
            </w:pPr>
            <w:r w:rsidRPr="00DE5669">
              <w:rPr>
                <w:rFonts w:cs="Arial"/>
                <w:sz w:val="20"/>
                <w:szCs w:val="20"/>
              </w:rPr>
              <w:t>&lt; 8%</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52596E12" w14:paraId="2ACD26E1" w14:textId="08620164">
            <w:pPr>
              <w:spacing w:after="0"/>
              <w:ind w:left="3"/>
              <w:jc w:val="center"/>
            </w:pPr>
            <w:r w:rsidRPr="67EF29B5">
              <w:rPr>
                <w:rFonts w:cs="Arial"/>
                <w:b/>
                <w:bCs/>
                <w:sz w:val="20"/>
                <w:szCs w:val="20"/>
              </w:rPr>
              <w:t>7,36</w:t>
            </w:r>
            <w:r w:rsidRPr="67EF29B5" w:rsidR="3DF76BC4">
              <w:rPr>
                <w:rFonts w:cs="Arial"/>
                <w:b/>
                <w:bCs/>
                <w:sz w:val="20"/>
                <w:szCs w:val="20"/>
              </w:rPr>
              <w:t>%</w:t>
            </w:r>
          </w:p>
        </w:tc>
      </w:tr>
      <w:tr w:rsidRPr="00DE5669" w:rsidR="00263901" w:rsidTr="1A6EC8B6" w14:paraId="17EE6FA1"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4B7B878E" w14:textId="77777777">
            <w:pPr>
              <w:spacing w:after="0"/>
              <w:rPr>
                <w:rFonts w:cs="Arial"/>
                <w:sz w:val="20"/>
                <w:szCs w:val="20"/>
              </w:rPr>
            </w:pPr>
            <w:r w:rsidRPr="00DE5669">
              <w:rPr>
                <w:rFonts w:cs="Arial"/>
                <w:sz w:val="20"/>
                <w:szCs w:val="20"/>
              </w:rPr>
              <w:t xml:space="preserve">5. Taxa de Readmissão em UTI (até 48 horas)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5D0C2575" w14:textId="772BEF9A">
            <w:pPr>
              <w:spacing w:after="0"/>
              <w:ind w:left="3"/>
              <w:jc w:val="center"/>
              <w:rPr>
                <w:rFonts w:cs="Arial"/>
                <w:sz w:val="20"/>
                <w:szCs w:val="20"/>
              </w:rPr>
            </w:pPr>
            <w:r w:rsidRPr="00DE5669">
              <w:rPr>
                <w:rFonts w:cs="Arial"/>
                <w:sz w:val="20"/>
                <w:szCs w:val="20"/>
              </w:rPr>
              <w:t>&lt; 5%</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6F23FE3C" w14:paraId="3605CF4C" w14:textId="786FD940">
            <w:pPr>
              <w:spacing w:after="0"/>
              <w:ind w:left="3"/>
              <w:jc w:val="center"/>
            </w:pPr>
            <w:r w:rsidRPr="67EF29B5">
              <w:rPr>
                <w:rFonts w:cs="Arial"/>
                <w:b/>
                <w:bCs/>
                <w:sz w:val="20"/>
                <w:szCs w:val="20"/>
              </w:rPr>
              <w:t>0</w:t>
            </w:r>
            <w:r w:rsidRPr="67EF29B5" w:rsidR="3DF76BC4">
              <w:rPr>
                <w:rFonts w:cs="Arial"/>
                <w:b/>
                <w:bCs/>
                <w:sz w:val="20"/>
                <w:szCs w:val="20"/>
              </w:rPr>
              <w:t>%</w:t>
            </w:r>
          </w:p>
        </w:tc>
      </w:tr>
      <w:tr w:rsidRPr="00DE5669" w:rsidR="00263901" w:rsidTr="1A6EC8B6" w14:paraId="60332086"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313D1EDF" w14:textId="77777777">
            <w:pPr>
              <w:spacing w:after="0"/>
              <w:rPr>
                <w:rFonts w:cs="Arial"/>
                <w:sz w:val="20"/>
                <w:szCs w:val="20"/>
              </w:rPr>
            </w:pPr>
            <w:r w:rsidRPr="00DE5669">
              <w:rPr>
                <w:rFonts w:cs="Arial"/>
                <w:sz w:val="20"/>
                <w:szCs w:val="20"/>
              </w:rPr>
              <w:t xml:space="preserve">6. Percentual de Ocorrência de Glosas no SIH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10D6315F" w14:textId="6B93E832">
            <w:pPr>
              <w:spacing w:after="0"/>
              <w:ind w:left="3"/>
              <w:jc w:val="center"/>
              <w:rPr>
                <w:rFonts w:cs="Arial"/>
                <w:sz w:val="20"/>
                <w:szCs w:val="20"/>
              </w:rPr>
            </w:pPr>
            <w:r w:rsidRPr="00DE5669">
              <w:rPr>
                <w:rFonts w:cs="Arial"/>
                <w:sz w:val="20"/>
                <w:szCs w:val="20"/>
              </w:rPr>
              <w:t>≤ 7%</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3D24BD77" w14:paraId="0430D39F" w14:textId="2225B775">
            <w:pPr>
              <w:spacing w:after="0"/>
              <w:ind w:left="3"/>
              <w:jc w:val="center"/>
            </w:pPr>
            <w:r w:rsidRPr="7BAC9921">
              <w:rPr>
                <w:rFonts w:cs="Arial"/>
                <w:b/>
                <w:bCs/>
                <w:sz w:val="20"/>
                <w:szCs w:val="20"/>
              </w:rPr>
              <w:t>0,74%</w:t>
            </w:r>
          </w:p>
        </w:tc>
      </w:tr>
      <w:tr w:rsidRPr="00DE5669" w:rsidR="00263901" w:rsidTr="1A6EC8B6" w14:paraId="22DDA4FA"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2473A380" w14:textId="77777777">
            <w:pPr>
              <w:spacing w:after="0"/>
              <w:rPr>
                <w:rFonts w:cs="Arial"/>
                <w:sz w:val="20"/>
                <w:szCs w:val="20"/>
              </w:rPr>
            </w:pPr>
            <w:r w:rsidRPr="00DE5669">
              <w:rPr>
                <w:rFonts w:cs="Arial"/>
                <w:sz w:val="20"/>
                <w:szCs w:val="20"/>
              </w:rPr>
              <w:t xml:space="preserve">7. Percentual de Suspensão de Cirurgias Eletivas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035431C8" w14:textId="5ABB6E99">
            <w:pPr>
              <w:spacing w:after="0"/>
              <w:ind w:left="3"/>
              <w:jc w:val="center"/>
              <w:rPr>
                <w:rFonts w:cs="Arial"/>
                <w:sz w:val="20"/>
                <w:szCs w:val="20"/>
              </w:rPr>
            </w:pPr>
            <w:r w:rsidRPr="00DE5669">
              <w:rPr>
                <w:rFonts w:cs="Arial"/>
                <w:sz w:val="20"/>
                <w:szCs w:val="20"/>
              </w:rPr>
              <w:t>≤ 5%</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74CACAB4" w14:paraId="500675AF" w14:textId="05C42258">
            <w:pPr>
              <w:spacing w:after="0"/>
              <w:ind w:left="3"/>
              <w:jc w:val="center"/>
            </w:pPr>
            <w:r w:rsidRPr="7BAC9921">
              <w:rPr>
                <w:rFonts w:cs="Arial"/>
                <w:b/>
                <w:bCs/>
                <w:sz w:val="20"/>
                <w:szCs w:val="20"/>
              </w:rPr>
              <w:t>0%</w:t>
            </w:r>
          </w:p>
        </w:tc>
      </w:tr>
      <w:tr w:rsidRPr="00DE5669" w:rsidR="00263901" w:rsidTr="1A6EC8B6" w14:paraId="1D8F3A09" w14:textId="77777777">
        <w:trPr>
          <w:trHeight w:val="227"/>
        </w:trPr>
        <w:tc>
          <w:tcPr>
            <w:tcW w:w="5544" w:type="dxa"/>
            <w:tcBorders>
              <w:top w:val="single" w:color="999999" w:sz="2" w:space="0"/>
              <w:left w:val="single" w:color="999999" w:sz="2" w:space="0"/>
              <w:bottom w:val="single" w:color="999999" w:sz="2" w:space="0"/>
              <w:right w:val="single" w:color="999999" w:sz="2" w:space="0"/>
            </w:tcBorders>
          </w:tcPr>
          <w:p w:rsidRPr="00DE5669" w:rsidR="00A4224E" w:rsidP="007433C3" w:rsidRDefault="00EE0FC9" w14:paraId="2C0ED29A" w14:textId="7821D4AB">
            <w:pPr>
              <w:spacing w:after="0"/>
              <w:rPr>
                <w:rFonts w:cs="Arial"/>
                <w:sz w:val="20"/>
                <w:szCs w:val="20"/>
              </w:rPr>
            </w:pPr>
            <w:r w:rsidRPr="00DE5669">
              <w:rPr>
                <w:rFonts w:cs="Arial"/>
                <w:sz w:val="20"/>
                <w:szCs w:val="20"/>
              </w:rPr>
              <w:t xml:space="preserve">8. Percentual de cirurgias eletivas com TMAT expirado </w:t>
            </w:r>
            <w:r w:rsidRPr="00DE5669" w:rsidR="00AD0664">
              <w:rPr>
                <w:rFonts w:cs="Arial"/>
                <w:sz w:val="20"/>
                <w:szCs w:val="20"/>
              </w:rPr>
              <w:t>para o segundo ano</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4FB2383C" w14:textId="638EC211">
            <w:pPr>
              <w:spacing w:after="0"/>
              <w:ind w:left="3"/>
              <w:jc w:val="center"/>
              <w:rPr>
                <w:rFonts w:cs="Arial"/>
                <w:sz w:val="20"/>
                <w:szCs w:val="20"/>
              </w:rPr>
            </w:pPr>
            <w:r w:rsidRPr="00DE5669">
              <w:rPr>
                <w:rFonts w:cs="Arial"/>
                <w:sz w:val="20"/>
                <w:szCs w:val="20"/>
              </w:rPr>
              <w:t xml:space="preserve">&lt; </w:t>
            </w:r>
            <w:r w:rsidRPr="00DE5669" w:rsidR="00E05499">
              <w:rPr>
                <w:rFonts w:cs="Arial"/>
                <w:sz w:val="20"/>
                <w:szCs w:val="20"/>
              </w:rPr>
              <w:t>25</w:t>
            </w:r>
            <w:r w:rsidRPr="00DE5669">
              <w:rPr>
                <w:rFonts w:cs="Arial"/>
                <w:sz w:val="20"/>
                <w:szCs w:val="20"/>
              </w:rPr>
              <w:t>%</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60141848" w14:paraId="03242AEB" w14:textId="017FACC8">
            <w:pPr>
              <w:spacing w:after="0"/>
              <w:ind w:left="3"/>
              <w:jc w:val="center"/>
            </w:pPr>
            <w:r w:rsidRPr="7BAC9921">
              <w:rPr>
                <w:rFonts w:cs="Arial"/>
                <w:b/>
                <w:bCs/>
                <w:sz w:val="20"/>
                <w:szCs w:val="20"/>
              </w:rPr>
              <w:t>3%</w:t>
            </w:r>
          </w:p>
        </w:tc>
      </w:tr>
      <w:tr w:rsidRPr="00DE5669" w:rsidR="00263901" w:rsidTr="1A6EC8B6" w14:paraId="09E8483D" w14:textId="77777777">
        <w:trPr>
          <w:trHeight w:val="227"/>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1AB23BBF" w14:textId="77777777">
            <w:pPr>
              <w:spacing w:after="0"/>
              <w:rPr>
                <w:rFonts w:cs="Arial"/>
                <w:sz w:val="20"/>
                <w:szCs w:val="20"/>
              </w:rPr>
            </w:pPr>
            <w:r w:rsidRPr="00DE5669">
              <w:rPr>
                <w:rFonts w:cs="Arial"/>
                <w:sz w:val="20"/>
                <w:szCs w:val="20"/>
              </w:rPr>
              <w:t xml:space="preserve">9. Razão do Quantitativo de Consultas Ofertadas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42AADC03" w14:textId="76B7E1E3">
            <w:pPr>
              <w:spacing w:after="0"/>
              <w:ind w:left="3"/>
              <w:jc w:val="center"/>
              <w:rPr>
                <w:rFonts w:cs="Arial"/>
                <w:sz w:val="20"/>
                <w:szCs w:val="20"/>
              </w:rPr>
            </w:pPr>
            <w:r w:rsidRPr="00DE5669">
              <w:rPr>
                <w:rFonts w:cs="Arial"/>
                <w:sz w:val="20"/>
                <w:szCs w:val="20"/>
              </w:rPr>
              <w:t>1</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10463E32" w14:paraId="2FC73FD3" w14:textId="4E8A03D2">
            <w:pPr>
              <w:spacing w:after="0"/>
              <w:ind w:left="3"/>
              <w:jc w:val="center"/>
            </w:pPr>
            <w:r w:rsidRPr="7BAC9921">
              <w:rPr>
                <w:rFonts w:cs="Arial"/>
                <w:b/>
                <w:bCs/>
                <w:sz w:val="20"/>
                <w:szCs w:val="20"/>
              </w:rPr>
              <w:t>1,48</w:t>
            </w:r>
          </w:p>
        </w:tc>
      </w:tr>
      <w:tr w:rsidRPr="00DE5669" w:rsidR="00263901" w:rsidTr="1A6EC8B6" w14:paraId="0B1E7CBD" w14:textId="77777777">
        <w:trPr>
          <w:trHeight w:val="283"/>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2F2803AF" w14:textId="77777777">
            <w:pPr>
              <w:spacing w:after="0"/>
              <w:rPr>
                <w:rFonts w:cs="Arial"/>
                <w:sz w:val="20"/>
                <w:szCs w:val="20"/>
              </w:rPr>
            </w:pPr>
            <w:r w:rsidRPr="00DE5669">
              <w:rPr>
                <w:rFonts w:cs="Arial"/>
                <w:sz w:val="20"/>
                <w:szCs w:val="20"/>
              </w:rPr>
              <w:t xml:space="preserve">10. Exames de imagem com resultado em até 10 dias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2D221AE8" w14:textId="0761A7E5">
            <w:pPr>
              <w:spacing w:after="0"/>
              <w:ind w:left="3"/>
              <w:jc w:val="center"/>
              <w:rPr>
                <w:rFonts w:cs="Arial"/>
                <w:sz w:val="20"/>
                <w:szCs w:val="20"/>
              </w:rPr>
            </w:pPr>
            <w:r w:rsidRPr="00DE5669">
              <w:rPr>
                <w:rFonts w:cs="Arial"/>
                <w:sz w:val="20"/>
                <w:szCs w:val="20"/>
              </w:rPr>
              <w:t>≥ 70%</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00A4224E" w:rsidP="188B0E26" w:rsidRDefault="13EAFDD9" w14:paraId="106EF0F4" w14:textId="642257EB">
            <w:pPr>
              <w:spacing w:after="0"/>
              <w:ind w:left="3"/>
              <w:jc w:val="center"/>
            </w:pPr>
            <w:r w:rsidRPr="1734A875">
              <w:rPr>
                <w:rFonts w:cs="Arial"/>
                <w:b/>
                <w:bCs/>
                <w:sz w:val="20"/>
                <w:szCs w:val="20"/>
              </w:rPr>
              <w:t>100%</w:t>
            </w:r>
          </w:p>
        </w:tc>
      </w:tr>
      <w:tr w:rsidRPr="00DE5669" w:rsidR="00263901" w:rsidTr="1A6EC8B6" w14:paraId="51E9ECA0" w14:textId="77777777">
        <w:trPr>
          <w:trHeight w:val="283"/>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2BA405B3" w14:textId="77777777">
            <w:pPr>
              <w:spacing w:after="0"/>
              <w:rPr>
                <w:rFonts w:cs="Arial"/>
                <w:sz w:val="20"/>
                <w:szCs w:val="20"/>
              </w:rPr>
            </w:pPr>
            <w:r w:rsidRPr="00DE5669">
              <w:rPr>
                <w:rFonts w:cs="Arial"/>
                <w:sz w:val="20"/>
                <w:szCs w:val="20"/>
              </w:rPr>
              <w:t xml:space="preserve">11. DAEI digitados oportunamente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4E7B6FDB" w14:textId="4789A3D0">
            <w:pPr>
              <w:spacing w:after="0"/>
              <w:ind w:left="3"/>
              <w:jc w:val="center"/>
              <w:rPr>
                <w:rFonts w:cs="Arial"/>
                <w:sz w:val="20"/>
                <w:szCs w:val="20"/>
              </w:rPr>
            </w:pPr>
            <w:r w:rsidRPr="00DE5669">
              <w:rPr>
                <w:rFonts w:cs="Arial"/>
                <w:sz w:val="20"/>
                <w:szCs w:val="20"/>
              </w:rPr>
              <w:t>≥ 80%</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3D15A949" w:rsidP="188B0E26" w:rsidRDefault="49234D51" w14:paraId="2A530757" w14:textId="154EBBAF">
            <w:pPr>
              <w:spacing w:after="0"/>
              <w:ind w:left="3"/>
              <w:jc w:val="center"/>
            </w:pPr>
            <w:r w:rsidRPr="74DC4A4F">
              <w:rPr>
                <w:rFonts w:cs="Arial"/>
                <w:b/>
                <w:bCs/>
                <w:sz w:val="20"/>
                <w:szCs w:val="20"/>
              </w:rPr>
              <w:t>100%</w:t>
            </w:r>
          </w:p>
        </w:tc>
      </w:tr>
      <w:tr w:rsidRPr="00DE5669" w:rsidR="00263901" w:rsidTr="1A6EC8B6" w14:paraId="16ECF673" w14:textId="77777777">
        <w:trPr>
          <w:trHeight w:val="283"/>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16278B2C" w14:textId="77777777">
            <w:pPr>
              <w:spacing w:after="0"/>
              <w:rPr>
                <w:rFonts w:cs="Arial"/>
                <w:sz w:val="20"/>
                <w:szCs w:val="20"/>
              </w:rPr>
            </w:pPr>
            <w:r w:rsidRPr="00DE5669">
              <w:rPr>
                <w:rFonts w:cs="Arial"/>
                <w:sz w:val="20"/>
                <w:szCs w:val="20"/>
              </w:rPr>
              <w:t xml:space="preserve">12. DAEI investigados oportunamente </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00A4224E" w:rsidP="007433C3" w:rsidRDefault="00EE0FC9" w14:paraId="0612D0AF" w14:textId="065E397C">
            <w:pPr>
              <w:spacing w:after="0"/>
              <w:ind w:left="3"/>
              <w:jc w:val="center"/>
              <w:rPr>
                <w:rFonts w:cs="Arial"/>
                <w:sz w:val="20"/>
                <w:szCs w:val="20"/>
              </w:rPr>
            </w:pPr>
            <w:r w:rsidRPr="00DE5669">
              <w:rPr>
                <w:rFonts w:cs="Arial"/>
                <w:sz w:val="20"/>
                <w:szCs w:val="20"/>
              </w:rPr>
              <w:t>≥ 80%</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3D15A949" w:rsidP="188B0E26" w:rsidRDefault="2333F0F2" w14:paraId="6C5AA95C" w14:textId="434F41A6">
            <w:pPr>
              <w:spacing w:after="0"/>
              <w:ind w:left="3"/>
              <w:jc w:val="center"/>
            </w:pPr>
            <w:r w:rsidRPr="74DC4A4F">
              <w:rPr>
                <w:rFonts w:cs="Arial"/>
                <w:b/>
                <w:bCs/>
                <w:sz w:val="20"/>
                <w:szCs w:val="20"/>
              </w:rPr>
              <w:t>100%</w:t>
            </w:r>
          </w:p>
        </w:tc>
      </w:tr>
      <w:tr w:rsidRPr="00DE5669" w:rsidR="00263901" w:rsidTr="1A6EC8B6" w14:paraId="21C10742" w14:textId="77777777">
        <w:trPr>
          <w:trHeight w:val="283"/>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703E9BF2" w:rsidP="007433C3" w:rsidRDefault="703E9BF2" w14:paraId="0D410941" w14:textId="140BD184">
            <w:pPr>
              <w:spacing w:after="0"/>
              <w:rPr>
                <w:rFonts w:cs="Arial"/>
                <w:sz w:val="20"/>
                <w:szCs w:val="20"/>
              </w:rPr>
            </w:pPr>
            <w:r w:rsidRPr="00DE5669">
              <w:rPr>
                <w:rFonts w:cs="Arial"/>
                <w:sz w:val="20"/>
                <w:szCs w:val="20"/>
              </w:rPr>
              <w:t>13. Percentual de perda financeira por vencimento de medicamentos</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703E9BF2" w:rsidP="007433C3" w:rsidRDefault="703E9BF2" w14:paraId="348F2A2E" w14:textId="30109EB9">
            <w:pPr>
              <w:spacing w:after="0"/>
              <w:ind w:left="3"/>
              <w:jc w:val="center"/>
              <w:rPr>
                <w:rFonts w:cs="Arial"/>
                <w:sz w:val="20"/>
                <w:szCs w:val="20"/>
              </w:rPr>
            </w:pPr>
            <w:r w:rsidRPr="00DE5669">
              <w:rPr>
                <w:rFonts w:cs="Arial"/>
                <w:sz w:val="20"/>
                <w:szCs w:val="20"/>
              </w:rPr>
              <w:t>≤ 1%</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703E9BF2" w:rsidP="188B0E26" w:rsidRDefault="77DAFECF" w14:paraId="0D0D0350" w14:textId="39C6C6F3">
            <w:pPr>
              <w:spacing w:after="0"/>
              <w:jc w:val="center"/>
            </w:pPr>
            <w:r w:rsidRPr="221BEF0E">
              <w:rPr>
                <w:rFonts w:cs="Arial"/>
                <w:b/>
                <w:bCs/>
                <w:sz w:val="20"/>
                <w:szCs w:val="20"/>
              </w:rPr>
              <w:t>0,12%</w:t>
            </w:r>
          </w:p>
        </w:tc>
      </w:tr>
      <w:tr w:rsidRPr="00DE5669" w:rsidR="00263901" w:rsidTr="1A6EC8B6" w14:paraId="30BA8153" w14:textId="77777777">
        <w:trPr>
          <w:trHeight w:val="283"/>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703E9BF2" w:rsidP="007433C3" w:rsidRDefault="703E9BF2" w14:paraId="3FFEBB9B" w14:textId="06D964EC">
            <w:pPr>
              <w:spacing w:after="0"/>
              <w:rPr>
                <w:rFonts w:cs="Arial"/>
                <w:sz w:val="20"/>
                <w:szCs w:val="20"/>
              </w:rPr>
            </w:pPr>
            <w:r w:rsidRPr="00DE5669">
              <w:rPr>
                <w:rFonts w:cs="Arial"/>
                <w:sz w:val="20"/>
                <w:szCs w:val="20"/>
              </w:rPr>
              <w:t>14. Taxa de acurácia do estoque</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703E9BF2" w:rsidP="007433C3" w:rsidRDefault="703E9BF2" w14:paraId="66C0B533" w14:textId="3AAD9585">
            <w:pPr>
              <w:spacing w:after="0"/>
              <w:ind w:left="3"/>
              <w:jc w:val="center"/>
              <w:rPr>
                <w:rFonts w:cs="Arial"/>
                <w:sz w:val="20"/>
                <w:szCs w:val="20"/>
              </w:rPr>
            </w:pPr>
            <w:r w:rsidRPr="00DE5669">
              <w:rPr>
                <w:rFonts w:cs="Arial"/>
                <w:sz w:val="20"/>
                <w:szCs w:val="20"/>
              </w:rPr>
              <w:t>≥ 95%</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703E9BF2" w:rsidP="188B0E26" w:rsidRDefault="183490EB" w14:paraId="00AAEF33" w14:textId="3629E303">
            <w:pPr>
              <w:spacing w:after="0"/>
              <w:jc w:val="center"/>
            </w:pPr>
            <w:r w:rsidRPr="221BEF0E">
              <w:rPr>
                <w:rFonts w:cs="Arial"/>
                <w:b/>
                <w:bCs/>
                <w:sz w:val="20"/>
                <w:szCs w:val="20"/>
              </w:rPr>
              <w:t>94,07%</w:t>
            </w:r>
          </w:p>
        </w:tc>
      </w:tr>
      <w:tr w:rsidRPr="00DE5669" w:rsidR="00263901" w:rsidTr="1A6EC8B6" w14:paraId="5C8BDE39" w14:textId="77777777">
        <w:trPr>
          <w:trHeight w:val="283"/>
        </w:trPr>
        <w:tc>
          <w:tcPr>
            <w:tcW w:w="5544" w:type="dxa"/>
            <w:tcBorders>
              <w:top w:val="single" w:color="999999" w:sz="2" w:space="0"/>
              <w:left w:val="single" w:color="999999" w:sz="2" w:space="0"/>
              <w:bottom w:val="single" w:color="999999" w:sz="2" w:space="0"/>
              <w:right w:val="single" w:color="999999" w:sz="2" w:space="0"/>
            </w:tcBorders>
            <w:vAlign w:val="center"/>
          </w:tcPr>
          <w:p w:rsidRPr="00DE5669" w:rsidR="703E9BF2" w:rsidP="007433C3" w:rsidRDefault="703E9BF2" w14:paraId="2444E3F7" w14:textId="46749713">
            <w:pPr>
              <w:spacing w:after="0"/>
              <w:rPr>
                <w:rFonts w:cs="Arial"/>
                <w:sz w:val="20"/>
                <w:szCs w:val="20"/>
              </w:rPr>
            </w:pPr>
            <w:r w:rsidRPr="00DE5669">
              <w:rPr>
                <w:rFonts w:cs="Arial"/>
                <w:sz w:val="20"/>
                <w:szCs w:val="20"/>
              </w:rPr>
              <w:t>15. Taxa de aceitabilidade das intervenções farmacêuticas</w:t>
            </w:r>
          </w:p>
        </w:tc>
        <w:tc>
          <w:tcPr>
            <w:tcW w:w="1511" w:type="dxa"/>
            <w:tcBorders>
              <w:top w:val="single" w:color="999999" w:sz="2" w:space="0"/>
              <w:left w:val="single" w:color="999999" w:sz="2" w:space="0"/>
              <w:bottom w:val="single" w:color="999999" w:sz="2" w:space="0"/>
              <w:right w:val="single" w:color="999999" w:sz="2" w:space="0"/>
            </w:tcBorders>
            <w:vAlign w:val="center"/>
          </w:tcPr>
          <w:p w:rsidRPr="00DE5669" w:rsidR="703E9BF2" w:rsidP="007433C3" w:rsidRDefault="703E9BF2" w14:paraId="72458ECD" w14:textId="62F3033F">
            <w:pPr>
              <w:spacing w:after="0"/>
              <w:jc w:val="center"/>
              <w:rPr>
                <w:rFonts w:cs="Arial"/>
                <w:sz w:val="20"/>
                <w:szCs w:val="20"/>
              </w:rPr>
            </w:pPr>
            <w:r w:rsidRPr="00DE5669">
              <w:rPr>
                <w:rFonts w:cs="Arial"/>
                <w:sz w:val="20"/>
                <w:szCs w:val="20"/>
              </w:rPr>
              <w:t>≥ 85%</w:t>
            </w:r>
          </w:p>
        </w:tc>
        <w:tc>
          <w:tcPr>
            <w:tcW w:w="2017" w:type="dxa"/>
            <w:tcBorders>
              <w:top w:val="single" w:color="999999" w:sz="2" w:space="0"/>
              <w:left w:val="single" w:color="999999" w:sz="2" w:space="0"/>
              <w:bottom w:val="single" w:color="999999" w:sz="2" w:space="0"/>
              <w:right w:val="single" w:color="999999" w:sz="2" w:space="0"/>
            </w:tcBorders>
            <w:vAlign w:val="center"/>
          </w:tcPr>
          <w:p w:rsidRPr="00DE5669" w:rsidR="703E9BF2" w:rsidP="188B0E26" w:rsidRDefault="10BB368E" w14:paraId="6CBB5A22" w14:textId="64F2A9BD">
            <w:pPr>
              <w:spacing w:after="0"/>
              <w:jc w:val="center"/>
            </w:pPr>
            <w:r w:rsidRPr="221BEF0E">
              <w:rPr>
                <w:rFonts w:cs="Arial"/>
                <w:b/>
                <w:bCs/>
                <w:sz w:val="20"/>
                <w:szCs w:val="20"/>
              </w:rPr>
              <w:t>93,98%</w:t>
            </w:r>
          </w:p>
        </w:tc>
      </w:tr>
    </w:tbl>
    <w:p w:rsidR="00A4224E" w:rsidRDefault="00EE0FC9" w14:paraId="1BB760BD" w14:textId="18D5D364">
      <w:pPr>
        <w:spacing w:after="318"/>
        <w:rPr>
          <w:rFonts w:cs="Arial"/>
        </w:rPr>
      </w:pPr>
      <w:r w:rsidRPr="00DE5669">
        <w:rPr>
          <w:rFonts w:cs="Arial"/>
        </w:rPr>
        <w:t xml:space="preserve"> </w:t>
      </w:r>
    </w:p>
    <w:p w:rsidRPr="00DE5669" w:rsidR="477C1C79" w:rsidP="003C07F0" w:rsidRDefault="45BFB3F1" w14:paraId="62EAA945" w14:textId="064A5F81">
      <w:pPr>
        <w:pStyle w:val="Ttulo2"/>
        <w:spacing w:after="218"/>
        <w:ind w:left="0" w:firstLine="0"/>
      </w:pPr>
      <w:bookmarkStart w:name="_Toc224057606" w:id="32"/>
      <w:bookmarkStart w:name="_Toc229241759" w:id="33"/>
      <w:bookmarkStart w:name="_Toc231974385" w:id="34"/>
      <w:bookmarkStart w:name="_Toc236847420" w:id="35"/>
      <w:r>
        <w:t>4.1. Análise Crítica</w:t>
      </w:r>
      <w:bookmarkEnd w:id="32"/>
      <w:bookmarkEnd w:id="33"/>
      <w:bookmarkEnd w:id="34"/>
      <w:bookmarkEnd w:id="35"/>
      <w:r>
        <w:t xml:space="preserve"> </w:t>
      </w:r>
    </w:p>
    <w:p w:rsidR="7F11B3F8" w:rsidP="33E2CDEA" w:rsidRDefault="7F11B3F8" w14:paraId="521BDA6D" w14:textId="247E57E4">
      <w:pPr>
        <w:rPr>
          <w:rFonts w:cs="Arial"/>
        </w:rPr>
      </w:pPr>
      <w:r w:rsidRPr="33E2CDEA">
        <w:rPr>
          <w:rFonts w:cs="Arial"/>
        </w:rPr>
        <w:t xml:space="preserve">Em julho de 2026, dos 15 indicadores de desempenho monitorados, 13 situaram-se dentro dos parâmetros contratualizados, reafirmando o nível de qualidade assistencial e operacional sustentado pela unidade. </w:t>
      </w:r>
    </w:p>
    <w:p w:rsidR="7F11B3F8" w:rsidP="33E2CDEA" w:rsidRDefault="5D8C9503" w14:paraId="4503DF97" w14:textId="6E15BB37">
      <w:pPr>
        <w:rPr>
          <w:rFonts w:cs="Arial"/>
        </w:rPr>
      </w:pPr>
      <w:r w:rsidRPr="42913210">
        <w:rPr>
          <w:rFonts w:cs="Arial"/>
        </w:rPr>
        <w:t>A Taxa de Ocupação Hospitalar fechou o mês em 120,93%, superando a meta mínima de 90% e refletindo a operação acima da capacidade instalada, com elevação de 3,06 pontos percentuais frente a junho (117,87%). O Índice de Intervalo de Substituição reduziu-se para 9,04 horas (ante 10,80h em junho), mantendo-se adequadamente dentro da meta estipulada de ≤ 24h e evidenciando a reocupação praticamente imediata do leito após a alta.</w:t>
      </w:r>
      <w:r w:rsidRPr="33E2CDEA" w:rsidR="7F11B3F8">
        <w:rPr>
          <w:rFonts w:cs="Arial"/>
        </w:rPr>
        <w:t xml:space="preserve"> </w:t>
      </w:r>
    </w:p>
    <w:p w:rsidR="7F11B3F8" w:rsidP="33E2CDEA" w:rsidRDefault="5D8C9503" w14:paraId="6B4CB644" w14:textId="5C109458">
      <w:pPr>
        <w:rPr>
          <w:rFonts w:cs="Arial"/>
        </w:rPr>
      </w:pPr>
      <w:r w:rsidRPr="42913210">
        <w:rPr>
          <w:rFonts w:cs="Arial"/>
        </w:rPr>
        <w:t>O Tempo Médio de Permanência situou-se em 8,36 dias, com discreta elevação em relação ao mês anterior (8,13 dias) e permanecendo acima da meta contratual de 7 dias. O perfil de alta complexidade dos pacientes internados e as permanências prolongadas em Unidades de Terapia Intensiva permanecem como principais determinantes do indicador, permanecendo em curso as ações de gestão de leitos e os fóruns multidisciplinares de discussão de altas, com atenção específica à contrarreferência para unidades de retaguarda.</w:t>
      </w:r>
      <w:r w:rsidRPr="33E2CDEA" w:rsidR="7F11B3F8">
        <w:rPr>
          <w:rFonts w:cs="Arial"/>
        </w:rPr>
        <w:t xml:space="preserve"> </w:t>
      </w:r>
    </w:p>
    <w:p w:rsidR="7F11B3F8" w:rsidP="33E2CDEA" w:rsidRDefault="5D8C9503" w14:paraId="62EFCC06" w14:textId="11B0E3C7">
      <w:pPr>
        <w:rPr>
          <w:rFonts w:cs="Arial"/>
        </w:rPr>
      </w:pPr>
      <w:r w:rsidRPr="42913210">
        <w:rPr>
          <w:rFonts w:cs="Arial"/>
        </w:rPr>
        <w:t>A Taxa de Readmissão Hospitalar (7,36%) e a Taxa de Readmissão em UTI (0%) seguem dentro das respectivas metas contratualizadas (&lt;8% e &lt;5%), com destaque para a ausência de readmissões em terapia intensiva no período.</w:t>
      </w:r>
      <w:r w:rsidRPr="33E2CDEA" w:rsidR="7F11B3F8">
        <w:rPr>
          <w:rFonts w:cs="Arial"/>
        </w:rPr>
        <w:t xml:space="preserve"> </w:t>
      </w:r>
    </w:p>
    <w:p w:rsidR="7F11B3F8" w:rsidP="33E2CDEA" w:rsidRDefault="5D8C9503" w14:paraId="06FA44F2" w14:textId="37E65F65">
      <w:pPr>
        <w:rPr>
          <w:rFonts w:cs="Arial"/>
        </w:rPr>
      </w:pPr>
      <w:r w:rsidRPr="42913210">
        <w:rPr>
          <w:rFonts w:cs="Arial"/>
        </w:rPr>
        <w:t xml:space="preserve">No bloco cirúrgico, não houve suspensão de cirurgias eletivas no período (0%, meta ≤5%), e o Percentual de cirurgias eletivas com TMAT expirado para o segundo ano </w:t>
      </w:r>
      <w:r w:rsidRPr="42913210">
        <w:rPr>
          <w:rFonts w:cs="Arial"/>
        </w:rPr>
        <w:t>alcançou 3%, bem abaixo do limite contratual de 25%, evidenciando o adequado manejo das filas de espera.</w:t>
      </w:r>
      <w:r w:rsidRPr="33E2CDEA" w:rsidR="7F11B3F8">
        <w:rPr>
          <w:rFonts w:cs="Arial"/>
        </w:rPr>
        <w:t xml:space="preserve"> </w:t>
      </w:r>
    </w:p>
    <w:p w:rsidR="7F11B3F8" w:rsidP="33E2CDEA" w:rsidRDefault="5D8C9503" w14:paraId="0C387CAC" w14:textId="1BF53758">
      <w:pPr>
        <w:rPr>
          <w:rFonts w:cs="Arial"/>
        </w:rPr>
      </w:pPr>
      <w:r w:rsidRPr="42913210">
        <w:rPr>
          <w:rFonts w:cs="Arial"/>
        </w:rPr>
        <w:t>O Percentual de Ocorrência de Glosas no SIH manteve-se em patamar de excelência, fechando o mês em 0,74% (abaixo do limite contratual de ≤ 7%). A Razão do Quantitativo de Consultas Ofertadas alcançou 1,48, acima da meta de 1 e superior ao resultado de junho (1,27).</w:t>
      </w:r>
      <w:r w:rsidRPr="33E2CDEA" w:rsidR="7F11B3F8">
        <w:rPr>
          <w:rFonts w:cs="Arial"/>
        </w:rPr>
        <w:t xml:space="preserve"> </w:t>
      </w:r>
    </w:p>
    <w:p w:rsidR="7F11B3F8" w:rsidP="33E2CDEA" w:rsidRDefault="5D8C9503" w14:paraId="215F3ADD" w14:textId="5E6DC71C">
      <w:pPr>
        <w:rPr>
          <w:rFonts w:cs="Arial"/>
        </w:rPr>
      </w:pPr>
      <w:r w:rsidRPr="42913210">
        <w:rPr>
          <w:rFonts w:cs="Arial"/>
        </w:rPr>
        <w:t>No campo da vigilância epidemiológica, os indicadores de DAEI digitados oportunamente e investigados oportunamente atingiram 100%, acima da meta de 80%, demonstrando a consistência dos fluxos de notificação compulsória.</w:t>
      </w:r>
      <w:r w:rsidRPr="33E2CDEA" w:rsidR="7F11B3F8">
        <w:rPr>
          <w:rFonts w:cs="Arial"/>
        </w:rPr>
        <w:t xml:space="preserve"> </w:t>
      </w:r>
    </w:p>
    <w:p w:rsidR="7F11B3F8" w:rsidP="33E2CDEA" w:rsidRDefault="7F11B3F8" w14:paraId="0635DEFB" w14:textId="0471BBAA">
      <w:pPr>
        <w:rPr>
          <w:rFonts w:cs="Arial"/>
        </w:rPr>
      </w:pPr>
      <w:r w:rsidRPr="33E2CDEA">
        <w:rPr>
          <w:rFonts w:cs="Arial"/>
        </w:rPr>
        <w:t xml:space="preserve">Na esfera da assistência farmacêutica, a perda financeira por vencimento de medicamentos manteve-se dentro da meta de ≤1%, fechando em 0,12%, com melhora em relação a junho (0,22%). A taxa de aceitabilidade das intervenções farmacêuticas (93,98%) superou a meta de ≥85%, evidenciando boa interlocução entre a farmácia clínica e as equipes assistenciais. A taxa de acurácia do estoque encerrou o mês em 94,07%, aquém da meta de ≥95% e com discreta redução frente ao período anterior (94,97%), seguindo em monitoramento contínuo com ações em andamento para sua plena adequação ao parâmetro contratual. </w:t>
      </w:r>
    </w:p>
    <w:p w:rsidR="0055055C" w:rsidP="42913210" w:rsidRDefault="5D8C9503" w14:paraId="3C47025A" w14:textId="4AB13B05">
      <w:pPr>
        <w:rPr>
          <w:rFonts w:cs="Arial"/>
        </w:rPr>
      </w:pPr>
      <w:r w:rsidRPr="42913210">
        <w:rPr>
          <w:rFonts w:cs="Arial"/>
        </w:rPr>
        <w:t>Por fim, o indicador de exames de imagem com resultado em até 10 dias alcançou 100%, ultrapassando expressivamente a meta de ≥70% e refletindo a agilidade do serviço de diagnóstico por imagem no suporte às equipes assistenciais.</w:t>
      </w:r>
    </w:p>
    <w:p w:rsidRPr="00DE5669" w:rsidR="00A4224E" w:rsidRDefault="00EE0FC9" w14:paraId="2730FA97" w14:textId="7DAAF9EE">
      <w:pPr>
        <w:pStyle w:val="Ttulo1"/>
        <w:spacing w:after="218"/>
        <w:ind w:left="-5"/>
      </w:pPr>
      <w:bookmarkStart w:name="_Toc236847421" w:id="36"/>
      <w:r w:rsidRPr="00DE5669">
        <w:t xml:space="preserve">5. Indicadores </w:t>
      </w:r>
      <w:commentRangeStart w:id="37"/>
      <w:r w:rsidRPr="00DE5669">
        <w:t>Financeiros</w:t>
      </w:r>
      <w:commentRangeEnd w:id="37"/>
      <w:r w:rsidRPr="00DE5669" w:rsidR="009B247B">
        <w:rPr>
          <w:rStyle w:val="CommentReference"/>
          <w:sz w:val="32"/>
          <w:szCs w:val="22"/>
        </w:rPr>
        <w:commentReference w:id="37"/>
      </w:r>
      <w:bookmarkEnd w:id="36"/>
      <w:r w:rsidRPr="00DE5669">
        <w:t xml:space="preserve"> </w:t>
      </w:r>
    </w:p>
    <w:p w:rsidRPr="00DE5669" w:rsidR="00A4224E" w:rsidRDefault="00EE0FC9" w14:paraId="1D0A43B5" w14:textId="77777777">
      <w:pPr>
        <w:spacing w:after="135"/>
        <w:ind w:hanging="10"/>
        <w:rPr>
          <w:rFonts w:cs="Arial"/>
        </w:rPr>
      </w:pPr>
      <w:r w:rsidRPr="00DE5669">
        <w:rPr>
          <w:rFonts w:cs="Arial"/>
          <w:b/>
          <w:color w:val="2E75B6"/>
          <w:sz w:val="28"/>
        </w:rPr>
        <w:t xml:space="preserve">5.1. Análise Contábil – SIPEF </w:t>
      </w:r>
    </w:p>
    <w:p w:rsidR="00542DD5" w:rsidP="006354D6" w:rsidRDefault="00542DD5" w14:paraId="4428597C" w14:textId="77777777">
      <w:pPr>
        <w:spacing w:after="135"/>
        <w:ind w:left="0"/>
        <w:rPr>
          <w:rFonts w:cs="Arial"/>
          <w:color w:val="auto"/>
        </w:rPr>
      </w:pPr>
      <w:r w:rsidRPr="00542DD5">
        <w:rPr>
          <w:rFonts w:cs="Arial"/>
          <w:color w:val="auto"/>
        </w:rPr>
        <w:t xml:space="preserve">O procedimento de envio mensal do Kit contábil foi realizado conforme os prazos estabelecidos de prestação de contas, e os documentos disponibilizados foram: </w:t>
      </w:r>
    </w:p>
    <w:p w:rsidRPr="00EA2F7A" w:rsidR="00542DD5" w:rsidP="00CF1F6D" w:rsidRDefault="00542DD5" w14:paraId="546D6BD8" w14:textId="3E81B2FD">
      <w:pPr>
        <w:pStyle w:val="PargrafodaLista"/>
        <w:numPr>
          <w:ilvl w:val="0"/>
          <w:numId w:val="2"/>
        </w:numPr>
        <w:spacing w:after="135"/>
        <w:rPr>
          <w:rFonts w:cs="Arial"/>
          <w:color w:val="auto"/>
        </w:rPr>
      </w:pPr>
      <w:r w:rsidRPr="00EA2F7A">
        <w:rPr>
          <w:rFonts w:cs="Arial"/>
          <w:color w:val="auto"/>
        </w:rPr>
        <w:t xml:space="preserve">Balancete; </w:t>
      </w:r>
    </w:p>
    <w:p w:rsidRPr="00EA2F7A" w:rsidR="00542DD5" w:rsidP="00CF1F6D" w:rsidRDefault="00542DD5" w14:paraId="173F8910" w14:textId="7A69AA00">
      <w:pPr>
        <w:pStyle w:val="PargrafodaLista"/>
        <w:numPr>
          <w:ilvl w:val="0"/>
          <w:numId w:val="2"/>
        </w:numPr>
        <w:spacing w:after="135"/>
        <w:rPr>
          <w:rFonts w:cs="Arial"/>
          <w:color w:val="auto"/>
        </w:rPr>
      </w:pPr>
      <w:r w:rsidRPr="00EA2F7A">
        <w:rPr>
          <w:rFonts w:cs="Arial"/>
          <w:color w:val="auto"/>
        </w:rPr>
        <w:t xml:space="preserve">DRE; </w:t>
      </w:r>
    </w:p>
    <w:p w:rsidRPr="00EA2F7A" w:rsidR="2D4DE0FB" w:rsidP="00CF1F6D" w:rsidRDefault="562ED5F8" w14:paraId="1BC4B518" w14:textId="5CD7D6EA">
      <w:pPr>
        <w:pStyle w:val="PargrafodaLista"/>
        <w:numPr>
          <w:ilvl w:val="0"/>
          <w:numId w:val="2"/>
        </w:numPr>
        <w:spacing w:after="135"/>
        <w:jc w:val="left"/>
        <w:rPr>
          <w:rFonts w:cs="Arial"/>
          <w:color w:val="auto"/>
        </w:rPr>
      </w:pPr>
      <w:r w:rsidRPr="188B0E26">
        <w:rPr>
          <w:rFonts w:cs="Arial"/>
          <w:color w:val="auto"/>
        </w:rPr>
        <w:t>Balanço;</w:t>
      </w:r>
    </w:p>
    <w:p w:rsidRPr="00DE5669" w:rsidR="2D4DE0FB" w:rsidP="188B0E26" w:rsidRDefault="2D4DE0FB" w14:paraId="2AA7BE67" w14:textId="2E093E1B">
      <w:pPr>
        <w:spacing w:after="135"/>
        <w:jc w:val="left"/>
        <w:rPr>
          <w:rFonts w:cs="Arial"/>
          <w:color w:val="auto"/>
        </w:rPr>
      </w:pPr>
    </w:p>
    <w:p w:rsidRPr="00DE5669" w:rsidR="2D4DE0FB" w:rsidP="60596D72" w:rsidRDefault="54E371B6" w14:paraId="737808FB" w14:textId="43B9D67F">
      <w:pPr>
        <w:pStyle w:val="Normal"/>
        <w:spacing w:after="135"/>
        <w:jc w:val="left"/>
      </w:pPr>
      <w:r w:rsidR="0BBAF233">
        <w:drawing>
          <wp:inline wp14:editId="286F8C85" wp14:anchorId="3A3D18E4">
            <wp:extent cx="5743575" cy="3114675"/>
            <wp:effectExtent l="0" t="0" r="0" b="0"/>
            <wp:docPr id="1934672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3467235" name="Picture 193467235"/>
                    <pic:cNvPicPr/>
                  </pic:nvPicPr>
                  <pic:blipFill>
                    <a:blip xmlns:r="http://schemas.openxmlformats.org/officeDocument/2006/relationships" r:embed="rId1209221384">
                      <a:extLst>
                        <a:ext uri="{28A0092B-C50C-407E-A947-70E740481C1C}">
                          <a14:useLocalDpi xmlns:a14="http://schemas.microsoft.com/office/drawing/2010/main"/>
                        </a:ext>
                      </a:extLst>
                    </a:blip>
                    <a:stretch>
                      <a:fillRect/>
                    </a:stretch>
                  </pic:blipFill>
                  <pic:spPr>
                    <a:xfrm>
                      <a:off x="0" y="0"/>
                      <a:ext cx="5743575" cy="3114675"/>
                    </a:xfrm>
                    <a:prstGeom prst="rect">
                      <a:avLst/>
                    </a:prstGeom>
                  </pic:spPr>
                </pic:pic>
              </a:graphicData>
            </a:graphic>
          </wp:inline>
        </w:drawing>
      </w:r>
    </w:p>
    <w:p w:rsidR="188B0E26" w:rsidP="003C07F0" w:rsidRDefault="188B0E26" w14:paraId="059D276A" w14:textId="77777777">
      <w:pPr>
        <w:spacing w:after="135"/>
        <w:ind w:left="0"/>
        <w:rPr>
          <w:rFonts w:cs="Arial"/>
          <w:b/>
          <w:color w:val="2E75B6"/>
          <w:sz w:val="28"/>
          <w:szCs w:val="28"/>
        </w:rPr>
      </w:pPr>
    </w:p>
    <w:p w:rsidRPr="0046132F" w:rsidR="007C2730" w:rsidP="764B1DA9" w:rsidRDefault="4ECE7152" w14:paraId="3F568BC1" w14:textId="10A19DB3">
      <w:pPr>
        <w:spacing w:after="135"/>
        <w:ind w:left="0"/>
        <w:rPr>
          <w:rFonts w:cs="Arial"/>
          <w:b/>
          <w:bCs/>
          <w:color w:val="2E75B6"/>
          <w:sz w:val="28"/>
          <w:szCs w:val="28"/>
        </w:rPr>
      </w:pPr>
      <w:r w:rsidRPr="60596D72" w:rsidR="4ECE7152">
        <w:rPr>
          <w:rFonts w:cs="Arial"/>
          <w:b w:val="1"/>
          <w:bCs w:val="1"/>
          <w:color w:val="2E75B6"/>
          <w:sz w:val="28"/>
          <w:szCs w:val="28"/>
        </w:rPr>
        <w:t xml:space="preserve">5.2. Relatório Econômico – DRE </w:t>
      </w:r>
    </w:p>
    <w:p w:rsidR="188B0E26" w:rsidP="60596D72" w:rsidRDefault="16EC0911" w14:paraId="503B4725" w14:textId="57A0569D">
      <w:pPr>
        <w:pStyle w:val="Normal"/>
        <w:spacing w:after="135"/>
        <w:ind w:hanging="10"/>
      </w:pPr>
      <w:r w:rsidR="739D5C7D">
        <w:drawing>
          <wp:inline wp14:editId="258AFB49" wp14:anchorId="161D6649">
            <wp:extent cx="5743575" cy="4229100"/>
            <wp:effectExtent l="0" t="0" r="0" b="0"/>
            <wp:docPr id="101210500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2105001" name="Picture 1012105001"/>
                    <pic:cNvPicPr/>
                  </pic:nvPicPr>
                  <pic:blipFill>
                    <a:blip xmlns:r="http://schemas.openxmlformats.org/officeDocument/2006/relationships" r:embed="rId1804790879">
                      <a:extLst>
                        <a:ext uri="{28A0092B-C50C-407E-A947-70E740481C1C}">
                          <a14:useLocalDpi xmlns:a14="http://schemas.microsoft.com/office/drawing/2010/main"/>
                        </a:ext>
                      </a:extLst>
                    </a:blip>
                    <a:stretch>
                      <a:fillRect/>
                    </a:stretch>
                  </pic:blipFill>
                  <pic:spPr>
                    <a:xfrm>
                      <a:off x="0" y="0"/>
                      <a:ext cx="5743575" cy="4229100"/>
                    </a:xfrm>
                    <a:prstGeom prst="rect">
                      <a:avLst/>
                    </a:prstGeom>
                  </pic:spPr>
                </pic:pic>
              </a:graphicData>
            </a:graphic>
          </wp:inline>
        </w:drawing>
      </w:r>
    </w:p>
    <w:p w:rsidR="00E96D50" w:rsidP="006354D6" w:rsidRDefault="00154128" w14:paraId="6D00BB7F" w14:textId="7D26BCF3">
      <w:pPr>
        <w:spacing w:after="135"/>
        <w:ind w:hanging="10"/>
        <w:rPr>
          <w:rFonts w:cs="Arial"/>
        </w:rPr>
      </w:pPr>
      <w:r w:rsidRPr="60596D72" w:rsidR="00154128">
        <w:rPr>
          <w:rFonts w:cs="Arial"/>
        </w:rPr>
        <w:t xml:space="preserve">No mês de </w:t>
      </w:r>
      <w:r w:rsidRPr="60596D72" w:rsidR="0064136E">
        <w:rPr>
          <w:rFonts w:cs="Arial"/>
        </w:rPr>
        <w:t>ju</w:t>
      </w:r>
      <w:r w:rsidRPr="60596D72" w:rsidR="3DEAC4DC">
        <w:rPr>
          <w:rFonts w:cs="Arial"/>
        </w:rPr>
        <w:t>l</w:t>
      </w:r>
      <w:r w:rsidRPr="60596D72" w:rsidR="0064136E">
        <w:rPr>
          <w:rFonts w:cs="Arial"/>
        </w:rPr>
        <w:t>ho</w:t>
      </w:r>
      <w:r w:rsidRPr="60596D72" w:rsidR="00154128">
        <w:rPr>
          <w:rFonts w:cs="Arial"/>
        </w:rPr>
        <w:t>/26, podemos destacar os seguintes resultados:</w:t>
      </w:r>
    </w:p>
    <w:p w:rsidRPr="00EA2F7A" w:rsidR="00E96D50" w:rsidP="00CF1F6D" w:rsidRDefault="513011FC" w14:paraId="577E052B" w14:textId="3195989C">
      <w:pPr>
        <w:pStyle w:val="PargrafodaLista"/>
        <w:numPr>
          <w:ilvl w:val="0"/>
          <w:numId w:val="1"/>
        </w:numPr>
        <w:spacing w:after="135"/>
        <w:rPr>
          <w:rFonts w:cs="Arial"/>
        </w:rPr>
      </w:pPr>
      <w:r w:rsidRPr="60596D72" w:rsidR="513011FC">
        <w:rPr>
          <w:rFonts w:cs="Arial"/>
        </w:rPr>
        <w:t>Repasse Operacional totalizou R$ 2</w:t>
      </w:r>
      <w:r w:rsidRPr="60596D72" w:rsidR="713733FF">
        <w:rPr>
          <w:rFonts w:cs="Arial"/>
        </w:rPr>
        <w:t>3</w:t>
      </w:r>
      <w:r w:rsidRPr="60596D72" w:rsidR="513011FC">
        <w:rPr>
          <w:rFonts w:cs="Arial"/>
        </w:rPr>
        <w:t>,</w:t>
      </w:r>
      <w:r w:rsidRPr="60596D72" w:rsidR="0E7D609F">
        <w:rPr>
          <w:rFonts w:cs="Arial"/>
        </w:rPr>
        <w:t>4</w:t>
      </w:r>
      <w:r w:rsidRPr="60596D72" w:rsidR="513011FC">
        <w:rPr>
          <w:rFonts w:cs="Arial"/>
        </w:rPr>
        <w:t>MM;</w:t>
      </w:r>
    </w:p>
    <w:p w:rsidRPr="00EA2F7A" w:rsidR="00984538" w:rsidP="00CF1F6D" w:rsidRDefault="513011FC" w14:paraId="400E83DB" w14:textId="2A850CBB">
      <w:pPr>
        <w:pStyle w:val="PargrafodaLista"/>
        <w:numPr>
          <w:ilvl w:val="0"/>
          <w:numId w:val="1"/>
        </w:numPr>
        <w:spacing w:after="135"/>
        <w:rPr>
          <w:rFonts w:cs="Arial"/>
        </w:rPr>
      </w:pPr>
      <w:r w:rsidRPr="60596D72" w:rsidR="513011FC">
        <w:rPr>
          <w:rFonts w:cs="Arial"/>
        </w:rPr>
        <w:t xml:space="preserve">As Despesas Operacionais totalizaram R$ </w:t>
      </w:r>
      <w:r w:rsidRPr="60596D72" w:rsidR="1E40BD3C">
        <w:rPr>
          <w:rFonts w:cs="Arial"/>
        </w:rPr>
        <w:t>30</w:t>
      </w:r>
      <w:r w:rsidRPr="60596D72" w:rsidR="37E83D86">
        <w:rPr>
          <w:rFonts w:cs="Arial"/>
        </w:rPr>
        <w:t>,</w:t>
      </w:r>
      <w:r w:rsidRPr="60596D72" w:rsidR="2BEB28FE">
        <w:rPr>
          <w:rFonts w:cs="Arial"/>
        </w:rPr>
        <w:t>0</w:t>
      </w:r>
      <w:r w:rsidRPr="60596D72" w:rsidR="513011FC">
        <w:rPr>
          <w:rFonts w:cs="Arial"/>
        </w:rPr>
        <w:t>M, tendo como principais custos mão de obra (R$1</w:t>
      </w:r>
      <w:r w:rsidRPr="60596D72" w:rsidR="2F70FD55">
        <w:rPr>
          <w:rFonts w:cs="Arial"/>
        </w:rPr>
        <w:t>6,</w:t>
      </w:r>
      <w:r w:rsidRPr="60596D72" w:rsidR="65462AE8">
        <w:rPr>
          <w:rFonts w:cs="Arial"/>
        </w:rPr>
        <w:t>7</w:t>
      </w:r>
      <w:r w:rsidRPr="60596D72" w:rsidR="513011FC">
        <w:rPr>
          <w:rFonts w:cs="Arial"/>
        </w:rPr>
        <w:t xml:space="preserve">MM), serviços fixos (R$ </w:t>
      </w:r>
      <w:r w:rsidRPr="60596D72" w:rsidR="3205ED40">
        <w:rPr>
          <w:rFonts w:cs="Arial"/>
        </w:rPr>
        <w:t>3,</w:t>
      </w:r>
      <w:r w:rsidRPr="60596D72" w:rsidR="0C073A5D">
        <w:rPr>
          <w:rFonts w:cs="Arial"/>
        </w:rPr>
        <w:t>4</w:t>
      </w:r>
      <w:r w:rsidRPr="60596D72" w:rsidR="513011FC">
        <w:rPr>
          <w:rFonts w:cs="Arial"/>
        </w:rPr>
        <w:t xml:space="preserve">MM) e materiais e medicamentos (R$ </w:t>
      </w:r>
      <w:r w:rsidRPr="60596D72" w:rsidR="2472C31F">
        <w:rPr>
          <w:rFonts w:cs="Arial"/>
        </w:rPr>
        <w:t>5,</w:t>
      </w:r>
      <w:r w:rsidRPr="60596D72" w:rsidR="6E4A7781">
        <w:rPr>
          <w:rFonts w:cs="Arial"/>
        </w:rPr>
        <w:t>4</w:t>
      </w:r>
      <w:r w:rsidRPr="60596D72" w:rsidR="513011FC">
        <w:rPr>
          <w:rFonts w:cs="Arial"/>
        </w:rPr>
        <w:t xml:space="preserve">MM); </w:t>
      </w:r>
    </w:p>
    <w:p w:rsidRPr="00EA2F7A" w:rsidR="00984538" w:rsidP="00CF1F6D" w:rsidRDefault="00154128" w14:paraId="013F7416" w14:textId="2B7C1289">
      <w:pPr>
        <w:pStyle w:val="PargrafodaLista"/>
        <w:numPr>
          <w:ilvl w:val="0"/>
          <w:numId w:val="1"/>
        </w:numPr>
        <w:spacing w:after="135"/>
        <w:rPr>
          <w:rFonts w:cs="Arial"/>
        </w:rPr>
      </w:pPr>
      <w:r w:rsidRPr="60596D72" w:rsidR="00154128">
        <w:rPr>
          <w:rFonts w:cs="Arial"/>
        </w:rPr>
        <w:t xml:space="preserve">O Déficit Operacional totalizou - R$ </w:t>
      </w:r>
      <w:r w:rsidRPr="60596D72" w:rsidR="0FB3066F">
        <w:rPr>
          <w:rFonts w:cs="Arial"/>
        </w:rPr>
        <w:t>6</w:t>
      </w:r>
      <w:r w:rsidRPr="60596D72" w:rsidR="00154128">
        <w:rPr>
          <w:rFonts w:cs="Arial"/>
        </w:rPr>
        <w:t>,</w:t>
      </w:r>
      <w:r w:rsidRPr="60596D72" w:rsidR="20B0B7D3">
        <w:rPr>
          <w:rFonts w:cs="Arial"/>
        </w:rPr>
        <w:t>6</w:t>
      </w:r>
      <w:r w:rsidRPr="60596D72" w:rsidR="00154128">
        <w:rPr>
          <w:rFonts w:cs="Arial"/>
        </w:rPr>
        <w:t xml:space="preserve">MM; </w:t>
      </w:r>
    </w:p>
    <w:p w:rsidRPr="00172AB2" w:rsidR="00984538" w:rsidP="00CF1F6D" w:rsidRDefault="513011FC" w14:paraId="2C16C89C" w14:textId="4CA3E83C">
      <w:pPr>
        <w:pStyle w:val="PargrafodaLista"/>
        <w:numPr>
          <w:ilvl w:val="0"/>
          <w:numId w:val="1"/>
        </w:numPr>
        <w:spacing w:after="135"/>
        <w:rPr>
          <w:rFonts w:cs="Arial"/>
          <w:color w:val="auto"/>
        </w:rPr>
      </w:pPr>
      <w:r w:rsidRPr="60596D72" w:rsidR="513011FC">
        <w:rPr>
          <w:rFonts w:cs="Arial"/>
        </w:rPr>
        <w:t>O Resultado Financeiro totalizou R$ 0,</w:t>
      </w:r>
      <w:r w:rsidRPr="60596D72" w:rsidR="77C78DF3">
        <w:rPr>
          <w:rFonts w:cs="Arial"/>
        </w:rPr>
        <w:t>2</w:t>
      </w:r>
      <w:r w:rsidRPr="60596D72" w:rsidR="513011FC">
        <w:rPr>
          <w:rFonts w:cs="Arial"/>
        </w:rPr>
        <w:t xml:space="preserve">MM, relativo ao rendimento das </w:t>
      </w:r>
      <w:r w:rsidRPr="60596D72" w:rsidR="513011FC">
        <w:rPr>
          <w:rFonts w:cs="Arial"/>
          <w:color w:val="auto"/>
        </w:rPr>
        <w:t xml:space="preserve">aplicações financeiras;   </w:t>
      </w:r>
    </w:p>
    <w:p w:rsidRPr="00172AB2" w:rsidR="00AB129C" w:rsidP="00CF1F6D" w:rsidRDefault="00154128" w14:paraId="0DA1EFC5" w14:textId="0C4871B9">
      <w:pPr>
        <w:pStyle w:val="PargrafodaLista"/>
        <w:numPr>
          <w:ilvl w:val="0"/>
          <w:numId w:val="1"/>
        </w:numPr>
        <w:spacing w:after="135"/>
        <w:rPr>
          <w:rFonts w:cs="Arial"/>
          <w:b w:val="1"/>
          <w:bCs w:val="1"/>
          <w:color w:val="auto"/>
          <w:sz w:val="28"/>
          <w:szCs w:val="28"/>
        </w:rPr>
      </w:pPr>
      <w:r w:rsidRPr="60596D72" w:rsidR="00154128">
        <w:rPr>
          <w:rFonts w:cs="Arial"/>
          <w:color w:val="auto"/>
        </w:rPr>
        <w:t xml:space="preserve">O Déficit do Exercício totalizou -R$ </w:t>
      </w:r>
      <w:r w:rsidRPr="60596D72" w:rsidR="42B08493">
        <w:rPr>
          <w:rFonts w:cs="Arial"/>
          <w:color w:val="auto"/>
        </w:rPr>
        <w:t>6</w:t>
      </w:r>
      <w:r w:rsidRPr="60596D72" w:rsidR="00154128">
        <w:rPr>
          <w:rFonts w:cs="Arial"/>
          <w:color w:val="auto"/>
        </w:rPr>
        <w:t>,</w:t>
      </w:r>
      <w:r w:rsidRPr="60596D72" w:rsidR="66A37C5C">
        <w:rPr>
          <w:rFonts w:cs="Arial"/>
          <w:color w:val="auto"/>
        </w:rPr>
        <w:t>4</w:t>
      </w:r>
      <w:r w:rsidRPr="60596D72" w:rsidR="00154128">
        <w:rPr>
          <w:rFonts w:cs="Arial"/>
          <w:color w:val="auto"/>
        </w:rPr>
        <w:t>MM;</w:t>
      </w:r>
    </w:p>
    <w:p w:rsidRPr="007F0CD7" w:rsidR="00ED29BA" w:rsidP="764B1DA9" w:rsidRDefault="00ED29BA" w14:paraId="00BAF0BE" w14:textId="368068D5">
      <w:pPr>
        <w:spacing w:after="135"/>
        <w:ind w:left="0"/>
        <w:rPr>
          <w:rFonts w:cs="Arial"/>
          <w:color w:val="auto"/>
        </w:rPr>
      </w:pPr>
    </w:p>
    <w:p w:rsidR="00A4224E" w:rsidP="188B0E26" w:rsidRDefault="6E5C5754" w14:paraId="5EE7F30A" w14:textId="2CCC9107">
      <w:pPr>
        <w:spacing w:after="135"/>
        <w:ind w:left="-15"/>
        <w:rPr>
          <w:rFonts w:cs="Arial"/>
          <w:b/>
          <w:color w:val="2E75B6"/>
          <w:sz w:val="28"/>
          <w:szCs w:val="28"/>
        </w:rPr>
      </w:pPr>
      <w:r w:rsidRPr="188B0E26">
        <w:rPr>
          <w:rFonts w:cs="Arial"/>
          <w:b/>
          <w:bCs/>
          <w:color w:val="2E75B6"/>
          <w:sz w:val="28"/>
          <w:szCs w:val="28"/>
        </w:rPr>
        <w:t>5.</w:t>
      </w:r>
      <w:r w:rsidR="00ED29BA">
        <w:rPr>
          <w:rFonts w:cs="Arial"/>
          <w:b/>
          <w:bCs/>
          <w:color w:val="2E75B6"/>
          <w:sz w:val="28"/>
          <w:szCs w:val="28"/>
        </w:rPr>
        <w:t>4</w:t>
      </w:r>
      <w:r w:rsidRPr="188B0E26">
        <w:rPr>
          <w:rFonts w:cs="Arial"/>
          <w:b/>
          <w:bCs/>
          <w:color w:val="2E75B6"/>
          <w:sz w:val="28"/>
          <w:szCs w:val="28"/>
        </w:rPr>
        <w:t xml:space="preserve">. Relatório Financeiro – Fluxo de Caixa </w:t>
      </w:r>
    </w:p>
    <w:p w:rsidRPr="00DE5669" w:rsidR="00A71284" w:rsidP="188B0E26" w:rsidRDefault="00A71284" w14:paraId="4363326B" w14:textId="77777777">
      <w:pPr>
        <w:spacing w:after="135"/>
        <w:ind w:left="-15"/>
        <w:rPr>
          <w:rFonts w:cs="Arial"/>
        </w:rPr>
      </w:pPr>
    </w:p>
    <w:p w:rsidR="659F5108" w:rsidP="3527D8AF" w:rsidRDefault="659F5108" w14:paraId="2FF5C609" w14:textId="0D8D5191">
      <w:pPr>
        <w:spacing w:after="0"/>
        <w:rPr>
          <w:rFonts w:cs="Arial"/>
          <w:b/>
          <w:bCs/>
        </w:rPr>
      </w:pPr>
      <w:r w:rsidRPr="00DE5669">
        <w:rPr>
          <w:rFonts w:cs="Arial"/>
          <w:b/>
          <w:bCs/>
        </w:rPr>
        <w:t>Posição de Caixa:</w:t>
      </w:r>
    </w:p>
    <w:p w:rsidR="00A71284" w:rsidP="3527D8AF" w:rsidRDefault="00A71284" w14:paraId="326003E2" w14:textId="77777777">
      <w:pPr>
        <w:spacing w:after="0"/>
        <w:rPr>
          <w:rFonts w:cs="Arial"/>
          <w:b/>
          <w:bCs/>
        </w:rPr>
      </w:pPr>
    </w:p>
    <w:p w:rsidR="00CB3CA3" w:rsidP="3527D8AF" w:rsidRDefault="00CB3CA3" w14:paraId="7BD1A86E" w14:textId="77777777">
      <w:pPr>
        <w:spacing w:after="0"/>
        <w:rPr>
          <w:rFonts w:cs="Arial"/>
          <w:b/>
          <w:bCs/>
        </w:rPr>
      </w:pPr>
    </w:p>
    <w:p w:rsidRPr="00DE5669" w:rsidR="00080BA1" w:rsidP="3527D8AF" w:rsidRDefault="00A71284" w14:paraId="26F6C51C" w14:textId="7B243315">
      <w:pPr>
        <w:spacing w:after="0"/>
        <w:rPr>
          <w:rFonts w:cs="Arial"/>
        </w:rPr>
      </w:pPr>
      <w:r w:rsidRPr="00A71284">
        <w:rPr>
          <w:noProof/>
        </w:rPr>
        <w:drawing>
          <wp:inline distT="0" distB="0" distL="0" distR="0" wp14:anchorId="077EBC64" wp14:editId="4DF10FBC">
            <wp:extent cx="5741670" cy="2695575"/>
            <wp:effectExtent l="0" t="0" r="0" b="9525"/>
            <wp:docPr id="1329708835" name="Imagem 132970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695575"/>
                    </a:xfrm>
                    <a:prstGeom prst="rect">
                      <a:avLst/>
                    </a:prstGeom>
                    <a:noFill/>
                    <a:ln>
                      <a:noFill/>
                    </a:ln>
                  </pic:spPr>
                </pic:pic>
              </a:graphicData>
            </a:graphic>
          </wp:inline>
        </w:drawing>
      </w:r>
    </w:p>
    <w:p w:rsidR="002A3235" w:rsidP="2D4DE0FB" w:rsidRDefault="002A3235" w14:paraId="5F09311E" w14:textId="396B5CFB">
      <w:pPr>
        <w:spacing w:after="0" w:line="247" w:lineRule="auto"/>
        <w:ind w:hanging="10"/>
      </w:pPr>
    </w:p>
    <w:p w:rsidR="4128D1E0" w:rsidP="4128D1E0" w:rsidRDefault="4128D1E0" w14:paraId="5988B2BB" w14:textId="1A76F9A5">
      <w:pPr>
        <w:spacing w:after="0" w:line="247" w:lineRule="auto"/>
        <w:ind w:hanging="10"/>
        <w:rPr>
          <w:rFonts w:cs="Arial"/>
          <w:b/>
          <w:bCs/>
        </w:rPr>
      </w:pPr>
    </w:p>
    <w:p w:rsidR="001D6744" w:rsidP="00A71284" w:rsidRDefault="15AC607F" w14:paraId="4D10A9D0" w14:textId="2AE893C2">
      <w:pPr>
        <w:spacing w:after="0" w:line="247" w:lineRule="auto"/>
        <w:ind w:left="-15"/>
      </w:pPr>
      <w:r>
        <w:t xml:space="preserve">No mês de </w:t>
      </w:r>
      <w:r w:rsidR="78C674ED">
        <w:t>j</w:t>
      </w:r>
      <w:r w:rsidR="58A3144A">
        <w:t>ulho</w:t>
      </w:r>
      <w:r>
        <w:t xml:space="preserve">, as aplicações financeiras obtiveram um rendimento de R$ </w:t>
      </w:r>
      <w:r w:rsidR="0028721A">
        <w:t>4</w:t>
      </w:r>
      <w:r w:rsidR="1EE80633">
        <w:t>8</w:t>
      </w:r>
      <w:r w:rsidR="0028721A">
        <w:t>2.</w:t>
      </w:r>
      <w:r w:rsidR="2404F0F1">
        <w:t>401</w:t>
      </w:r>
      <w:r w:rsidR="0028721A">
        <w:t>,</w:t>
      </w:r>
      <w:r w:rsidR="68C5A74D">
        <w:t>76</w:t>
      </w:r>
      <w:r w:rsidRPr="0028721A" w:rsidR="0028721A">
        <w:t xml:space="preserve"> </w:t>
      </w:r>
      <w:r>
        <w:t>(</w:t>
      </w:r>
      <w:r w:rsidRPr="009544F6" w:rsidR="009544F6">
        <w:t>quatrocentos</w:t>
      </w:r>
      <w:r>
        <w:t xml:space="preserve"> e </w:t>
      </w:r>
      <w:r w:rsidR="09B0D08D">
        <w:t xml:space="preserve">oitenta e </w:t>
      </w:r>
      <w:r w:rsidRPr="009544F6" w:rsidR="009544F6">
        <w:t xml:space="preserve">dois </w:t>
      </w:r>
      <w:r>
        <w:t xml:space="preserve">mil </w:t>
      </w:r>
      <w:r w:rsidR="09B0D08D">
        <w:t xml:space="preserve">quatrocentos e um </w:t>
      </w:r>
      <w:r>
        <w:t xml:space="preserve">reais e </w:t>
      </w:r>
      <w:r w:rsidR="09B0D08D">
        <w:t>setenta e seis centavos</w:t>
      </w:r>
      <w:r>
        <w:t>).</w:t>
      </w:r>
    </w:p>
    <w:p w:rsidR="001D6744" w:rsidP="001D6744" w:rsidRDefault="001D6744" w14:paraId="0482401C" w14:textId="77777777">
      <w:pPr>
        <w:spacing w:after="0" w:line="247" w:lineRule="auto"/>
        <w:ind w:hanging="10"/>
      </w:pPr>
    </w:p>
    <w:p w:rsidRPr="00DE5669" w:rsidR="2D4DE0FB" w:rsidP="001D6744" w:rsidRDefault="001D6744" w14:paraId="68A58A18" w14:textId="5A0FCC99">
      <w:pPr>
        <w:spacing w:after="0" w:line="247" w:lineRule="auto"/>
        <w:ind w:hanging="10"/>
        <w:rPr>
          <w:rFonts w:cs="Arial"/>
          <w:b/>
          <w:bCs/>
        </w:rPr>
      </w:pPr>
      <w:r>
        <w:t xml:space="preserve">No acumulado, as aplicações financeiras obtiveram um rendimento total de R$ </w:t>
      </w:r>
      <w:r w:rsidRPr="009C7633" w:rsidR="009C7633">
        <w:t>12</w:t>
      </w:r>
      <w:r w:rsidR="009C7633">
        <w:t>.</w:t>
      </w:r>
      <w:r w:rsidR="54743D4B">
        <w:t>782</w:t>
      </w:r>
      <w:r w:rsidR="009C7633">
        <w:t>.</w:t>
      </w:r>
      <w:r w:rsidR="217CE47C">
        <w:t>519</w:t>
      </w:r>
      <w:r w:rsidR="009C7633">
        <w:t>,</w:t>
      </w:r>
      <w:r w:rsidR="72028935">
        <w:t>73</w:t>
      </w:r>
      <w:r w:rsidRPr="009C7633" w:rsidR="009C7633">
        <w:t xml:space="preserve"> </w:t>
      </w:r>
      <w:r>
        <w:t>(</w:t>
      </w:r>
      <w:r w:rsidRPr="00CB3CA3" w:rsidR="00CB3CA3">
        <w:t>doze</w:t>
      </w:r>
      <w:r>
        <w:t xml:space="preserve"> milhões </w:t>
      </w:r>
      <w:r w:rsidR="182BC724">
        <w:t>setecentos e oitenta e dois</w:t>
      </w:r>
      <w:r w:rsidRPr="00CB3CA3" w:rsidR="00CB3CA3">
        <w:t xml:space="preserve"> </w:t>
      </w:r>
      <w:r>
        <w:t xml:space="preserve">mil </w:t>
      </w:r>
      <w:r w:rsidR="182BC724">
        <w:t>quinhentos e dezenove</w:t>
      </w:r>
      <w:r>
        <w:t xml:space="preserve"> reais e </w:t>
      </w:r>
      <w:r w:rsidR="182BC724">
        <w:t>setenta e três</w:t>
      </w:r>
      <w:r w:rsidRPr="00CB3CA3" w:rsidR="00CB3CA3">
        <w:t xml:space="preserve"> </w:t>
      </w:r>
      <w:r>
        <w:t>centavos).</w:t>
      </w:r>
    </w:p>
    <w:p w:rsidR="000A7C74" w:rsidP="030E5619" w:rsidRDefault="620BA2C3" w14:paraId="3C09BC6D" w14:textId="42E12B8F">
      <w:pPr>
        <w:spacing w:after="0" w:line="247" w:lineRule="auto"/>
        <w:ind w:hanging="10"/>
        <w:rPr>
          <w:rFonts w:cs="Arial"/>
          <w:b/>
          <w:bCs/>
        </w:rPr>
      </w:pPr>
      <w:r w:rsidRPr="030E5619">
        <w:rPr>
          <w:rFonts w:cs="Arial"/>
          <w:b/>
          <w:bCs/>
        </w:rPr>
        <w:t xml:space="preserve">Fluxo de Caixa: </w:t>
      </w:r>
      <w:proofErr w:type="gramStart"/>
      <w:r w:rsidRPr="030E5619" w:rsidR="4BB74010">
        <w:rPr>
          <w:rFonts w:cs="Arial"/>
          <w:b/>
          <w:bCs/>
        </w:rPr>
        <w:t>J</w:t>
      </w:r>
      <w:r w:rsidRPr="030E5619" w:rsidR="4FCFAA03">
        <w:rPr>
          <w:rFonts w:cs="Arial"/>
          <w:b/>
          <w:bCs/>
        </w:rPr>
        <w:t>ulho</w:t>
      </w:r>
      <w:proofErr w:type="gramEnd"/>
      <w:r w:rsidRPr="030E5619">
        <w:rPr>
          <w:rFonts w:cs="Arial"/>
          <w:b/>
          <w:bCs/>
        </w:rPr>
        <w:t>/2026</w:t>
      </w:r>
    </w:p>
    <w:p w:rsidRPr="00DE5669" w:rsidR="00670228" w:rsidP="030E5619" w:rsidRDefault="000A7C74" w14:paraId="09B0B503" w14:textId="0BAED0F3">
      <w:pPr>
        <w:spacing w:after="0" w:line="247" w:lineRule="auto"/>
        <w:ind w:left="0"/>
        <w:rPr>
          <w:rFonts w:cs="Arial"/>
        </w:rPr>
      </w:pPr>
      <w:r>
        <w:rPr>
          <w:noProof/>
        </w:rPr>
        <w:drawing>
          <wp:inline distT="0" distB="0" distL="0" distR="0" wp14:anchorId="03878229" wp14:editId="6AFA827D">
            <wp:extent cx="6927735" cy="5424574"/>
            <wp:effectExtent l="8573" t="0" r="0" b="0"/>
            <wp:docPr id="6238675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67535" name=""/>
                    <pic:cNvPicPr/>
                  </pic:nvPicPr>
                  <pic:blipFill>
                    <a:blip r:embed="rId25"/>
                    <a:stretch>
                      <a:fillRect/>
                    </a:stretch>
                  </pic:blipFill>
                  <pic:spPr>
                    <a:xfrm rot="5400000">
                      <a:off x="0" y="0"/>
                      <a:ext cx="6931712" cy="5427688"/>
                    </a:xfrm>
                    <a:prstGeom prst="rect">
                      <a:avLst/>
                    </a:prstGeom>
                  </pic:spPr>
                </pic:pic>
              </a:graphicData>
            </a:graphic>
          </wp:inline>
        </w:drawing>
      </w:r>
    </w:p>
    <w:p w:rsidR="007D3C7A" w:rsidP="3527D8AF" w:rsidRDefault="002F7505" w14:paraId="04DD27DF" w14:textId="7B8A43C0">
      <w:pPr>
        <w:rPr>
          <w:rFonts w:cs="Arial"/>
        </w:rPr>
      </w:pPr>
      <w:r>
        <w:rPr>
          <w:noProof/>
        </w:rPr>
        <w:drawing>
          <wp:inline distT="0" distB="0" distL="0" distR="0" wp14:anchorId="0256298B" wp14:editId="724F61BB">
            <wp:extent cx="7858511" cy="5552757"/>
            <wp:effectExtent l="0" t="9207" r="317" b="318"/>
            <wp:docPr id="2784467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46790" name=""/>
                    <pic:cNvPicPr/>
                  </pic:nvPicPr>
                  <pic:blipFill>
                    <a:blip r:embed="rId26"/>
                    <a:stretch>
                      <a:fillRect/>
                    </a:stretch>
                  </pic:blipFill>
                  <pic:spPr>
                    <a:xfrm rot="5400000">
                      <a:off x="0" y="0"/>
                      <a:ext cx="7878818" cy="5567106"/>
                    </a:xfrm>
                    <a:prstGeom prst="rect">
                      <a:avLst/>
                    </a:prstGeom>
                  </pic:spPr>
                </pic:pic>
              </a:graphicData>
            </a:graphic>
          </wp:inline>
        </w:drawing>
      </w:r>
    </w:p>
    <w:p w:rsidRPr="00DE5669" w:rsidR="00A4224E" w:rsidRDefault="417E8947" w14:paraId="202432BA" w14:textId="77777777">
      <w:pPr>
        <w:pStyle w:val="Ttulo1"/>
        <w:ind w:left="-5"/>
      </w:pPr>
      <w:bookmarkStart w:name="_Toc236847422" w:id="41"/>
      <w:r w:rsidRPr="00DE5669">
        <w:t>6. Impacto do Benefício Social</w:t>
      </w:r>
      <w:bookmarkEnd w:id="41"/>
      <w:r w:rsidRPr="00DE5669">
        <w:t xml:space="preserve"> </w:t>
      </w:r>
    </w:p>
    <w:p w:rsidRPr="00DE5669" w:rsidR="00A4224E" w:rsidP="000476DF" w:rsidRDefault="0C2D78B5" w14:paraId="434F1762" w14:textId="61914CC1">
      <w:pPr>
        <w:pStyle w:val="Ttulo2"/>
        <w:spacing w:before="299" w:after="299" w:line="249" w:lineRule="auto"/>
        <w:ind w:left="0" w:firstLine="0"/>
      </w:pPr>
      <w:bookmarkStart w:name="_Toc229241762" w:id="42"/>
      <w:bookmarkStart w:name="_Toc231974388" w:id="43"/>
      <w:bookmarkStart w:name="_Toc236847423" w:id="44"/>
      <w:r>
        <w:t xml:space="preserve">6.1. Certificações e </w:t>
      </w:r>
      <w:commentRangeStart w:id="45"/>
      <w:r>
        <w:t>Acreditações</w:t>
      </w:r>
      <w:bookmarkEnd w:id="42"/>
      <w:bookmarkEnd w:id="43"/>
      <w:commentRangeEnd w:id="45"/>
      <w:r w:rsidR="0056786A">
        <w:rPr>
          <w:rStyle w:val="CommentReference"/>
          <w:sz w:val="28"/>
          <w:szCs w:val="22"/>
        </w:rPr>
        <w:commentReference w:id="45"/>
      </w:r>
      <w:bookmarkEnd w:id="44"/>
      <w:r>
        <w:t xml:space="preserve"> </w:t>
      </w:r>
    </w:p>
    <w:p w:rsidR="48FDFCB9" w:rsidP="3CC97D41" w:rsidRDefault="5E3548A8" w14:paraId="645FC6AD" w14:textId="2CD0C53F">
      <w:pPr>
        <w:spacing w:before="240" w:after="240" w:line="360" w:lineRule="auto"/>
        <w:rPr>
          <w:rFonts w:cs="Arial"/>
        </w:rPr>
      </w:pPr>
      <w:r w:rsidRPr="3CC97D41">
        <w:rPr>
          <w:rFonts w:cs="Arial"/>
        </w:rPr>
        <w:t>Como visão estratégica para 2027, Práticas Assistenciais, Qualidade e Segurança propõe a estruturação do Programa Institucional de Acreditações e Certificações do HUGO, com o objetivo de fortalecer a maturidade organizacional e consolidar uma cultura de excelência assistencial.</w:t>
      </w:r>
    </w:p>
    <w:p w:rsidR="48FDFCB9" w:rsidP="3CC97D41" w:rsidRDefault="5E3548A8" w14:paraId="1FC2F602" w14:textId="1EF2F1CE">
      <w:pPr>
        <w:spacing w:before="240" w:after="240" w:line="360" w:lineRule="auto"/>
        <w:rPr>
          <w:rFonts w:cs="Arial"/>
        </w:rPr>
      </w:pPr>
      <w:r w:rsidRPr="3CC97D41">
        <w:rPr>
          <w:rFonts w:cs="Arial"/>
        </w:rPr>
        <w:t>A implantação desse programa permitirá que o hospital evolua na padronização de processos, fortalecimento da governança clínica, gestão de riscos, segurança do paciente e monitoramento sistemático de indicadores de desempenho, alinhando-se às melhores práticas nacionais e internacionais.</w:t>
      </w:r>
    </w:p>
    <w:p w:rsidR="48FDFCB9" w:rsidP="3CC97D41" w:rsidRDefault="5E3548A8" w14:paraId="5B7167A5" w14:textId="6E6E66B8">
      <w:pPr>
        <w:spacing w:before="240" w:after="240" w:line="360" w:lineRule="auto"/>
        <w:rPr>
          <w:rFonts w:cs="Arial"/>
        </w:rPr>
      </w:pPr>
      <w:r w:rsidRPr="3CC97D41">
        <w:rPr>
          <w:rFonts w:cs="Arial"/>
        </w:rPr>
        <w:t>O projeto prevê a realização de um diagnóstico institucional de maturidade, elaboração de um plano de adequação aos requisitos das metodologias de acreditação, capacitação das equipes, fortalecimento das auditorias internas, gestão documental e acompanhamento contínuo dos planos de melhoria.</w:t>
      </w:r>
    </w:p>
    <w:p w:rsidR="48FDFCB9" w:rsidP="3CC97D41" w:rsidRDefault="5E3548A8" w14:paraId="2E6AE595" w14:textId="203CC464">
      <w:pPr>
        <w:spacing w:before="240" w:after="240" w:line="360" w:lineRule="auto"/>
        <w:rPr>
          <w:rFonts w:cs="Arial"/>
        </w:rPr>
      </w:pPr>
      <w:r w:rsidRPr="3CC97D41">
        <w:rPr>
          <w:rFonts w:cs="Arial"/>
        </w:rPr>
        <w:t>Além da manutenção dos requisitos de qualidade já implantados, o HUGO poderá se preparar para certificações que agreguem valor à assistência, aumentando a confiabilidade dos processos, reduzindo a variabilidade assistencial e promovendo melhores desfechos clínicos, maior satisfação dos pacientes e maior eficiência operacional.</w:t>
      </w:r>
    </w:p>
    <w:p w:rsidR="48FDFCB9" w:rsidP="3CC97D41" w:rsidRDefault="5E3548A8" w14:paraId="1183A0B6" w14:textId="751D55F7">
      <w:pPr>
        <w:spacing w:before="240" w:after="240" w:line="360" w:lineRule="auto"/>
        <w:rPr>
          <w:rFonts w:cs="Arial"/>
        </w:rPr>
      </w:pPr>
      <w:r w:rsidRPr="3CC97D41">
        <w:rPr>
          <w:rFonts w:cs="Arial"/>
        </w:rPr>
        <w:t>A proposta representa um investimento estratégico na sustentabilidade da qualidade institucional, posicionando o HUGO como referência em assistência segura, gestão baseada em evidências e melhoria contínua, contribuindo para a transparência, a responsabilidade institucional e a excelência na prestação de serviços à população goiana.</w:t>
      </w:r>
    </w:p>
    <w:p w:rsidR="48FDFCB9" w:rsidP="3CC97D41" w:rsidRDefault="2599E4FA" w14:paraId="2B87C4D0" w14:textId="328B5D3C">
      <w:pPr>
        <w:spacing w:before="240" w:after="240"/>
        <w:rPr>
          <w:rFonts w:cs="Arial"/>
        </w:rPr>
      </w:pPr>
      <w:r w:rsidRPr="3CC97D41">
        <w:rPr>
          <w:rFonts w:asciiTheme="minorHAnsi" w:hAnsiTheme="minorHAnsi" w:eastAsiaTheme="minorEastAsia"/>
        </w:rPr>
        <w:t>A análise inicial identificou oportunidades importantes para evolução da gestão institucional, destacando:</w:t>
      </w:r>
    </w:p>
    <w:p w:rsidR="48FDFCB9" w:rsidP="004D5AFE" w:rsidRDefault="2599E4FA" w14:paraId="4D288690" w14:textId="50B78CCE">
      <w:pPr>
        <w:pStyle w:val="PargrafodaLista"/>
        <w:numPr>
          <w:ilvl w:val="0"/>
          <w:numId w:val="33"/>
        </w:numPr>
        <w:spacing w:after="0"/>
        <w:rPr>
          <w:rFonts w:cs="Arial"/>
        </w:rPr>
      </w:pPr>
      <w:r w:rsidRPr="3CC97D41">
        <w:rPr>
          <w:rFonts w:asciiTheme="minorHAnsi" w:hAnsiTheme="minorHAnsi" w:eastAsiaTheme="minorEastAsia"/>
        </w:rPr>
        <w:t>Ausência de um programa estruturado para condução da certificação;</w:t>
      </w:r>
    </w:p>
    <w:p w:rsidR="48FDFCB9" w:rsidP="004D5AFE" w:rsidRDefault="2599E4FA" w14:paraId="4BE814CF" w14:textId="34CCC3E3">
      <w:pPr>
        <w:pStyle w:val="PargrafodaLista"/>
        <w:numPr>
          <w:ilvl w:val="0"/>
          <w:numId w:val="33"/>
        </w:numPr>
        <w:spacing w:after="0"/>
        <w:rPr>
          <w:rFonts w:cs="Arial"/>
        </w:rPr>
      </w:pPr>
      <w:r w:rsidRPr="3CC97D41">
        <w:rPr>
          <w:rFonts w:asciiTheme="minorHAnsi" w:hAnsiTheme="minorHAnsi" w:eastAsiaTheme="minorEastAsia"/>
        </w:rPr>
        <w:t>Processos assistenciais com diferentes níveis de padronização;</w:t>
      </w:r>
    </w:p>
    <w:p w:rsidR="48FDFCB9" w:rsidP="004D5AFE" w:rsidRDefault="2599E4FA" w14:paraId="22460ACC" w14:textId="2FCD7F0C">
      <w:pPr>
        <w:pStyle w:val="PargrafodaLista"/>
        <w:numPr>
          <w:ilvl w:val="0"/>
          <w:numId w:val="33"/>
        </w:numPr>
        <w:spacing w:after="0"/>
        <w:rPr>
          <w:rFonts w:cs="Arial"/>
        </w:rPr>
      </w:pPr>
      <w:r w:rsidRPr="3CC97D41">
        <w:rPr>
          <w:rFonts w:asciiTheme="minorHAnsi" w:hAnsiTheme="minorHAnsi" w:eastAsiaTheme="minorEastAsia"/>
        </w:rPr>
        <w:t>Protocolos institucionais necessitando revisão e atualização periódica;</w:t>
      </w:r>
    </w:p>
    <w:p w:rsidR="48FDFCB9" w:rsidP="004D5AFE" w:rsidRDefault="2599E4FA" w14:paraId="71E0AD56" w14:textId="3B691FFE">
      <w:pPr>
        <w:pStyle w:val="PargrafodaLista"/>
        <w:numPr>
          <w:ilvl w:val="0"/>
          <w:numId w:val="33"/>
        </w:numPr>
        <w:spacing w:after="0"/>
        <w:rPr>
          <w:rFonts w:cs="Arial"/>
        </w:rPr>
      </w:pPr>
      <w:r w:rsidRPr="3CC97D41">
        <w:rPr>
          <w:rFonts w:asciiTheme="minorHAnsi" w:hAnsiTheme="minorHAnsi" w:eastAsiaTheme="minorEastAsia"/>
        </w:rPr>
        <w:t>Indicadores estratégicos com necessidade de maior integração entre as áreas;</w:t>
      </w:r>
    </w:p>
    <w:p w:rsidR="48FDFCB9" w:rsidP="004D5AFE" w:rsidRDefault="2599E4FA" w14:paraId="169FDAA9" w14:textId="0EDC2AE0">
      <w:pPr>
        <w:pStyle w:val="PargrafodaLista"/>
        <w:numPr>
          <w:ilvl w:val="0"/>
          <w:numId w:val="33"/>
        </w:numPr>
        <w:spacing w:after="0"/>
        <w:rPr>
          <w:rFonts w:cs="Arial"/>
        </w:rPr>
      </w:pPr>
      <w:r w:rsidRPr="3CC97D41">
        <w:rPr>
          <w:rFonts w:asciiTheme="minorHAnsi" w:hAnsiTheme="minorHAnsi" w:eastAsiaTheme="minorEastAsia"/>
        </w:rPr>
        <w:t>Fortalecimento da cultura de gerenciamento de riscos e segurança do paciente;</w:t>
      </w:r>
    </w:p>
    <w:p w:rsidR="48FDFCB9" w:rsidP="004D5AFE" w:rsidRDefault="2599E4FA" w14:paraId="70DB439E" w14:textId="092857A0">
      <w:pPr>
        <w:pStyle w:val="PargrafodaLista"/>
        <w:numPr>
          <w:ilvl w:val="0"/>
          <w:numId w:val="33"/>
        </w:numPr>
        <w:spacing w:after="0"/>
        <w:rPr>
          <w:rFonts w:cs="Arial"/>
        </w:rPr>
      </w:pPr>
      <w:r w:rsidRPr="3CC97D41">
        <w:rPr>
          <w:rFonts w:asciiTheme="minorHAnsi" w:hAnsiTheme="minorHAnsi" w:eastAsiaTheme="minorEastAsia"/>
        </w:rPr>
        <w:t>Necessidade de ampliação das auditorias internas por processos;</w:t>
      </w:r>
    </w:p>
    <w:p w:rsidR="48FDFCB9" w:rsidP="004D5AFE" w:rsidRDefault="2599E4FA" w14:paraId="5910DEC5" w14:textId="0B2E4EC1">
      <w:pPr>
        <w:pStyle w:val="PargrafodaLista"/>
        <w:numPr>
          <w:ilvl w:val="0"/>
          <w:numId w:val="33"/>
        </w:numPr>
        <w:spacing w:after="0"/>
        <w:rPr>
          <w:rFonts w:cs="Arial"/>
        </w:rPr>
      </w:pPr>
      <w:r w:rsidRPr="3CC97D41">
        <w:rPr>
          <w:rFonts w:asciiTheme="minorHAnsi" w:hAnsiTheme="minorHAnsi" w:eastAsiaTheme="minorEastAsia"/>
        </w:rPr>
        <w:t>Oportunidade de maior participação das lideranças na governança da qualidade;</w:t>
      </w:r>
    </w:p>
    <w:p w:rsidR="48FDFCB9" w:rsidP="004D5AFE" w:rsidRDefault="2599E4FA" w14:paraId="46CAB792" w14:textId="3EAC42B9">
      <w:pPr>
        <w:pStyle w:val="PargrafodaLista"/>
        <w:numPr>
          <w:ilvl w:val="0"/>
          <w:numId w:val="33"/>
        </w:numPr>
        <w:spacing w:after="0"/>
        <w:rPr>
          <w:rFonts w:cs="Arial"/>
        </w:rPr>
      </w:pPr>
      <w:r w:rsidRPr="3CC97D41">
        <w:rPr>
          <w:rFonts w:asciiTheme="minorHAnsi" w:hAnsiTheme="minorHAnsi" w:eastAsiaTheme="minorEastAsia"/>
        </w:rPr>
        <w:t>Necessidade de maior integração entre áreas assistenciais e administrativas.</w:t>
      </w:r>
    </w:p>
    <w:p w:rsidR="48FDFCB9" w:rsidP="3CC97D41" w:rsidRDefault="2599E4FA" w14:paraId="796907A8" w14:textId="4B1659F8">
      <w:pPr>
        <w:spacing w:before="240" w:after="240"/>
        <w:rPr>
          <w:rFonts w:cs="Arial"/>
        </w:rPr>
      </w:pPr>
      <w:r w:rsidRPr="3CC97D41">
        <w:rPr>
          <w:rFonts w:asciiTheme="minorHAnsi" w:hAnsiTheme="minorHAnsi" w:eastAsiaTheme="minorEastAsia"/>
        </w:rPr>
        <w:t>Em contrapartida, identificam-se importantes fortalezas institucionais:</w:t>
      </w:r>
    </w:p>
    <w:p w:rsidR="48FDFCB9" w:rsidP="004D5AFE" w:rsidRDefault="2599E4FA" w14:paraId="5B69FE28" w14:textId="47893342">
      <w:pPr>
        <w:pStyle w:val="PargrafodaLista"/>
        <w:numPr>
          <w:ilvl w:val="0"/>
          <w:numId w:val="32"/>
        </w:numPr>
        <w:spacing w:after="0"/>
        <w:rPr>
          <w:rFonts w:cs="Arial"/>
        </w:rPr>
      </w:pPr>
      <w:r w:rsidRPr="3CC97D41">
        <w:rPr>
          <w:rFonts w:asciiTheme="minorHAnsi" w:hAnsiTheme="minorHAnsi" w:eastAsiaTheme="minorEastAsia"/>
        </w:rPr>
        <w:t>Núcleo de Qualidade e Segurança estruturado;</w:t>
      </w:r>
    </w:p>
    <w:p w:rsidR="48FDFCB9" w:rsidP="004D5AFE" w:rsidRDefault="2599E4FA" w14:paraId="2BF8E4EB" w14:textId="39D0E5F2">
      <w:pPr>
        <w:pStyle w:val="PargrafodaLista"/>
        <w:numPr>
          <w:ilvl w:val="0"/>
          <w:numId w:val="32"/>
        </w:numPr>
        <w:spacing w:after="0"/>
        <w:rPr>
          <w:rFonts w:cs="Arial"/>
        </w:rPr>
      </w:pPr>
      <w:r w:rsidRPr="3CC97D41">
        <w:rPr>
          <w:rFonts w:asciiTheme="minorHAnsi" w:hAnsiTheme="minorHAnsi" w:eastAsiaTheme="minorEastAsia"/>
        </w:rPr>
        <w:t>Equipe multiprofissional comprometida;</w:t>
      </w:r>
    </w:p>
    <w:p w:rsidR="48FDFCB9" w:rsidP="004D5AFE" w:rsidRDefault="2599E4FA" w14:paraId="097C1599" w14:textId="2873B1E7">
      <w:pPr>
        <w:pStyle w:val="PargrafodaLista"/>
        <w:numPr>
          <w:ilvl w:val="0"/>
          <w:numId w:val="32"/>
        </w:numPr>
        <w:spacing w:after="0"/>
        <w:rPr>
          <w:rFonts w:cs="Arial"/>
        </w:rPr>
      </w:pPr>
      <w:r w:rsidRPr="3CC97D41">
        <w:rPr>
          <w:rFonts w:asciiTheme="minorHAnsi" w:hAnsiTheme="minorHAnsi" w:eastAsiaTheme="minorEastAsia"/>
        </w:rPr>
        <w:t>Existência de indicadores assistenciais;</w:t>
      </w:r>
    </w:p>
    <w:p w:rsidR="48FDFCB9" w:rsidP="004D5AFE" w:rsidRDefault="2599E4FA" w14:paraId="2C41D917" w14:textId="2F1D299C">
      <w:pPr>
        <w:pStyle w:val="PargrafodaLista"/>
        <w:numPr>
          <w:ilvl w:val="0"/>
          <w:numId w:val="32"/>
        </w:numPr>
        <w:spacing w:after="0"/>
        <w:rPr>
          <w:rFonts w:cs="Arial"/>
        </w:rPr>
      </w:pPr>
      <w:r w:rsidRPr="3CC97D41">
        <w:rPr>
          <w:rFonts w:asciiTheme="minorHAnsi" w:hAnsiTheme="minorHAnsi" w:eastAsiaTheme="minorEastAsia"/>
        </w:rPr>
        <w:t>Processo de investigação de eventos adversos implantado;</w:t>
      </w:r>
    </w:p>
    <w:p w:rsidR="48FDFCB9" w:rsidP="004D5AFE" w:rsidRDefault="2599E4FA" w14:paraId="54EBDDFC" w14:textId="4968BCBE">
      <w:pPr>
        <w:pStyle w:val="PargrafodaLista"/>
        <w:numPr>
          <w:ilvl w:val="0"/>
          <w:numId w:val="32"/>
        </w:numPr>
        <w:spacing w:after="0"/>
        <w:rPr>
          <w:rFonts w:cs="Arial"/>
        </w:rPr>
      </w:pPr>
      <w:r w:rsidRPr="3CC97D41">
        <w:rPr>
          <w:rFonts w:asciiTheme="minorHAnsi" w:hAnsiTheme="minorHAnsi" w:eastAsiaTheme="minorEastAsia"/>
        </w:rPr>
        <w:t>Desenvolvimento contínuo de ações educativas;</w:t>
      </w:r>
    </w:p>
    <w:p w:rsidR="48FDFCB9" w:rsidP="004D5AFE" w:rsidRDefault="2599E4FA" w14:paraId="021237E4" w14:textId="280BCF55">
      <w:pPr>
        <w:pStyle w:val="PargrafodaLista"/>
        <w:numPr>
          <w:ilvl w:val="0"/>
          <w:numId w:val="32"/>
        </w:numPr>
        <w:spacing w:after="0"/>
        <w:rPr>
          <w:rFonts w:cs="Arial"/>
        </w:rPr>
      </w:pPr>
      <w:r w:rsidRPr="3CC97D41">
        <w:rPr>
          <w:rFonts w:asciiTheme="minorHAnsi" w:hAnsiTheme="minorHAnsi" w:eastAsiaTheme="minorEastAsia"/>
        </w:rPr>
        <w:t>Apoio da alta liderança para evolução da qualidade.</w:t>
      </w:r>
    </w:p>
    <w:p w:rsidR="48FDFCB9" w:rsidP="3CC97D41" w:rsidRDefault="7CBE6876" w14:paraId="3D89065A" w14:textId="2D8174DC">
      <w:pPr>
        <w:pStyle w:val="Ttulo2"/>
        <w:spacing w:before="299" w:after="299"/>
        <w:jc w:val="both"/>
      </w:pPr>
      <w:bookmarkStart w:name="_Toc236847424" w:id="48"/>
      <w:r w:rsidRPr="3CC97D41">
        <w:rPr>
          <w:rFonts w:asciiTheme="minorHAnsi" w:hAnsiTheme="minorHAnsi" w:eastAsiaTheme="minorEastAsia" w:cstheme="minorBidi"/>
          <w:bCs/>
          <w:color w:val="000000" w:themeColor="text1"/>
          <w:sz w:val="24"/>
          <w:szCs w:val="24"/>
        </w:rPr>
        <w:t>Modelo de Avaliação de Maturidade para Implantação da Certificação ONA – HUGO</w:t>
      </w:r>
      <w:bookmarkEnd w:id="48"/>
    </w:p>
    <w:p w:rsidR="48FDFCB9" w:rsidP="3CC97D41" w:rsidRDefault="3553016B" w14:paraId="3B8753B9" w14:textId="05BF86CD">
      <w:pPr>
        <w:spacing w:before="240" w:after="240"/>
        <w:rPr>
          <w:rFonts w:cs="Arial"/>
        </w:rPr>
      </w:pPr>
      <w:r w:rsidRPr="3CC97D41">
        <w:rPr>
          <w:rFonts w:asciiTheme="minorHAnsi" w:hAnsiTheme="minorHAnsi" w:eastAsiaTheme="minorEastAsia"/>
        </w:rPr>
        <w:t>O</w:t>
      </w:r>
      <w:r w:rsidRPr="3CC97D41" w:rsidR="7CBE6876">
        <w:rPr>
          <w:rFonts w:asciiTheme="minorHAnsi" w:hAnsiTheme="minorHAnsi" w:eastAsiaTheme="minorEastAsia"/>
        </w:rPr>
        <w:t xml:space="preserve"> modelo de avaliação de maturidade desenvolvido para apoiar a implantação da Certificação ONA no Hospital de Urgências de Goiás Dr. </w:t>
      </w:r>
      <w:proofErr w:type="spellStart"/>
      <w:r w:rsidRPr="3CC97D41" w:rsidR="7CBE6876">
        <w:rPr>
          <w:rFonts w:asciiTheme="minorHAnsi" w:hAnsiTheme="minorHAnsi" w:eastAsiaTheme="minorEastAsia"/>
        </w:rPr>
        <w:t>Valdemiro</w:t>
      </w:r>
      <w:proofErr w:type="spellEnd"/>
      <w:r w:rsidRPr="3CC97D41" w:rsidR="7CBE6876">
        <w:rPr>
          <w:rFonts w:asciiTheme="minorHAnsi" w:hAnsiTheme="minorHAnsi" w:eastAsiaTheme="minorEastAsia"/>
        </w:rPr>
        <w:t xml:space="preserve"> Cruz (HUGO). O instrumento tem como finalidade identificar o estágio de desenvolvimento dos principais requisitos relacionados à qualidade assistencial, segurança do paciente e gestão institucional, permitindo priorizar ações estratégicas e acompanhar a evolução da organização ao longo do processo de acreditação.</w:t>
      </w:r>
    </w:p>
    <w:p w:rsidR="48FDFCB9" w:rsidP="3CC97D41" w:rsidRDefault="7CBE6876" w14:paraId="51999187" w14:textId="4A00DDE5">
      <w:pPr>
        <w:spacing w:before="240" w:after="240"/>
        <w:rPr>
          <w:rFonts w:cs="Arial"/>
        </w:rPr>
      </w:pPr>
      <w:r w:rsidRPr="3CC97D41">
        <w:rPr>
          <w:rFonts w:asciiTheme="minorHAnsi" w:hAnsiTheme="minorHAnsi" w:eastAsiaTheme="minorEastAsia"/>
        </w:rPr>
        <w:t>A avaliação de maturidade não substitui a avaliação oficial da ONA, mas funciona como uma ferramenta de autodiagnóstico para mensurar o grau de implantação dos processos essenciais e direcionar o planejamento institucional.</w:t>
      </w:r>
    </w:p>
    <w:p w:rsidR="48FDFCB9" w:rsidP="3CC97D41" w:rsidRDefault="48FDFCB9" w14:paraId="0401E455" w14:textId="479FEC64">
      <w:pPr>
        <w:spacing w:after="0"/>
        <w:rPr>
          <w:rFonts w:cs="Arial"/>
        </w:rPr>
      </w:pPr>
    </w:p>
    <w:p w:rsidR="000D501B" w:rsidP="3CC97D41" w:rsidRDefault="000D501B" w14:paraId="350EDCAE" w14:textId="77777777">
      <w:pPr>
        <w:spacing w:after="0"/>
        <w:rPr>
          <w:rFonts w:cs="Arial"/>
        </w:rPr>
      </w:pPr>
    </w:p>
    <w:p w:rsidR="48FDFCB9" w:rsidP="3CC97D41" w:rsidRDefault="7CBE6876" w14:paraId="744066E3" w14:textId="3C2CA3FC">
      <w:pPr>
        <w:pStyle w:val="Ttulo1"/>
        <w:spacing w:before="322" w:after="322"/>
        <w:jc w:val="both"/>
      </w:pPr>
      <w:bookmarkStart w:name="_Toc236847425" w:id="49"/>
      <w:r w:rsidRPr="3CC97D41">
        <w:rPr>
          <w:rFonts w:asciiTheme="minorHAnsi" w:hAnsiTheme="minorHAnsi" w:eastAsiaTheme="minorEastAsia" w:cstheme="minorBidi"/>
          <w:bCs/>
          <w:color w:val="000000" w:themeColor="text1"/>
          <w:sz w:val="24"/>
          <w:szCs w:val="24"/>
        </w:rPr>
        <w:t>Modelo de Maturidade</w:t>
      </w:r>
      <w:bookmarkEnd w:id="49"/>
    </w:p>
    <w:p w:rsidR="48FDFCB9" w:rsidP="3CC97D41" w:rsidRDefault="7CBE6876" w14:paraId="08E283E9" w14:textId="4BE50318">
      <w:pPr>
        <w:spacing w:before="240" w:after="240"/>
        <w:rPr>
          <w:rFonts w:cs="Arial"/>
        </w:rPr>
      </w:pPr>
      <w:r w:rsidRPr="3CC97D41">
        <w:rPr>
          <w:rFonts w:asciiTheme="minorHAnsi" w:hAnsiTheme="minorHAnsi" w:eastAsiaTheme="minorEastAsia"/>
        </w:rPr>
        <w:t>Cada requisito deverá receber uma pontuação conforme seu estágio de implantação.</w:t>
      </w:r>
    </w:p>
    <w:p w:rsidR="48FDFCB9" w:rsidP="3CC97D41" w:rsidRDefault="7CBE6876" w14:paraId="48A0CC90" w14:textId="13DF992B">
      <w:pPr>
        <w:pStyle w:val="Ttulo2"/>
        <w:spacing w:before="299" w:after="299"/>
        <w:jc w:val="both"/>
      </w:pPr>
      <w:bookmarkStart w:name="_Toc236847426" w:id="50"/>
      <w:r w:rsidRPr="695AD4DA">
        <w:rPr>
          <w:rFonts w:asciiTheme="minorHAnsi" w:hAnsiTheme="minorHAnsi" w:eastAsiaTheme="minorEastAsia" w:cstheme="minorBidi"/>
          <w:color w:val="000000" w:themeColor="text1"/>
          <w:sz w:val="24"/>
          <w:szCs w:val="24"/>
        </w:rPr>
        <w:t>Nível 1 – Não Implantado (0%)</w:t>
      </w:r>
      <w:bookmarkEnd w:id="50"/>
    </w:p>
    <w:p w:rsidR="48FDFCB9" w:rsidP="3CC97D41" w:rsidRDefault="7CBE6876" w14:paraId="02677875" w14:textId="6C4AD233">
      <w:pPr>
        <w:spacing w:before="240" w:after="240"/>
        <w:rPr>
          <w:rFonts w:cs="Arial"/>
        </w:rPr>
      </w:pPr>
      <w:r w:rsidRPr="3CC97D41">
        <w:rPr>
          <w:rFonts w:asciiTheme="minorHAnsi" w:hAnsiTheme="minorHAnsi" w:eastAsiaTheme="minorEastAsia"/>
        </w:rPr>
        <w:t>O requisito não existe ou não há evidências de sua implementação.</w:t>
      </w:r>
    </w:p>
    <w:p w:rsidR="48FDFCB9" w:rsidP="3CC97D41" w:rsidRDefault="7CBE6876" w14:paraId="3E5CB8FF" w14:textId="08C5B3A6">
      <w:pPr>
        <w:spacing w:before="240" w:after="240"/>
        <w:rPr>
          <w:rFonts w:cs="Arial"/>
        </w:rPr>
      </w:pPr>
      <w:r w:rsidRPr="3CC97D41">
        <w:rPr>
          <w:rFonts w:asciiTheme="minorHAnsi" w:hAnsiTheme="minorHAnsi" w:eastAsiaTheme="minorEastAsia"/>
        </w:rPr>
        <w:t>Características:</w:t>
      </w:r>
    </w:p>
    <w:p w:rsidR="48FDFCB9" w:rsidP="004D5AFE" w:rsidRDefault="7CBE6876" w14:paraId="20C4F1ED" w14:textId="2BD1D0FF">
      <w:pPr>
        <w:pStyle w:val="PargrafodaLista"/>
        <w:numPr>
          <w:ilvl w:val="0"/>
          <w:numId w:val="31"/>
        </w:numPr>
        <w:spacing w:after="0"/>
        <w:rPr>
          <w:rFonts w:cs="Arial"/>
        </w:rPr>
      </w:pPr>
      <w:r w:rsidRPr="3CC97D41">
        <w:rPr>
          <w:rFonts w:asciiTheme="minorHAnsi" w:hAnsiTheme="minorHAnsi" w:eastAsiaTheme="minorEastAsia"/>
        </w:rPr>
        <w:t>inexistência de política ou procedimento;</w:t>
      </w:r>
    </w:p>
    <w:p w:rsidR="48FDFCB9" w:rsidP="004D5AFE" w:rsidRDefault="7CBE6876" w14:paraId="2E99DB04" w14:textId="3E4146F8">
      <w:pPr>
        <w:pStyle w:val="PargrafodaLista"/>
        <w:numPr>
          <w:ilvl w:val="0"/>
          <w:numId w:val="31"/>
        </w:numPr>
        <w:spacing w:after="0"/>
        <w:rPr>
          <w:rFonts w:cs="Arial"/>
        </w:rPr>
      </w:pPr>
      <w:r w:rsidRPr="3CC97D41">
        <w:rPr>
          <w:rFonts w:asciiTheme="minorHAnsi" w:hAnsiTheme="minorHAnsi" w:eastAsiaTheme="minorEastAsia"/>
        </w:rPr>
        <w:t>ausência de padronização;</w:t>
      </w:r>
    </w:p>
    <w:p w:rsidR="48FDFCB9" w:rsidP="004D5AFE" w:rsidRDefault="7CBE6876" w14:paraId="26A12AC4" w14:textId="1146E47B">
      <w:pPr>
        <w:pStyle w:val="PargrafodaLista"/>
        <w:numPr>
          <w:ilvl w:val="0"/>
          <w:numId w:val="31"/>
        </w:numPr>
        <w:spacing w:after="0"/>
        <w:rPr>
          <w:rFonts w:cs="Arial"/>
        </w:rPr>
      </w:pPr>
      <w:r w:rsidRPr="3CC97D41">
        <w:rPr>
          <w:rFonts w:asciiTheme="minorHAnsi" w:hAnsiTheme="minorHAnsi" w:eastAsiaTheme="minorEastAsia"/>
        </w:rPr>
        <w:t>inexistência de monitoramento;</w:t>
      </w:r>
    </w:p>
    <w:p w:rsidR="48FDFCB9" w:rsidP="004D5AFE" w:rsidRDefault="7CBE6876" w14:paraId="6EAEB430" w14:textId="416AB3BA">
      <w:pPr>
        <w:pStyle w:val="PargrafodaLista"/>
        <w:numPr>
          <w:ilvl w:val="0"/>
          <w:numId w:val="31"/>
        </w:numPr>
        <w:spacing w:after="0"/>
        <w:rPr>
          <w:rFonts w:cs="Arial"/>
        </w:rPr>
      </w:pPr>
      <w:r w:rsidRPr="3CC97D41">
        <w:rPr>
          <w:rFonts w:asciiTheme="minorHAnsi" w:hAnsiTheme="minorHAnsi" w:eastAsiaTheme="minorEastAsia"/>
        </w:rPr>
        <w:t>ações isoladas e não institucionalizadas.</w:t>
      </w:r>
    </w:p>
    <w:p w:rsidR="48FDFCB9" w:rsidP="3CC97D41" w:rsidRDefault="48FDFCB9" w14:paraId="0321ECD2" w14:textId="5E9B7176">
      <w:pPr>
        <w:spacing w:after="0"/>
        <w:rPr>
          <w:rFonts w:cs="Arial"/>
        </w:rPr>
      </w:pPr>
    </w:p>
    <w:p w:rsidR="48FDFCB9" w:rsidP="3CC97D41" w:rsidRDefault="7CBE6876" w14:paraId="4C072B35" w14:textId="5FAF09D0">
      <w:pPr>
        <w:pStyle w:val="Ttulo2"/>
        <w:spacing w:before="299" w:after="299"/>
        <w:jc w:val="both"/>
      </w:pPr>
      <w:bookmarkStart w:name="_Toc236847427" w:id="51"/>
      <w:r w:rsidRPr="695AD4DA">
        <w:rPr>
          <w:rFonts w:asciiTheme="minorHAnsi" w:hAnsiTheme="minorHAnsi" w:eastAsiaTheme="minorEastAsia" w:cstheme="minorBidi"/>
          <w:color w:val="000000" w:themeColor="text1"/>
          <w:sz w:val="24"/>
          <w:szCs w:val="24"/>
        </w:rPr>
        <w:t>Nível 2 – Implantação Inicial (25%)</w:t>
      </w:r>
      <w:bookmarkEnd w:id="51"/>
    </w:p>
    <w:p w:rsidR="48FDFCB9" w:rsidP="3CC97D41" w:rsidRDefault="7CBE6876" w14:paraId="7DE9EC51" w14:textId="0D7E0313">
      <w:pPr>
        <w:spacing w:before="240" w:after="240"/>
        <w:rPr>
          <w:rFonts w:cs="Arial"/>
        </w:rPr>
      </w:pPr>
      <w:r w:rsidRPr="3CC97D41">
        <w:rPr>
          <w:rFonts w:asciiTheme="minorHAnsi" w:hAnsiTheme="minorHAnsi" w:eastAsiaTheme="minorEastAsia"/>
        </w:rPr>
        <w:t>O requisito começou a ser estruturado.</w:t>
      </w:r>
    </w:p>
    <w:p w:rsidR="48FDFCB9" w:rsidP="3CC97D41" w:rsidRDefault="7CBE6876" w14:paraId="775753B3" w14:textId="4326FCFB">
      <w:pPr>
        <w:spacing w:before="240" w:after="240"/>
        <w:rPr>
          <w:rFonts w:cs="Arial"/>
        </w:rPr>
      </w:pPr>
      <w:r w:rsidRPr="3CC97D41">
        <w:rPr>
          <w:rFonts w:asciiTheme="minorHAnsi" w:hAnsiTheme="minorHAnsi" w:eastAsiaTheme="minorEastAsia"/>
        </w:rPr>
        <w:t>Características:</w:t>
      </w:r>
    </w:p>
    <w:p w:rsidR="48FDFCB9" w:rsidP="004D5AFE" w:rsidRDefault="7CBE6876" w14:paraId="78CFD2A8" w14:textId="67487A97">
      <w:pPr>
        <w:pStyle w:val="PargrafodaLista"/>
        <w:numPr>
          <w:ilvl w:val="0"/>
          <w:numId w:val="30"/>
        </w:numPr>
        <w:spacing w:after="0"/>
        <w:rPr>
          <w:rFonts w:cs="Arial"/>
        </w:rPr>
      </w:pPr>
      <w:r w:rsidRPr="3CC97D41">
        <w:rPr>
          <w:rFonts w:asciiTheme="minorHAnsi" w:hAnsiTheme="minorHAnsi" w:eastAsiaTheme="minorEastAsia"/>
        </w:rPr>
        <w:t>documentos em elaboração;</w:t>
      </w:r>
    </w:p>
    <w:p w:rsidR="48FDFCB9" w:rsidP="004D5AFE" w:rsidRDefault="7CBE6876" w14:paraId="40B1133D" w14:textId="267F5C04">
      <w:pPr>
        <w:pStyle w:val="PargrafodaLista"/>
        <w:numPr>
          <w:ilvl w:val="0"/>
          <w:numId w:val="30"/>
        </w:numPr>
        <w:spacing w:after="0"/>
        <w:rPr>
          <w:rFonts w:cs="Arial"/>
        </w:rPr>
      </w:pPr>
      <w:r w:rsidRPr="3CC97D41">
        <w:rPr>
          <w:rFonts w:asciiTheme="minorHAnsi" w:hAnsiTheme="minorHAnsi" w:eastAsiaTheme="minorEastAsia"/>
        </w:rPr>
        <w:t>algumas áreas utilizam o processo;</w:t>
      </w:r>
    </w:p>
    <w:p w:rsidR="48FDFCB9" w:rsidP="004D5AFE" w:rsidRDefault="7CBE6876" w14:paraId="553D0DE5" w14:textId="4A7DE69C">
      <w:pPr>
        <w:pStyle w:val="PargrafodaLista"/>
        <w:numPr>
          <w:ilvl w:val="0"/>
          <w:numId w:val="30"/>
        </w:numPr>
        <w:spacing w:after="0"/>
        <w:rPr>
          <w:rFonts w:cs="Arial"/>
        </w:rPr>
      </w:pPr>
      <w:r w:rsidRPr="3CC97D41">
        <w:rPr>
          <w:rFonts w:asciiTheme="minorHAnsi" w:hAnsiTheme="minorHAnsi" w:eastAsiaTheme="minorEastAsia"/>
        </w:rPr>
        <w:t>treinamento parcial;</w:t>
      </w:r>
    </w:p>
    <w:p w:rsidR="48FDFCB9" w:rsidP="004D5AFE" w:rsidRDefault="7CBE6876" w14:paraId="26DB564E" w14:textId="456CAD8E">
      <w:pPr>
        <w:pStyle w:val="PargrafodaLista"/>
        <w:numPr>
          <w:ilvl w:val="0"/>
          <w:numId w:val="30"/>
        </w:numPr>
        <w:spacing w:after="0"/>
        <w:rPr>
          <w:rFonts w:cs="Arial"/>
        </w:rPr>
      </w:pPr>
      <w:r w:rsidRPr="3CC97D41">
        <w:rPr>
          <w:rFonts w:asciiTheme="minorHAnsi" w:hAnsiTheme="minorHAnsi" w:eastAsiaTheme="minorEastAsia"/>
        </w:rPr>
        <w:t>ausência de indicadores consistentes.</w:t>
      </w:r>
    </w:p>
    <w:p w:rsidR="48FDFCB9" w:rsidP="3CC97D41" w:rsidRDefault="48FDFCB9" w14:paraId="0E730181" w14:textId="035D65AE">
      <w:pPr>
        <w:spacing w:after="0"/>
        <w:rPr>
          <w:rFonts w:cs="Arial"/>
        </w:rPr>
      </w:pPr>
    </w:p>
    <w:p w:rsidR="48FDFCB9" w:rsidP="3CC97D41" w:rsidRDefault="7CBE6876" w14:paraId="492A086B" w14:textId="0C3E65EF">
      <w:pPr>
        <w:pStyle w:val="Ttulo2"/>
        <w:spacing w:before="299" w:after="299"/>
        <w:jc w:val="both"/>
      </w:pPr>
      <w:bookmarkStart w:name="_Toc236847428" w:id="52"/>
      <w:r w:rsidRPr="695AD4DA">
        <w:rPr>
          <w:rFonts w:asciiTheme="minorHAnsi" w:hAnsiTheme="minorHAnsi" w:eastAsiaTheme="minorEastAsia" w:cstheme="minorBidi"/>
          <w:color w:val="000000" w:themeColor="text1"/>
          <w:sz w:val="24"/>
          <w:szCs w:val="24"/>
        </w:rPr>
        <w:t>Nível 3 – Parcialmente Implantado (50%)</w:t>
      </w:r>
      <w:bookmarkEnd w:id="52"/>
    </w:p>
    <w:p w:rsidR="48FDFCB9" w:rsidP="3CC97D41" w:rsidRDefault="7CBE6876" w14:paraId="2A6CB968" w14:textId="745081B3">
      <w:pPr>
        <w:spacing w:before="240" w:after="240"/>
        <w:rPr>
          <w:rFonts w:cs="Arial"/>
        </w:rPr>
      </w:pPr>
      <w:r w:rsidRPr="3CC97D41">
        <w:rPr>
          <w:rFonts w:asciiTheme="minorHAnsi" w:hAnsiTheme="minorHAnsi" w:eastAsiaTheme="minorEastAsia"/>
        </w:rPr>
        <w:t>O processo encontra-se implantado em parte da instituição.</w:t>
      </w:r>
    </w:p>
    <w:p w:rsidR="48FDFCB9" w:rsidP="3CC97D41" w:rsidRDefault="7CBE6876" w14:paraId="22D37962" w14:textId="2A7E7A2B">
      <w:pPr>
        <w:spacing w:before="240" w:after="240"/>
        <w:rPr>
          <w:rFonts w:cs="Arial"/>
        </w:rPr>
      </w:pPr>
      <w:r w:rsidRPr="3CC97D41">
        <w:rPr>
          <w:rFonts w:asciiTheme="minorHAnsi" w:hAnsiTheme="minorHAnsi" w:eastAsiaTheme="minorEastAsia"/>
        </w:rPr>
        <w:t>Características:</w:t>
      </w:r>
    </w:p>
    <w:p w:rsidR="48FDFCB9" w:rsidP="004D5AFE" w:rsidRDefault="7CBE6876" w14:paraId="0FDC036A" w14:textId="4F8C85B4">
      <w:pPr>
        <w:pStyle w:val="PargrafodaLista"/>
        <w:numPr>
          <w:ilvl w:val="0"/>
          <w:numId w:val="29"/>
        </w:numPr>
        <w:spacing w:after="0"/>
        <w:rPr>
          <w:rFonts w:cs="Arial"/>
        </w:rPr>
      </w:pPr>
      <w:r w:rsidRPr="3CC97D41">
        <w:rPr>
          <w:rFonts w:asciiTheme="minorHAnsi" w:hAnsiTheme="minorHAnsi" w:eastAsiaTheme="minorEastAsia"/>
        </w:rPr>
        <w:t>procedimento publicado;</w:t>
      </w:r>
    </w:p>
    <w:p w:rsidR="48FDFCB9" w:rsidP="004D5AFE" w:rsidRDefault="7CBE6876" w14:paraId="1F0970CD" w14:textId="426467D4">
      <w:pPr>
        <w:pStyle w:val="PargrafodaLista"/>
        <w:numPr>
          <w:ilvl w:val="0"/>
          <w:numId w:val="29"/>
        </w:numPr>
        <w:spacing w:after="0"/>
        <w:rPr>
          <w:rFonts w:cs="Arial"/>
        </w:rPr>
      </w:pPr>
      <w:r w:rsidRPr="3CC97D41">
        <w:rPr>
          <w:rFonts w:asciiTheme="minorHAnsi" w:hAnsiTheme="minorHAnsi" w:eastAsiaTheme="minorEastAsia"/>
        </w:rPr>
        <w:t>implantação em setores prioritários;</w:t>
      </w:r>
    </w:p>
    <w:p w:rsidR="48FDFCB9" w:rsidP="004D5AFE" w:rsidRDefault="7CBE6876" w14:paraId="20D6420E" w14:textId="418F01FB">
      <w:pPr>
        <w:pStyle w:val="PargrafodaLista"/>
        <w:numPr>
          <w:ilvl w:val="0"/>
          <w:numId w:val="29"/>
        </w:numPr>
        <w:spacing w:after="0"/>
        <w:rPr>
          <w:rFonts w:cs="Arial"/>
        </w:rPr>
      </w:pPr>
      <w:r w:rsidRPr="3CC97D41">
        <w:rPr>
          <w:rFonts w:asciiTheme="minorHAnsi" w:hAnsiTheme="minorHAnsi" w:eastAsiaTheme="minorEastAsia"/>
        </w:rPr>
        <w:t>início do monitoramento;</w:t>
      </w:r>
    </w:p>
    <w:p w:rsidR="48FDFCB9" w:rsidP="004D5AFE" w:rsidRDefault="7CBE6876" w14:paraId="76CAD977" w14:textId="4CA43D5C">
      <w:pPr>
        <w:pStyle w:val="PargrafodaLista"/>
        <w:numPr>
          <w:ilvl w:val="0"/>
          <w:numId w:val="29"/>
        </w:numPr>
        <w:spacing w:after="0"/>
        <w:rPr>
          <w:rFonts w:cs="Arial"/>
        </w:rPr>
      </w:pPr>
      <w:r w:rsidRPr="3CC97D41">
        <w:rPr>
          <w:rFonts w:asciiTheme="minorHAnsi" w:hAnsiTheme="minorHAnsi" w:eastAsiaTheme="minorEastAsia"/>
        </w:rPr>
        <w:t>necessidade de ampliação institucional.</w:t>
      </w:r>
    </w:p>
    <w:p w:rsidR="48FDFCB9" w:rsidP="3CC97D41" w:rsidRDefault="48FDFCB9" w14:paraId="7257622E" w14:textId="53A5ACC5">
      <w:pPr>
        <w:spacing w:after="0"/>
        <w:rPr>
          <w:rFonts w:cs="Arial"/>
        </w:rPr>
      </w:pPr>
    </w:p>
    <w:p w:rsidR="48FDFCB9" w:rsidP="3CC97D41" w:rsidRDefault="7CBE6876" w14:paraId="47910E8A" w14:textId="2A9F83DF">
      <w:pPr>
        <w:pStyle w:val="Ttulo2"/>
        <w:spacing w:before="299" w:after="299"/>
        <w:jc w:val="both"/>
      </w:pPr>
      <w:bookmarkStart w:name="_Toc236847429" w:id="53"/>
      <w:r w:rsidRPr="695AD4DA">
        <w:rPr>
          <w:rFonts w:asciiTheme="minorHAnsi" w:hAnsiTheme="minorHAnsi" w:eastAsiaTheme="minorEastAsia" w:cstheme="minorBidi"/>
          <w:color w:val="000000" w:themeColor="text1"/>
          <w:sz w:val="24"/>
          <w:szCs w:val="24"/>
        </w:rPr>
        <w:t>Nível 4 – Implantado (75%)</w:t>
      </w:r>
      <w:bookmarkEnd w:id="53"/>
    </w:p>
    <w:p w:rsidR="48FDFCB9" w:rsidP="3CC97D41" w:rsidRDefault="7CBE6876" w14:paraId="67A07B18" w14:textId="0807FA85">
      <w:pPr>
        <w:spacing w:before="240" w:after="240"/>
        <w:rPr>
          <w:rFonts w:cs="Arial"/>
        </w:rPr>
      </w:pPr>
      <w:r w:rsidRPr="3CC97D41">
        <w:rPr>
          <w:rFonts w:asciiTheme="minorHAnsi" w:hAnsiTheme="minorHAnsi" w:eastAsiaTheme="minorEastAsia"/>
        </w:rPr>
        <w:t>O requisito está implantado em praticamente toda a instituição.</w:t>
      </w:r>
    </w:p>
    <w:p w:rsidR="48FDFCB9" w:rsidP="3CC97D41" w:rsidRDefault="7CBE6876" w14:paraId="6D24EE3D" w14:textId="169764FE">
      <w:pPr>
        <w:spacing w:before="240" w:after="240"/>
        <w:rPr>
          <w:rFonts w:cs="Arial"/>
        </w:rPr>
      </w:pPr>
      <w:r w:rsidRPr="3CC97D41">
        <w:rPr>
          <w:rFonts w:asciiTheme="minorHAnsi" w:hAnsiTheme="minorHAnsi" w:eastAsiaTheme="minorEastAsia"/>
        </w:rPr>
        <w:t>Características:</w:t>
      </w:r>
    </w:p>
    <w:p w:rsidR="48FDFCB9" w:rsidP="004D5AFE" w:rsidRDefault="7CBE6876" w14:paraId="22AEAB99" w14:textId="4DE7B797">
      <w:pPr>
        <w:pStyle w:val="PargrafodaLista"/>
        <w:numPr>
          <w:ilvl w:val="0"/>
          <w:numId w:val="28"/>
        </w:numPr>
        <w:spacing w:after="0"/>
        <w:rPr>
          <w:rFonts w:cs="Arial"/>
        </w:rPr>
      </w:pPr>
      <w:r w:rsidRPr="3CC97D41">
        <w:rPr>
          <w:rFonts w:asciiTheme="minorHAnsi" w:hAnsiTheme="minorHAnsi" w:eastAsiaTheme="minorEastAsia"/>
        </w:rPr>
        <w:t>padronização institucional;</w:t>
      </w:r>
    </w:p>
    <w:p w:rsidR="48FDFCB9" w:rsidP="004D5AFE" w:rsidRDefault="7CBE6876" w14:paraId="3A79F1B6" w14:textId="7E677C1F">
      <w:pPr>
        <w:pStyle w:val="PargrafodaLista"/>
        <w:numPr>
          <w:ilvl w:val="0"/>
          <w:numId w:val="28"/>
        </w:numPr>
        <w:spacing w:after="0"/>
        <w:rPr>
          <w:rFonts w:cs="Arial"/>
        </w:rPr>
      </w:pPr>
      <w:r w:rsidRPr="3CC97D41">
        <w:rPr>
          <w:rFonts w:asciiTheme="minorHAnsi" w:hAnsiTheme="minorHAnsi" w:eastAsiaTheme="minorEastAsia"/>
        </w:rPr>
        <w:t>equipes treinadas;</w:t>
      </w:r>
    </w:p>
    <w:p w:rsidR="48FDFCB9" w:rsidP="004D5AFE" w:rsidRDefault="7CBE6876" w14:paraId="78B1B349" w14:textId="10A7C6C6">
      <w:pPr>
        <w:pStyle w:val="PargrafodaLista"/>
        <w:numPr>
          <w:ilvl w:val="0"/>
          <w:numId w:val="28"/>
        </w:numPr>
        <w:spacing w:after="0"/>
        <w:rPr>
          <w:rFonts w:cs="Arial"/>
        </w:rPr>
      </w:pPr>
      <w:r w:rsidRPr="3CC97D41">
        <w:rPr>
          <w:rFonts w:asciiTheme="minorHAnsi" w:hAnsiTheme="minorHAnsi" w:eastAsiaTheme="minorEastAsia"/>
        </w:rPr>
        <w:t>indicadores monitorados;</w:t>
      </w:r>
    </w:p>
    <w:p w:rsidR="48FDFCB9" w:rsidP="004D5AFE" w:rsidRDefault="7CBE6876" w14:paraId="2ECF39A4" w14:textId="7002475E">
      <w:pPr>
        <w:pStyle w:val="PargrafodaLista"/>
        <w:numPr>
          <w:ilvl w:val="0"/>
          <w:numId w:val="28"/>
        </w:numPr>
        <w:spacing w:after="0"/>
        <w:rPr>
          <w:rFonts w:cs="Arial"/>
        </w:rPr>
      </w:pPr>
      <w:r w:rsidRPr="3CC97D41">
        <w:rPr>
          <w:rFonts w:asciiTheme="minorHAnsi" w:hAnsiTheme="minorHAnsi" w:eastAsiaTheme="minorEastAsia"/>
        </w:rPr>
        <w:t>auditorias periódicas;</w:t>
      </w:r>
    </w:p>
    <w:p w:rsidR="48FDFCB9" w:rsidP="004D5AFE" w:rsidRDefault="7CBE6876" w14:paraId="2A106B35" w14:textId="1EF02C7C">
      <w:pPr>
        <w:pStyle w:val="PargrafodaLista"/>
        <w:numPr>
          <w:ilvl w:val="0"/>
          <w:numId w:val="28"/>
        </w:numPr>
        <w:spacing w:after="0"/>
        <w:rPr>
          <w:rFonts w:cs="Arial"/>
        </w:rPr>
      </w:pPr>
      <w:r w:rsidRPr="3CC97D41">
        <w:rPr>
          <w:rFonts w:asciiTheme="minorHAnsi" w:hAnsiTheme="minorHAnsi" w:eastAsiaTheme="minorEastAsia"/>
        </w:rPr>
        <w:t>gestão das não conformidades.</w:t>
      </w:r>
    </w:p>
    <w:p w:rsidR="48FDFCB9" w:rsidP="3CC97D41" w:rsidRDefault="48FDFCB9" w14:paraId="4133A06B" w14:textId="64319ADA">
      <w:pPr>
        <w:spacing w:after="0"/>
        <w:rPr>
          <w:rFonts w:cs="Arial"/>
        </w:rPr>
      </w:pPr>
    </w:p>
    <w:p w:rsidR="48FDFCB9" w:rsidP="3CC97D41" w:rsidRDefault="7CBE6876" w14:paraId="76C80E49" w14:textId="1F0D31B0">
      <w:pPr>
        <w:pStyle w:val="Ttulo2"/>
        <w:spacing w:before="299" w:after="299"/>
        <w:jc w:val="both"/>
      </w:pPr>
      <w:bookmarkStart w:name="_Toc236847430" w:id="54"/>
      <w:r w:rsidRPr="695AD4DA">
        <w:rPr>
          <w:rFonts w:asciiTheme="minorHAnsi" w:hAnsiTheme="minorHAnsi" w:eastAsiaTheme="minorEastAsia" w:cstheme="minorBidi"/>
          <w:color w:val="000000" w:themeColor="text1"/>
          <w:sz w:val="24"/>
          <w:szCs w:val="24"/>
        </w:rPr>
        <w:t>Nível 5 – Excelência (100%)</w:t>
      </w:r>
      <w:bookmarkEnd w:id="54"/>
    </w:p>
    <w:p w:rsidR="48FDFCB9" w:rsidP="3CC97D41" w:rsidRDefault="7CBE6876" w14:paraId="7CCCF0A4" w14:textId="78401016">
      <w:pPr>
        <w:spacing w:before="240" w:after="240"/>
        <w:rPr>
          <w:rFonts w:cs="Arial"/>
        </w:rPr>
      </w:pPr>
      <w:r w:rsidRPr="3CC97D41">
        <w:rPr>
          <w:rFonts w:asciiTheme="minorHAnsi" w:hAnsiTheme="minorHAnsi" w:eastAsiaTheme="minorEastAsia"/>
        </w:rPr>
        <w:t>O requisito encontra-se totalmente institucionalizado.</w:t>
      </w:r>
    </w:p>
    <w:p w:rsidR="48FDFCB9" w:rsidP="3CC97D41" w:rsidRDefault="7CBE6876" w14:paraId="42E55546" w14:textId="52E9C152">
      <w:pPr>
        <w:spacing w:before="240" w:after="240"/>
        <w:rPr>
          <w:rFonts w:cs="Arial"/>
        </w:rPr>
      </w:pPr>
      <w:r w:rsidRPr="3CC97D41">
        <w:rPr>
          <w:rFonts w:asciiTheme="minorHAnsi" w:hAnsiTheme="minorHAnsi" w:eastAsiaTheme="minorEastAsia"/>
        </w:rPr>
        <w:t>Características:</w:t>
      </w:r>
    </w:p>
    <w:p w:rsidR="48FDFCB9" w:rsidP="004D5AFE" w:rsidRDefault="7CBE6876" w14:paraId="255DC0C1" w14:textId="171D8FA1">
      <w:pPr>
        <w:pStyle w:val="PargrafodaLista"/>
        <w:numPr>
          <w:ilvl w:val="0"/>
          <w:numId w:val="27"/>
        </w:numPr>
        <w:spacing w:after="0"/>
        <w:rPr>
          <w:rFonts w:cs="Arial"/>
        </w:rPr>
      </w:pPr>
      <w:r w:rsidRPr="3CC97D41">
        <w:rPr>
          <w:rFonts w:asciiTheme="minorHAnsi" w:hAnsiTheme="minorHAnsi" w:eastAsiaTheme="minorEastAsia"/>
        </w:rPr>
        <w:t>melhoria contínua baseada em indicadores;</w:t>
      </w:r>
    </w:p>
    <w:p w:rsidR="48FDFCB9" w:rsidP="004D5AFE" w:rsidRDefault="7CBE6876" w14:paraId="1EEF7773" w14:textId="7E2EB8EB">
      <w:pPr>
        <w:pStyle w:val="PargrafodaLista"/>
        <w:numPr>
          <w:ilvl w:val="0"/>
          <w:numId w:val="27"/>
        </w:numPr>
        <w:spacing w:after="0"/>
        <w:rPr>
          <w:rFonts w:cs="Arial"/>
        </w:rPr>
      </w:pPr>
      <w:r w:rsidRPr="3CC97D41">
        <w:rPr>
          <w:rFonts w:asciiTheme="minorHAnsi" w:hAnsiTheme="minorHAnsi" w:eastAsiaTheme="minorEastAsia"/>
        </w:rPr>
        <w:t>benchmarking;</w:t>
      </w:r>
    </w:p>
    <w:p w:rsidR="48FDFCB9" w:rsidP="004D5AFE" w:rsidRDefault="7CBE6876" w14:paraId="1D8146F2" w14:textId="19DA4604">
      <w:pPr>
        <w:pStyle w:val="PargrafodaLista"/>
        <w:numPr>
          <w:ilvl w:val="0"/>
          <w:numId w:val="27"/>
        </w:numPr>
        <w:spacing w:after="0"/>
        <w:rPr>
          <w:rFonts w:cs="Arial"/>
        </w:rPr>
      </w:pPr>
      <w:r w:rsidRPr="3CC97D41">
        <w:rPr>
          <w:rFonts w:asciiTheme="minorHAnsi" w:hAnsiTheme="minorHAnsi" w:eastAsiaTheme="minorEastAsia"/>
        </w:rPr>
        <w:t>cultura consolidada;</w:t>
      </w:r>
    </w:p>
    <w:p w:rsidR="48FDFCB9" w:rsidP="004D5AFE" w:rsidRDefault="7CBE6876" w14:paraId="383E2D23" w14:textId="28FF55A1">
      <w:pPr>
        <w:pStyle w:val="PargrafodaLista"/>
        <w:numPr>
          <w:ilvl w:val="0"/>
          <w:numId w:val="27"/>
        </w:numPr>
        <w:spacing w:after="0"/>
        <w:rPr>
          <w:rFonts w:cs="Arial"/>
        </w:rPr>
      </w:pPr>
      <w:r w:rsidRPr="3CC97D41">
        <w:rPr>
          <w:rFonts w:asciiTheme="minorHAnsi" w:hAnsiTheme="minorHAnsi" w:eastAsiaTheme="minorEastAsia"/>
        </w:rPr>
        <w:t>resultados sustentáveis;</w:t>
      </w:r>
    </w:p>
    <w:p w:rsidR="48FDFCB9" w:rsidP="004D5AFE" w:rsidRDefault="7CBE6876" w14:paraId="79804B40" w14:textId="6BAD4CF5">
      <w:pPr>
        <w:pStyle w:val="PargrafodaLista"/>
        <w:numPr>
          <w:ilvl w:val="0"/>
          <w:numId w:val="27"/>
        </w:numPr>
        <w:spacing w:after="0"/>
        <w:rPr>
          <w:rFonts w:cs="Arial"/>
        </w:rPr>
      </w:pPr>
      <w:r w:rsidRPr="3CC97D41">
        <w:rPr>
          <w:rFonts w:asciiTheme="minorHAnsi" w:hAnsiTheme="minorHAnsi" w:eastAsiaTheme="minorEastAsia"/>
        </w:rPr>
        <w:t xml:space="preserve">processo </w:t>
      </w:r>
      <w:proofErr w:type="spellStart"/>
      <w:r w:rsidRPr="3CC97D41">
        <w:rPr>
          <w:rFonts w:asciiTheme="minorHAnsi" w:hAnsiTheme="minorHAnsi" w:eastAsiaTheme="minorEastAsia"/>
        </w:rPr>
        <w:t>auditável</w:t>
      </w:r>
      <w:proofErr w:type="spellEnd"/>
      <w:r w:rsidRPr="3CC97D41">
        <w:rPr>
          <w:rFonts w:asciiTheme="minorHAnsi" w:hAnsiTheme="minorHAnsi" w:eastAsiaTheme="minorEastAsia"/>
        </w:rPr>
        <w:t xml:space="preserve"> e com evidências objetivas.</w:t>
      </w:r>
    </w:p>
    <w:p w:rsidR="48FDFCB9" w:rsidP="3CC97D41" w:rsidRDefault="48FDFCB9" w14:paraId="57225004" w14:textId="62273068">
      <w:pPr>
        <w:spacing w:after="0"/>
        <w:rPr>
          <w:rFonts w:cs="Arial"/>
        </w:rPr>
      </w:pPr>
    </w:p>
    <w:p w:rsidR="48FDFCB9" w:rsidP="3CC97D41" w:rsidRDefault="7CBE6876" w14:paraId="4F6B709A" w14:textId="75D12F3C">
      <w:pPr>
        <w:pStyle w:val="Ttulo1"/>
        <w:spacing w:before="322" w:after="322"/>
        <w:jc w:val="both"/>
      </w:pPr>
      <w:bookmarkStart w:name="_Toc236847431" w:id="55"/>
      <w:r w:rsidRPr="3CC97D41">
        <w:rPr>
          <w:rFonts w:asciiTheme="minorHAnsi" w:hAnsiTheme="minorHAnsi" w:eastAsiaTheme="minorEastAsia" w:cstheme="minorBidi"/>
          <w:bCs/>
          <w:color w:val="000000" w:themeColor="text1"/>
          <w:sz w:val="24"/>
          <w:szCs w:val="24"/>
        </w:rPr>
        <w:t>Explicação dos Domínios Avaliados</w:t>
      </w:r>
      <w:bookmarkEnd w:id="55"/>
    </w:p>
    <w:p w:rsidR="48FDFCB9" w:rsidP="3CC97D41" w:rsidRDefault="7CBE6876" w14:paraId="685E2672" w14:textId="71E76822">
      <w:pPr>
        <w:pStyle w:val="Ttulo2"/>
        <w:spacing w:before="299" w:after="299"/>
        <w:jc w:val="both"/>
      </w:pPr>
      <w:bookmarkStart w:name="_Toc236847432" w:id="56"/>
      <w:r w:rsidRPr="3CC97D41">
        <w:rPr>
          <w:rFonts w:asciiTheme="minorHAnsi" w:hAnsiTheme="minorHAnsi" w:eastAsiaTheme="minorEastAsia" w:cstheme="minorBidi"/>
          <w:bCs/>
          <w:color w:val="000000" w:themeColor="text1"/>
          <w:sz w:val="24"/>
          <w:szCs w:val="24"/>
        </w:rPr>
        <w:t>1. Gestão e Segurança das Instalações</w:t>
      </w:r>
      <w:bookmarkEnd w:id="56"/>
    </w:p>
    <w:p w:rsidR="48FDFCB9" w:rsidP="3CC97D41" w:rsidRDefault="7CBE6876" w14:paraId="448AAF6C" w14:textId="41113194">
      <w:pPr>
        <w:spacing w:before="240" w:after="240"/>
        <w:rPr>
          <w:rFonts w:cs="Arial"/>
        </w:rPr>
      </w:pPr>
      <w:r w:rsidRPr="3CC97D41">
        <w:rPr>
          <w:rFonts w:asciiTheme="minorHAnsi" w:hAnsiTheme="minorHAnsi" w:eastAsiaTheme="minorEastAsia"/>
        </w:rPr>
        <w:t>Avalia se a infraestrutura oferece condições adequadas para assistência segura aos pacientes, colaboradores e visitantes.</w:t>
      </w:r>
    </w:p>
    <w:p w:rsidR="48FDFCB9" w:rsidP="3CC97D41" w:rsidRDefault="7CBE6876" w14:paraId="60DB19AB" w14:textId="45F8617D">
      <w:pPr>
        <w:spacing w:before="240" w:after="240"/>
        <w:rPr>
          <w:rFonts w:cs="Arial"/>
        </w:rPr>
      </w:pPr>
      <w:r w:rsidRPr="3CC97D41">
        <w:rPr>
          <w:rFonts w:asciiTheme="minorHAnsi" w:hAnsiTheme="minorHAnsi" w:eastAsiaTheme="minorEastAsia"/>
        </w:rPr>
        <w:t>São considerados:</w:t>
      </w:r>
    </w:p>
    <w:p w:rsidR="48FDFCB9" w:rsidP="004D5AFE" w:rsidRDefault="7CBE6876" w14:paraId="5A7A2952" w14:textId="0A260FBE">
      <w:pPr>
        <w:pStyle w:val="PargrafodaLista"/>
        <w:numPr>
          <w:ilvl w:val="0"/>
          <w:numId w:val="26"/>
        </w:numPr>
        <w:spacing w:after="0"/>
        <w:rPr>
          <w:rFonts w:cs="Arial"/>
        </w:rPr>
      </w:pPr>
      <w:r w:rsidRPr="3CC97D41">
        <w:rPr>
          <w:rFonts w:asciiTheme="minorHAnsi" w:hAnsiTheme="minorHAnsi" w:eastAsiaTheme="minorEastAsia"/>
        </w:rPr>
        <w:t>AVCB vigente;</w:t>
      </w:r>
    </w:p>
    <w:p w:rsidR="48FDFCB9" w:rsidP="004D5AFE" w:rsidRDefault="7CBE6876" w14:paraId="4A3E9F1B" w14:textId="5D5D7484">
      <w:pPr>
        <w:pStyle w:val="PargrafodaLista"/>
        <w:numPr>
          <w:ilvl w:val="0"/>
          <w:numId w:val="26"/>
        </w:numPr>
        <w:spacing w:after="0"/>
        <w:rPr>
          <w:rFonts w:cs="Arial"/>
        </w:rPr>
      </w:pPr>
      <w:r w:rsidRPr="3CC97D41">
        <w:rPr>
          <w:rFonts w:asciiTheme="minorHAnsi" w:hAnsiTheme="minorHAnsi" w:eastAsiaTheme="minorEastAsia"/>
        </w:rPr>
        <w:t>Plano de Gerenciamento de Risco de Incêndio (PGRI);</w:t>
      </w:r>
    </w:p>
    <w:p w:rsidR="48FDFCB9" w:rsidP="004D5AFE" w:rsidRDefault="7CBE6876" w14:paraId="4C54466A" w14:textId="7F3AAE6F">
      <w:pPr>
        <w:pStyle w:val="PargrafodaLista"/>
        <w:numPr>
          <w:ilvl w:val="0"/>
          <w:numId w:val="26"/>
        </w:numPr>
        <w:spacing w:after="0"/>
        <w:rPr>
          <w:rFonts w:cs="Arial"/>
        </w:rPr>
      </w:pPr>
      <w:r w:rsidRPr="3CC97D41">
        <w:rPr>
          <w:rFonts w:asciiTheme="minorHAnsi" w:hAnsiTheme="minorHAnsi" w:eastAsiaTheme="minorEastAsia"/>
        </w:rPr>
        <w:t>Simulados periódicos;</w:t>
      </w:r>
    </w:p>
    <w:p w:rsidR="48FDFCB9" w:rsidP="004D5AFE" w:rsidRDefault="7CBE6876" w14:paraId="11CF6D6D" w14:textId="7A4E230C">
      <w:pPr>
        <w:pStyle w:val="PargrafodaLista"/>
        <w:numPr>
          <w:ilvl w:val="0"/>
          <w:numId w:val="26"/>
        </w:numPr>
        <w:spacing w:after="0"/>
        <w:rPr>
          <w:rFonts w:cs="Arial"/>
        </w:rPr>
      </w:pPr>
      <w:r w:rsidRPr="3CC97D41">
        <w:rPr>
          <w:rFonts w:asciiTheme="minorHAnsi" w:hAnsiTheme="minorHAnsi" w:eastAsiaTheme="minorEastAsia"/>
        </w:rPr>
        <w:t>Capacitação das equipes;</w:t>
      </w:r>
    </w:p>
    <w:p w:rsidR="48FDFCB9" w:rsidP="004D5AFE" w:rsidRDefault="7CBE6876" w14:paraId="029E13A4" w14:textId="7EB48315">
      <w:pPr>
        <w:pStyle w:val="PargrafodaLista"/>
        <w:numPr>
          <w:ilvl w:val="0"/>
          <w:numId w:val="26"/>
        </w:numPr>
        <w:spacing w:after="0"/>
        <w:rPr>
          <w:rFonts w:cs="Arial"/>
        </w:rPr>
      </w:pPr>
      <w:r w:rsidRPr="3CC97D41">
        <w:rPr>
          <w:rFonts w:asciiTheme="minorHAnsi" w:hAnsiTheme="minorHAnsi" w:eastAsiaTheme="minorEastAsia"/>
        </w:rPr>
        <w:t>Gestão preventiva das instalações;</w:t>
      </w:r>
    </w:p>
    <w:p w:rsidR="48FDFCB9" w:rsidP="004D5AFE" w:rsidRDefault="7CBE6876" w14:paraId="5128217B" w14:textId="7A0365FE">
      <w:pPr>
        <w:pStyle w:val="PargrafodaLista"/>
        <w:numPr>
          <w:ilvl w:val="0"/>
          <w:numId w:val="26"/>
        </w:numPr>
        <w:spacing w:after="0"/>
        <w:rPr>
          <w:rFonts w:cs="Arial"/>
        </w:rPr>
      </w:pPr>
      <w:r w:rsidRPr="3CC97D41">
        <w:rPr>
          <w:rFonts w:asciiTheme="minorHAnsi" w:hAnsiTheme="minorHAnsi" w:eastAsiaTheme="minorEastAsia"/>
        </w:rPr>
        <w:t>Manutenção predial;</w:t>
      </w:r>
    </w:p>
    <w:p w:rsidR="48FDFCB9" w:rsidP="004D5AFE" w:rsidRDefault="7CBE6876" w14:paraId="174332D1" w14:textId="6AE35A77">
      <w:pPr>
        <w:pStyle w:val="PargrafodaLista"/>
        <w:numPr>
          <w:ilvl w:val="0"/>
          <w:numId w:val="26"/>
        </w:numPr>
        <w:spacing w:after="0"/>
        <w:rPr>
          <w:rFonts w:cs="Arial"/>
        </w:rPr>
      </w:pPr>
      <w:r w:rsidRPr="3CC97D41">
        <w:rPr>
          <w:rFonts w:asciiTheme="minorHAnsi" w:hAnsiTheme="minorHAnsi" w:eastAsiaTheme="minorEastAsia"/>
        </w:rPr>
        <w:t>Gestão de equipamentos.</w:t>
      </w:r>
    </w:p>
    <w:p w:rsidR="48FDFCB9" w:rsidP="3CC97D41" w:rsidRDefault="7CBE6876" w14:paraId="5E4FDF99" w14:textId="31EACE3E">
      <w:pPr>
        <w:spacing w:before="240" w:after="240"/>
        <w:rPr>
          <w:rFonts w:cs="Arial"/>
        </w:rPr>
      </w:pPr>
      <w:r w:rsidRPr="3CC97D41">
        <w:rPr>
          <w:rFonts w:asciiTheme="minorHAnsi" w:hAnsiTheme="minorHAnsi" w:eastAsiaTheme="minorEastAsia"/>
        </w:rPr>
        <w:t xml:space="preserve">Uma alta maturidade demonstra que a instituição possui ambiente seguro e preparado para </w:t>
      </w:r>
      <w:proofErr w:type="gramStart"/>
      <w:r w:rsidRPr="3CC97D41">
        <w:rPr>
          <w:rFonts w:asciiTheme="minorHAnsi" w:hAnsiTheme="minorHAnsi" w:eastAsiaTheme="minorEastAsia"/>
        </w:rPr>
        <w:t>situações de emergência</w:t>
      </w:r>
      <w:proofErr w:type="gramEnd"/>
      <w:r w:rsidRPr="3CC97D41">
        <w:rPr>
          <w:rFonts w:asciiTheme="minorHAnsi" w:hAnsiTheme="minorHAnsi" w:eastAsiaTheme="minorEastAsia"/>
        </w:rPr>
        <w:t>.</w:t>
      </w:r>
    </w:p>
    <w:p w:rsidR="48FDFCB9" w:rsidP="3CC97D41" w:rsidRDefault="48FDFCB9" w14:paraId="39E27951" w14:textId="6AFC510D">
      <w:pPr>
        <w:spacing w:after="0"/>
        <w:rPr>
          <w:rFonts w:cs="Arial"/>
        </w:rPr>
      </w:pPr>
    </w:p>
    <w:p w:rsidR="48FDFCB9" w:rsidP="695AD4DA" w:rsidRDefault="7CBE6876" w14:paraId="1F506AC2" w14:textId="7717738C">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3" w:id="57"/>
      <w:r w:rsidRPr="3CC97D41">
        <w:rPr>
          <w:rFonts w:asciiTheme="minorHAnsi" w:hAnsiTheme="minorHAnsi" w:eastAsiaTheme="minorEastAsia" w:cstheme="minorBidi"/>
          <w:bCs/>
          <w:color w:val="000000" w:themeColor="text1"/>
          <w:sz w:val="24"/>
          <w:szCs w:val="24"/>
        </w:rPr>
        <w:t>2. Qualificação dos Profissionais</w:t>
      </w:r>
      <w:bookmarkEnd w:id="57"/>
    </w:p>
    <w:p w:rsidR="48FDFCB9" w:rsidP="695AD4DA" w:rsidRDefault="7CBE6876" w14:paraId="3C738CEA" w14:textId="00BF41E2">
      <w:pPr>
        <w:spacing w:before="240" w:after="240" w:line="360" w:lineRule="auto"/>
        <w:rPr>
          <w:rFonts w:asciiTheme="minorHAnsi" w:hAnsiTheme="minorHAnsi" w:eastAsiaTheme="minorEastAsia"/>
        </w:rPr>
      </w:pPr>
      <w:r w:rsidRPr="3CC97D41">
        <w:rPr>
          <w:rFonts w:asciiTheme="minorHAnsi" w:hAnsiTheme="minorHAnsi" w:eastAsiaTheme="minorEastAsia"/>
        </w:rPr>
        <w:t>Avalia a capacidade institucional de garantir que todos os profissionais possuam competências compatíveis com suas funções.</w:t>
      </w:r>
    </w:p>
    <w:p w:rsidR="48FDFCB9" w:rsidP="695AD4DA" w:rsidRDefault="7CBE6876" w14:paraId="3C9CD58C" w14:textId="77178E1C">
      <w:pPr>
        <w:spacing w:before="240" w:after="240" w:line="360" w:lineRule="auto"/>
        <w:rPr>
          <w:rFonts w:asciiTheme="minorHAnsi" w:hAnsiTheme="minorHAnsi" w:eastAsiaTheme="minorEastAsia"/>
        </w:rPr>
      </w:pPr>
      <w:r w:rsidRPr="3CC97D41">
        <w:rPr>
          <w:rFonts w:asciiTheme="minorHAnsi" w:hAnsiTheme="minorHAnsi" w:eastAsiaTheme="minorEastAsia"/>
        </w:rPr>
        <w:t>Inclui:</w:t>
      </w:r>
    </w:p>
    <w:p w:rsidR="48FDFCB9" w:rsidP="695AD4DA" w:rsidRDefault="7CBE6876" w14:paraId="49521E0E" w14:textId="6C553716">
      <w:pPr>
        <w:pStyle w:val="PargrafodaLista"/>
        <w:numPr>
          <w:ilvl w:val="0"/>
          <w:numId w:val="25"/>
        </w:numPr>
        <w:spacing w:after="0" w:line="360" w:lineRule="auto"/>
        <w:rPr>
          <w:rFonts w:asciiTheme="minorHAnsi" w:hAnsiTheme="minorHAnsi" w:eastAsiaTheme="minorEastAsia"/>
        </w:rPr>
      </w:pPr>
      <w:r w:rsidRPr="3CC97D41">
        <w:rPr>
          <w:rFonts w:asciiTheme="minorHAnsi" w:hAnsiTheme="minorHAnsi" w:eastAsiaTheme="minorEastAsia"/>
        </w:rPr>
        <w:t>credenciamento profissional;</w:t>
      </w:r>
    </w:p>
    <w:p w:rsidR="48FDFCB9" w:rsidP="695AD4DA" w:rsidRDefault="7CBE6876" w14:paraId="60A4E6D1" w14:textId="3FEEB2E4">
      <w:pPr>
        <w:pStyle w:val="PargrafodaLista"/>
        <w:numPr>
          <w:ilvl w:val="0"/>
          <w:numId w:val="25"/>
        </w:numPr>
        <w:spacing w:after="0" w:line="360" w:lineRule="auto"/>
        <w:rPr>
          <w:rFonts w:asciiTheme="minorHAnsi" w:hAnsiTheme="minorHAnsi" w:eastAsiaTheme="minorEastAsia"/>
        </w:rPr>
      </w:pPr>
      <w:r w:rsidRPr="3CC97D41">
        <w:rPr>
          <w:rFonts w:asciiTheme="minorHAnsi" w:hAnsiTheme="minorHAnsi" w:eastAsiaTheme="minorEastAsia"/>
        </w:rPr>
        <w:t>validação documental;</w:t>
      </w:r>
    </w:p>
    <w:p w:rsidR="48FDFCB9" w:rsidP="695AD4DA" w:rsidRDefault="7CBE6876" w14:paraId="0D4152EA" w14:textId="2C53084C">
      <w:pPr>
        <w:pStyle w:val="PargrafodaLista"/>
        <w:numPr>
          <w:ilvl w:val="0"/>
          <w:numId w:val="25"/>
        </w:numPr>
        <w:spacing w:after="0" w:line="360" w:lineRule="auto"/>
        <w:rPr>
          <w:rFonts w:asciiTheme="minorHAnsi" w:hAnsiTheme="minorHAnsi" w:eastAsiaTheme="minorEastAsia"/>
        </w:rPr>
      </w:pPr>
      <w:r w:rsidRPr="3CC97D41">
        <w:rPr>
          <w:rFonts w:asciiTheme="minorHAnsi" w:hAnsiTheme="minorHAnsi" w:eastAsiaTheme="minorEastAsia"/>
        </w:rPr>
        <w:t>integração institucional;</w:t>
      </w:r>
    </w:p>
    <w:p w:rsidR="48FDFCB9" w:rsidP="695AD4DA" w:rsidRDefault="7CBE6876" w14:paraId="7EEB52EA" w14:textId="0BF9A499">
      <w:pPr>
        <w:pStyle w:val="PargrafodaLista"/>
        <w:numPr>
          <w:ilvl w:val="0"/>
          <w:numId w:val="25"/>
        </w:numPr>
        <w:spacing w:after="0" w:line="360" w:lineRule="auto"/>
        <w:rPr>
          <w:rFonts w:asciiTheme="minorHAnsi" w:hAnsiTheme="minorHAnsi" w:eastAsiaTheme="minorEastAsia"/>
        </w:rPr>
      </w:pPr>
      <w:r w:rsidRPr="3CC97D41">
        <w:rPr>
          <w:rFonts w:asciiTheme="minorHAnsi" w:hAnsiTheme="minorHAnsi" w:eastAsiaTheme="minorEastAsia"/>
        </w:rPr>
        <w:t>educação permanente;</w:t>
      </w:r>
    </w:p>
    <w:p w:rsidR="48FDFCB9" w:rsidP="695AD4DA" w:rsidRDefault="7CBE6876" w14:paraId="04B4CFD3" w14:textId="0441F40D">
      <w:pPr>
        <w:pStyle w:val="PargrafodaLista"/>
        <w:numPr>
          <w:ilvl w:val="0"/>
          <w:numId w:val="25"/>
        </w:numPr>
        <w:spacing w:after="0" w:line="360" w:lineRule="auto"/>
        <w:rPr>
          <w:rFonts w:asciiTheme="minorHAnsi" w:hAnsiTheme="minorHAnsi" w:eastAsiaTheme="minorEastAsia"/>
        </w:rPr>
      </w:pPr>
      <w:r w:rsidRPr="3CC97D41">
        <w:rPr>
          <w:rFonts w:asciiTheme="minorHAnsi" w:hAnsiTheme="minorHAnsi" w:eastAsiaTheme="minorEastAsia"/>
        </w:rPr>
        <w:t>treinamentos obrigatórios;</w:t>
      </w:r>
    </w:p>
    <w:p w:rsidR="48FDFCB9" w:rsidP="695AD4DA" w:rsidRDefault="7CBE6876" w14:paraId="5D402442" w14:textId="1F0F3223">
      <w:pPr>
        <w:pStyle w:val="PargrafodaLista"/>
        <w:numPr>
          <w:ilvl w:val="0"/>
          <w:numId w:val="25"/>
        </w:numPr>
        <w:spacing w:after="0" w:line="360" w:lineRule="auto"/>
        <w:rPr>
          <w:rFonts w:asciiTheme="minorHAnsi" w:hAnsiTheme="minorHAnsi" w:eastAsiaTheme="minorEastAsia"/>
        </w:rPr>
      </w:pPr>
      <w:r w:rsidRPr="3CC97D41">
        <w:rPr>
          <w:rFonts w:asciiTheme="minorHAnsi" w:hAnsiTheme="minorHAnsi" w:eastAsiaTheme="minorEastAsia"/>
        </w:rPr>
        <w:t>avaliação periódica de competências.</w:t>
      </w:r>
    </w:p>
    <w:p w:rsidR="48FDFCB9" w:rsidP="695AD4DA" w:rsidRDefault="7CBE6876" w14:paraId="05CA55B2" w14:textId="349BF77C">
      <w:pPr>
        <w:spacing w:before="240" w:after="240" w:line="360" w:lineRule="auto"/>
        <w:rPr>
          <w:rFonts w:asciiTheme="minorHAnsi" w:hAnsiTheme="minorHAnsi" w:eastAsiaTheme="minorEastAsia"/>
        </w:rPr>
      </w:pPr>
      <w:r w:rsidRPr="3CC97D41">
        <w:rPr>
          <w:rFonts w:asciiTheme="minorHAnsi" w:hAnsiTheme="minorHAnsi" w:eastAsiaTheme="minorEastAsia"/>
        </w:rPr>
        <w:t>Quanto maior a maturidade, menor o risco assistencial relacionado ao fator humano.</w:t>
      </w:r>
    </w:p>
    <w:p w:rsidR="48FDFCB9" w:rsidP="695AD4DA" w:rsidRDefault="48FDFCB9" w14:paraId="4423294B" w14:textId="51C30013">
      <w:pPr>
        <w:spacing w:after="0" w:line="360" w:lineRule="auto"/>
        <w:rPr>
          <w:rFonts w:asciiTheme="minorHAnsi" w:hAnsiTheme="minorHAnsi" w:eastAsiaTheme="minorEastAsia"/>
        </w:rPr>
      </w:pPr>
    </w:p>
    <w:p w:rsidR="48FDFCB9" w:rsidP="695AD4DA" w:rsidRDefault="7CBE6876" w14:paraId="40241F93" w14:textId="2AD0BF8F">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4" w:id="58"/>
      <w:r w:rsidRPr="3CC97D41">
        <w:rPr>
          <w:rFonts w:asciiTheme="minorHAnsi" w:hAnsiTheme="minorHAnsi" w:eastAsiaTheme="minorEastAsia" w:cstheme="minorBidi"/>
          <w:bCs/>
          <w:color w:val="000000" w:themeColor="text1"/>
          <w:sz w:val="24"/>
          <w:szCs w:val="24"/>
        </w:rPr>
        <w:t>3. Cuidado Planejado e Centrado no Paciente</w:t>
      </w:r>
      <w:bookmarkEnd w:id="58"/>
    </w:p>
    <w:p w:rsidR="48FDFCB9" w:rsidP="695AD4DA" w:rsidRDefault="7CBE6876" w14:paraId="4761A0D6" w14:textId="172B1FEF">
      <w:pPr>
        <w:spacing w:before="240" w:after="240" w:line="360" w:lineRule="auto"/>
        <w:rPr>
          <w:rFonts w:asciiTheme="minorHAnsi" w:hAnsiTheme="minorHAnsi" w:eastAsiaTheme="minorEastAsia"/>
        </w:rPr>
      </w:pPr>
      <w:r w:rsidRPr="3CC97D41">
        <w:rPr>
          <w:rFonts w:asciiTheme="minorHAnsi" w:hAnsiTheme="minorHAnsi" w:eastAsiaTheme="minorEastAsia"/>
        </w:rPr>
        <w:t>Avalia se o cuidado é baseado em protocolos clínicos atualizados e boas práticas assistenciais.</w:t>
      </w:r>
    </w:p>
    <w:p w:rsidR="48FDFCB9" w:rsidP="695AD4DA" w:rsidRDefault="7CBE6876" w14:paraId="505E6798" w14:textId="435736B1">
      <w:pPr>
        <w:spacing w:before="240" w:after="240" w:line="360" w:lineRule="auto"/>
        <w:rPr>
          <w:rFonts w:asciiTheme="minorHAnsi" w:hAnsiTheme="minorHAnsi" w:eastAsiaTheme="minorEastAsia"/>
        </w:rPr>
      </w:pPr>
      <w:r w:rsidRPr="3CC97D41">
        <w:rPr>
          <w:rFonts w:asciiTheme="minorHAnsi" w:hAnsiTheme="minorHAnsi" w:eastAsiaTheme="minorEastAsia"/>
        </w:rPr>
        <w:t>Inclui:</w:t>
      </w:r>
    </w:p>
    <w:p w:rsidR="48FDFCB9" w:rsidP="695AD4DA" w:rsidRDefault="7CBE6876" w14:paraId="77F45D0F" w14:textId="40FEE14C">
      <w:pPr>
        <w:pStyle w:val="PargrafodaLista"/>
        <w:numPr>
          <w:ilvl w:val="0"/>
          <w:numId w:val="24"/>
        </w:numPr>
        <w:spacing w:after="0" w:line="360" w:lineRule="auto"/>
        <w:rPr>
          <w:rFonts w:asciiTheme="minorHAnsi" w:hAnsiTheme="minorHAnsi" w:eastAsiaTheme="minorEastAsia"/>
        </w:rPr>
      </w:pPr>
      <w:r w:rsidRPr="3CC97D41">
        <w:rPr>
          <w:rFonts w:asciiTheme="minorHAnsi" w:hAnsiTheme="minorHAnsi" w:eastAsiaTheme="minorEastAsia"/>
        </w:rPr>
        <w:t>protocolos clínicos;</w:t>
      </w:r>
    </w:p>
    <w:p w:rsidR="48FDFCB9" w:rsidP="695AD4DA" w:rsidRDefault="7CBE6876" w14:paraId="4001253B" w14:textId="374D0D41">
      <w:pPr>
        <w:pStyle w:val="PargrafodaLista"/>
        <w:numPr>
          <w:ilvl w:val="0"/>
          <w:numId w:val="24"/>
        </w:numPr>
        <w:spacing w:after="0" w:line="360" w:lineRule="auto"/>
        <w:rPr>
          <w:rFonts w:asciiTheme="minorHAnsi" w:hAnsiTheme="minorHAnsi" w:eastAsiaTheme="minorEastAsia"/>
        </w:rPr>
      </w:pPr>
      <w:r w:rsidRPr="3CC97D41">
        <w:rPr>
          <w:rFonts w:asciiTheme="minorHAnsi" w:hAnsiTheme="minorHAnsi" w:eastAsiaTheme="minorEastAsia"/>
        </w:rPr>
        <w:t>linhas de cuidado;</w:t>
      </w:r>
    </w:p>
    <w:p w:rsidR="48FDFCB9" w:rsidP="695AD4DA" w:rsidRDefault="7CBE6876" w14:paraId="7FAF8D0D" w14:textId="01C6ADDB">
      <w:pPr>
        <w:pStyle w:val="PargrafodaLista"/>
        <w:numPr>
          <w:ilvl w:val="0"/>
          <w:numId w:val="24"/>
        </w:numPr>
        <w:spacing w:after="0" w:line="360" w:lineRule="auto"/>
        <w:rPr>
          <w:rFonts w:asciiTheme="minorHAnsi" w:hAnsiTheme="minorHAnsi" w:eastAsiaTheme="minorEastAsia"/>
        </w:rPr>
      </w:pPr>
      <w:r w:rsidRPr="3CC97D41">
        <w:rPr>
          <w:rFonts w:asciiTheme="minorHAnsi" w:hAnsiTheme="minorHAnsi" w:eastAsiaTheme="minorEastAsia"/>
        </w:rPr>
        <w:t>protocolos institucionais;</w:t>
      </w:r>
    </w:p>
    <w:p w:rsidR="48FDFCB9" w:rsidP="695AD4DA" w:rsidRDefault="7CBE6876" w14:paraId="702E5C15" w14:textId="0CA51BCC">
      <w:pPr>
        <w:pStyle w:val="PargrafodaLista"/>
        <w:numPr>
          <w:ilvl w:val="0"/>
          <w:numId w:val="24"/>
        </w:numPr>
        <w:spacing w:after="0" w:line="360" w:lineRule="auto"/>
        <w:rPr>
          <w:rFonts w:asciiTheme="minorHAnsi" w:hAnsiTheme="minorHAnsi" w:eastAsiaTheme="minorEastAsia"/>
        </w:rPr>
      </w:pPr>
      <w:r w:rsidRPr="3CC97D41">
        <w:rPr>
          <w:rFonts w:asciiTheme="minorHAnsi" w:hAnsiTheme="minorHAnsi" w:eastAsiaTheme="minorEastAsia"/>
        </w:rPr>
        <w:t>políticas assistenciais;</w:t>
      </w:r>
    </w:p>
    <w:p w:rsidR="48FDFCB9" w:rsidP="695AD4DA" w:rsidRDefault="7CBE6876" w14:paraId="51D8664B" w14:textId="099CF4F8">
      <w:pPr>
        <w:pStyle w:val="PargrafodaLista"/>
        <w:numPr>
          <w:ilvl w:val="0"/>
          <w:numId w:val="24"/>
        </w:numPr>
        <w:spacing w:after="0" w:line="360" w:lineRule="auto"/>
        <w:rPr>
          <w:rFonts w:asciiTheme="minorHAnsi" w:hAnsiTheme="minorHAnsi" w:eastAsiaTheme="minorEastAsia"/>
        </w:rPr>
      </w:pPr>
      <w:r w:rsidRPr="3CC97D41">
        <w:rPr>
          <w:rFonts w:asciiTheme="minorHAnsi" w:hAnsiTheme="minorHAnsi" w:eastAsiaTheme="minorEastAsia"/>
        </w:rPr>
        <w:t>cuidados de alto risco;</w:t>
      </w:r>
    </w:p>
    <w:p w:rsidR="48FDFCB9" w:rsidP="695AD4DA" w:rsidRDefault="7CBE6876" w14:paraId="585845BA" w14:textId="20071B63">
      <w:pPr>
        <w:pStyle w:val="PargrafodaLista"/>
        <w:numPr>
          <w:ilvl w:val="0"/>
          <w:numId w:val="24"/>
        </w:numPr>
        <w:spacing w:after="0" w:line="360" w:lineRule="auto"/>
        <w:rPr>
          <w:rFonts w:asciiTheme="minorHAnsi" w:hAnsiTheme="minorHAnsi" w:eastAsiaTheme="minorEastAsia"/>
        </w:rPr>
      </w:pPr>
      <w:r w:rsidRPr="3CC97D41">
        <w:rPr>
          <w:rFonts w:asciiTheme="minorHAnsi" w:hAnsiTheme="minorHAnsi" w:eastAsiaTheme="minorEastAsia"/>
        </w:rPr>
        <w:t>padronização terapêutica.</w:t>
      </w:r>
    </w:p>
    <w:p w:rsidR="48FDFCB9" w:rsidP="695AD4DA" w:rsidRDefault="7CBE6876" w14:paraId="03B528CF" w14:textId="25646385">
      <w:pPr>
        <w:spacing w:before="240" w:after="240" w:line="360" w:lineRule="auto"/>
        <w:rPr>
          <w:rFonts w:asciiTheme="minorHAnsi" w:hAnsiTheme="minorHAnsi" w:eastAsiaTheme="minorEastAsia"/>
        </w:rPr>
      </w:pPr>
      <w:r w:rsidRPr="3CC97D41">
        <w:rPr>
          <w:rFonts w:asciiTheme="minorHAnsi" w:hAnsiTheme="minorHAnsi" w:eastAsiaTheme="minorEastAsia"/>
        </w:rPr>
        <w:t>A maturidade elevada demonstra assistência baseada em evidências científicas.</w:t>
      </w:r>
    </w:p>
    <w:p w:rsidR="48FDFCB9" w:rsidP="695AD4DA" w:rsidRDefault="48FDFCB9" w14:paraId="2FCAA863" w14:textId="489A6C76">
      <w:pPr>
        <w:spacing w:after="0" w:line="360" w:lineRule="auto"/>
        <w:rPr>
          <w:rFonts w:asciiTheme="minorHAnsi" w:hAnsiTheme="minorHAnsi" w:eastAsiaTheme="minorEastAsia"/>
        </w:rPr>
      </w:pPr>
    </w:p>
    <w:p w:rsidR="48FDFCB9" w:rsidP="695AD4DA" w:rsidRDefault="7CBE6876" w14:paraId="0A042D7D" w14:textId="61AD15AA">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5" w:id="59"/>
      <w:r w:rsidRPr="3CC97D41">
        <w:rPr>
          <w:rFonts w:asciiTheme="minorHAnsi" w:hAnsiTheme="minorHAnsi" w:eastAsiaTheme="minorEastAsia" w:cstheme="minorBidi"/>
          <w:bCs/>
          <w:color w:val="000000" w:themeColor="text1"/>
          <w:sz w:val="24"/>
          <w:szCs w:val="24"/>
        </w:rPr>
        <w:t>4. Continuidade do Cuidado</w:t>
      </w:r>
      <w:bookmarkEnd w:id="59"/>
    </w:p>
    <w:p w:rsidR="48FDFCB9" w:rsidP="695AD4DA" w:rsidRDefault="7CBE6876" w14:paraId="631D5055" w14:textId="2639B9F6">
      <w:pPr>
        <w:spacing w:before="240" w:after="240" w:line="360" w:lineRule="auto"/>
        <w:rPr>
          <w:rFonts w:asciiTheme="minorHAnsi" w:hAnsiTheme="minorHAnsi" w:eastAsiaTheme="minorEastAsia"/>
        </w:rPr>
      </w:pPr>
      <w:r w:rsidRPr="3CC97D41">
        <w:rPr>
          <w:rFonts w:asciiTheme="minorHAnsi" w:hAnsiTheme="minorHAnsi" w:eastAsiaTheme="minorEastAsia"/>
        </w:rPr>
        <w:t>Avalia a integração entre os diversos pontos do atendimento.</w:t>
      </w:r>
    </w:p>
    <w:p w:rsidR="48FDFCB9" w:rsidP="695AD4DA" w:rsidRDefault="7CBE6876" w14:paraId="4C1D4562" w14:textId="16E042A8">
      <w:pPr>
        <w:spacing w:before="240" w:after="240" w:line="360" w:lineRule="auto"/>
        <w:rPr>
          <w:rFonts w:asciiTheme="minorHAnsi" w:hAnsiTheme="minorHAnsi" w:eastAsiaTheme="minorEastAsia"/>
        </w:rPr>
      </w:pPr>
      <w:r w:rsidRPr="3CC97D41">
        <w:rPr>
          <w:rFonts w:asciiTheme="minorHAnsi" w:hAnsiTheme="minorHAnsi" w:eastAsiaTheme="minorEastAsia"/>
        </w:rPr>
        <w:t>São avaliados:</w:t>
      </w:r>
    </w:p>
    <w:p w:rsidR="48FDFCB9" w:rsidP="695AD4DA" w:rsidRDefault="7CBE6876" w14:paraId="262E1AB0" w14:textId="036BB376">
      <w:pPr>
        <w:pStyle w:val="PargrafodaLista"/>
        <w:numPr>
          <w:ilvl w:val="0"/>
          <w:numId w:val="23"/>
        </w:numPr>
        <w:spacing w:after="0" w:line="360" w:lineRule="auto"/>
        <w:rPr>
          <w:rFonts w:asciiTheme="minorHAnsi" w:hAnsiTheme="minorHAnsi" w:eastAsiaTheme="minorEastAsia"/>
        </w:rPr>
      </w:pPr>
      <w:r w:rsidRPr="3CC97D41">
        <w:rPr>
          <w:rFonts w:asciiTheme="minorHAnsi" w:hAnsiTheme="minorHAnsi" w:eastAsiaTheme="minorEastAsia"/>
        </w:rPr>
        <w:t>critérios de admissão;</w:t>
      </w:r>
    </w:p>
    <w:p w:rsidR="48FDFCB9" w:rsidP="695AD4DA" w:rsidRDefault="7CBE6876" w14:paraId="7B0A236F" w14:textId="2725F83B">
      <w:pPr>
        <w:pStyle w:val="PargrafodaLista"/>
        <w:numPr>
          <w:ilvl w:val="0"/>
          <w:numId w:val="23"/>
        </w:numPr>
        <w:spacing w:after="0" w:line="360" w:lineRule="auto"/>
        <w:rPr>
          <w:rFonts w:asciiTheme="minorHAnsi" w:hAnsiTheme="minorHAnsi" w:eastAsiaTheme="minorEastAsia"/>
        </w:rPr>
      </w:pPr>
      <w:r w:rsidRPr="3CC97D41">
        <w:rPr>
          <w:rFonts w:asciiTheme="minorHAnsi" w:hAnsiTheme="minorHAnsi" w:eastAsiaTheme="minorEastAsia"/>
        </w:rPr>
        <w:t>critérios de alta;</w:t>
      </w:r>
    </w:p>
    <w:p w:rsidR="48FDFCB9" w:rsidP="695AD4DA" w:rsidRDefault="7CBE6876" w14:paraId="732146F7" w14:textId="6C766AD5">
      <w:pPr>
        <w:pStyle w:val="PargrafodaLista"/>
        <w:numPr>
          <w:ilvl w:val="0"/>
          <w:numId w:val="23"/>
        </w:numPr>
        <w:spacing w:after="0" w:line="360" w:lineRule="auto"/>
        <w:rPr>
          <w:rFonts w:asciiTheme="minorHAnsi" w:hAnsiTheme="minorHAnsi" w:eastAsiaTheme="minorEastAsia"/>
        </w:rPr>
      </w:pPr>
      <w:r w:rsidRPr="3CC97D41">
        <w:rPr>
          <w:rFonts w:asciiTheme="minorHAnsi" w:hAnsiTheme="minorHAnsi" w:eastAsiaTheme="minorEastAsia"/>
        </w:rPr>
        <w:t>transferências internas;</w:t>
      </w:r>
    </w:p>
    <w:p w:rsidR="48FDFCB9" w:rsidP="695AD4DA" w:rsidRDefault="7CBE6876" w14:paraId="265A79B6" w14:textId="76D0948F">
      <w:pPr>
        <w:pStyle w:val="PargrafodaLista"/>
        <w:numPr>
          <w:ilvl w:val="0"/>
          <w:numId w:val="23"/>
        </w:numPr>
        <w:spacing w:after="0" w:line="360" w:lineRule="auto"/>
        <w:rPr>
          <w:rFonts w:asciiTheme="minorHAnsi" w:hAnsiTheme="minorHAnsi" w:eastAsiaTheme="minorEastAsia"/>
        </w:rPr>
      </w:pPr>
      <w:r w:rsidRPr="3CC97D41">
        <w:rPr>
          <w:rFonts w:asciiTheme="minorHAnsi" w:hAnsiTheme="minorHAnsi" w:eastAsiaTheme="minorEastAsia"/>
        </w:rPr>
        <w:t>transferências externas;</w:t>
      </w:r>
    </w:p>
    <w:p w:rsidR="48FDFCB9" w:rsidP="695AD4DA" w:rsidRDefault="7CBE6876" w14:paraId="461AFAAA" w14:textId="7C62C50A">
      <w:pPr>
        <w:pStyle w:val="PargrafodaLista"/>
        <w:numPr>
          <w:ilvl w:val="0"/>
          <w:numId w:val="23"/>
        </w:numPr>
        <w:spacing w:after="0" w:line="360" w:lineRule="auto"/>
        <w:rPr>
          <w:rFonts w:asciiTheme="minorHAnsi" w:hAnsiTheme="minorHAnsi" w:eastAsiaTheme="minorEastAsia"/>
        </w:rPr>
      </w:pPr>
      <w:r w:rsidRPr="3CC97D41">
        <w:rPr>
          <w:rFonts w:asciiTheme="minorHAnsi" w:hAnsiTheme="minorHAnsi" w:eastAsiaTheme="minorEastAsia"/>
        </w:rPr>
        <w:t>comunicação entre serviços;</w:t>
      </w:r>
    </w:p>
    <w:p w:rsidR="48FDFCB9" w:rsidP="695AD4DA" w:rsidRDefault="7CBE6876" w14:paraId="0AB7E759" w14:textId="680A9DA5">
      <w:pPr>
        <w:pStyle w:val="PargrafodaLista"/>
        <w:numPr>
          <w:ilvl w:val="0"/>
          <w:numId w:val="23"/>
        </w:numPr>
        <w:spacing w:after="0" w:line="360" w:lineRule="auto"/>
        <w:rPr>
          <w:rFonts w:asciiTheme="minorHAnsi" w:hAnsiTheme="minorHAnsi" w:eastAsiaTheme="minorEastAsia"/>
        </w:rPr>
      </w:pPr>
      <w:r w:rsidRPr="3CC97D41">
        <w:rPr>
          <w:rFonts w:asciiTheme="minorHAnsi" w:hAnsiTheme="minorHAnsi" w:eastAsiaTheme="minorEastAsia"/>
        </w:rPr>
        <w:t>plano terapêutico.</w:t>
      </w:r>
    </w:p>
    <w:p w:rsidR="48FDFCB9" w:rsidP="695AD4DA" w:rsidRDefault="7CBE6876" w14:paraId="7B910134" w14:textId="79F86232">
      <w:pPr>
        <w:spacing w:before="240" w:after="240" w:line="360" w:lineRule="auto"/>
        <w:rPr>
          <w:rFonts w:asciiTheme="minorHAnsi" w:hAnsiTheme="minorHAnsi" w:eastAsiaTheme="minorEastAsia"/>
        </w:rPr>
      </w:pPr>
      <w:r w:rsidRPr="3CC97D41">
        <w:rPr>
          <w:rFonts w:asciiTheme="minorHAnsi" w:hAnsiTheme="minorHAnsi" w:eastAsiaTheme="minorEastAsia"/>
        </w:rPr>
        <w:t>O objetivo é reduzir perdas de informação durante as transições do cuidado.</w:t>
      </w:r>
    </w:p>
    <w:p w:rsidR="48FDFCB9" w:rsidP="695AD4DA" w:rsidRDefault="48FDFCB9" w14:paraId="6D3E61B1" w14:textId="0C896EF0">
      <w:pPr>
        <w:spacing w:after="0" w:line="360" w:lineRule="auto"/>
        <w:rPr>
          <w:rFonts w:asciiTheme="minorHAnsi" w:hAnsiTheme="minorHAnsi" w:eastAsiaTheme="minorEastAsia"/>
        </w:rPr>
      </w:pPr>
    </w:p>
    <w:p w:rsidR="48FDFCB9" w:rsidP="695AD4DA" w:rsidRDefault="7CBE6876" w14:paraId="22DCBB1A" w14:textId="6F5E759F">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6" w:id="60"/>
      <w:r w:rsidRPr="3CC97D41">
        <w:rPr>
          <w:rFonts w:asciiTheme="minorHAnsi" w:hAnsiTheme="minorHAnsi" w:eastAsiaTheme="minorEastAsia" w:cstheme="minorBidi"/>
          <w:bCs/>
          <w:color w:val="000000" w:themeColor="text1"/>
          <w:sz w:val="24"/>
          <w:szCs w:val="24"/>
        </w:rPr>
        <w:t>5. Avaliação Segura e Integral do Paciente</w:t>
      </w:r>
      <w:bookmarkEnd w:id="60"/>
    </w:p>
    <w:p w:rsidR="48FDFCB9" w:rsidP="695AD4DA" w:rsidRDefault="7CBE6876" w14:paraId="257072B5" w14:textId="1589E809">
      <w:pPr>
        <w:spacing w:before="240" w:after="240" w:line="360" w:lineRule="auto"/>
        <w:rPr>
          <w:rFonts w:asciiTheme="minorHAnsi" w:hAnsiTheme="minorHAnsi" w:eastAsiaTheme="minorEastAsia"/>
        </w:rPr>
      </w:pPr>
      <w:r w:rsidRPr="3CC97D41">
        <w:rPr>
          <w:rFonts w:asciiTheme="minorHAnsi" w:hAnsiTheme="minorHAnsi" w:eastAsiaTheme="minorEastAsia"/>
        </w:rPr>
        <w:t>Avalia se todo paciente recebe avaliação clínica completa e padronizada.</w:t>
      </w:r>
    </w:p>
    <w:p w:rsidR="48FDFCB9" w:rsidP="695AD4DA" w:rsidRDefault="7CBE6876" w14:paraId="04E92371" w14:textId="1C440476">
      <w:pPr>
        <w:spacing w:before="240" w:after="240" w:line="360" w:lineRule="auto"/>
        <w:rPr>
          <w:rFonts w:asciiTheme="minorHAnsi" w:hAnsiTheme="minorHAnsi" w:eastAsiaTheme="minorEastAsia"/>
        </w:rPr>
      </w:pPr>
      <w:r w:rsidRPr="3CC97D41">
        <w:rPr>
          <w:rFonts w:asciiTheme="minorHAnsi" w:hAnsiTheme="minorHAnsi" w:eastAsiaTheme="minorEastAsia"/>
        </w:rPr>
        <w:t>Inclui:</w:t>
      </w:r>
    </w:p>
    <w:p w:rsidR="48FDFCB9" w:rsidP="695AD4DA" w:rsidRDefault="7CBE6876" w14:paraId="7DD8B44C" w14:textId="2E27EFE0">
      <w:pPr>
        <w:pStyle w:val="PargrafodaLista"/>
        <w:numPr>
          <w:ilvl w:val="0"/>
          <w:numId w:val="22"/>
        </w:numPr>
        <w:spacing w:after="0" w:line="360" w:lineRule="auto"/>
        <w:rPr>
          <w:rFonts w:asciiTheme="minorHAnsi" w:hAnsiTheme="minorHAnsi" w:eastAsiaTheme="minorEastAsia"/>
        </w:rPr>
      </w:pPr>
      <w:r w:rsidRPr="3CC97D41">
        <w:rPr>
          <w:rFonts w:asciiTheme="minorHAnsi" w:hAnsiTheme="minorHAnsi" w:eastAsiaTheme="minorEastAsia"/>
        </w:rPr>
        <w:t>avaliação médica;</w:t>
      </w:r>
    </w:p>
    <w:p w:rsidR="48FDFCB9" w:rsidP="695AD4DA" w:rsidRDefault="7CBE6876" w14:paraId="7736583E" w14:textId="28A4B084">
      <w:pPr>
        <w:pStyle w:val="PargrafodaLista"/>
        <w:numPr>
          <w:ilvl w:val="0"/>
          <w:numId w:val="22"/>
        </w:numPr>
        <w:spacing w:after="0" w:line="360" w:lineRule="auto"/>
        <w:rPr>
          <w:rFonts w:asciiTheme="minorHAnsi" w:hAnsiTheme="minorHAnsi" w:eastAsiaTheme="minorEastAsia"/>
        </w:rPr>
      </w:pPr>
      <w:r w:rsidRPr="3CC97D41">
        <w:rPr>
          <w:rFonts w:asciiTheme="minorHAnsi" w:hAnsiTheme="minorHAnsi" w:eastAsiaTheme="minorEastAsia"/>
        </w:rPr>
        <w:t>avaliação de enfermagem;</w:t>
      </w:r>
    </w:p>
    <w:p w:rsidR="48FDFCB9" w:rsidP="695AD4DA" w:rsidRDefault="7CBE6876" w14:paraId="01599360" w14:textId="07129B5B">
      <w:pPr>
        <w:pStyle w:val="PargrafodaLista"/>
        <w:numPr>
          <w:ilvl w:val="0"/>
          <w:numId w:val="22"/>
        </w:numPr>
        <w:spacing w:after="0" w:line="360" w:lineRule="auto"/>
        <w:rPr>
          <w:rFonts w:asciiTheme="minorHAnsi" w:hAnsiTheme="minorHAnsi" w:eastAsiaTheme="minorEastAsia"/>
        </w:rPr>
      </w:pPr>
      <w:r w:rsidRPr="3CC97D41">
        <w:rPr>
          <w:rFonts w:asciiTheme="minorHAnsi" w:hAnsiTheme="minorHAnsi" w:eastAsiaTheme="minorEastAsia"/>
        </w:rPr>
        <w:t>avaliação multiprofissional;</w:t>
      </w:r>
    </w:p>
    <w:p w:rsidR="48FDFCB9" w:rsidP="695AD4DA" w:rsidRDefault="7CBE6876" w14:paraId="1C171CF5" w14:textId="46603551">
      <w:pPr>
        <w:pStyle w:val="PargrafodaLista"/>
        <w:numPr>
          <w:ilvl w:val="0"/>
          <w:numId w:val="22"/>
        </w:numPr>
        <w:spacing w:after="0" w:line="360" w:lineRule="auto"/>
        <w:rPr>
          <w:rFonts w:asciiTheme="minorHAnsi" w:hAnsiTheme="minorHAnsi" w:eastAsiaTheme="minorEastAsia"/>
        </w:rPr>
      </w:pPr>
      <w:r w:rsidRPr="3CC97D41">
        <w:rPr>
          <w:rFonts w:asciiTheme="minorHAnsi" w:hAnsiTheme="minorHAnsi" w:eastAsiaTheme="minorEastAsia"/>
        </w:rPr>
        <w:t>reavaliações periódicas;</w:t>
      </w:r>
    </w:p>
    <w:p w:rsidR="48FDFCB9" w:rsidP="695AD4DA" w:rsidRDefault="7CBE6876" w14:paraId="3014F017" w14:textId="783F44E5">
      <w:pPr>
        <w:pStyle w:val="PargrafodaLista"/>
        <w:numPr>
          <w:ilvl w:val="0"/>
          <w:numId w:val="22"/>
        </w:numPr>
        <w:spacing w:after="0" w:line="360" w:lineRule="auto"/>
        <w:rPr>
          <w:rFonts w:asciiTheme="minorHAnsi" w:hAnsiTheme="minorHAnsi" w:eastAsiaTheme="minorEastAsia"/>
        </w:rPr>
      </w:pPr>
      <w:r w:rsidRPr="3CC97D41">
        <w:rPr>
          <w:rFonts w:asciiTheme="minorHAnsi" w:hAnsiTheme="minorHAnsi" w:eastAsiaTheme="minorEastAsia"/>
        </w:rPr>
        <w:t>identificação de riscos.</w:t>
      </w:r>
    </w:p>
    <w:p w:rsidR="48FDFCB9" w:rsidP="695AD4DA" w:rsidRDefault="7CBE6876" w14:paraId="367E0FF4" w14:textId="0B04E535">
      <w:pPr>
        <w:spacing w:before="240" w:after="240" w:line="360" w:lineRule="auto"/>
        <w:rPr>
          <w:rFonts w:asciiTheme="minorHAnsi" w:hAnsiTheme="minorHAnsi" w:eastAsiaTheme="minorEastAsia"/>
        </w:rPr>
      </w:pPr>
      <w:r w:rsidRPr="3CC97D41">
        <w:rPr>
          <w:rFonts w:asciiTheme="minorHAnsi" w:hAnsiTheme="minorHAnsi" w:eastAsiaTheme="minorEastAsia"/>
        </w:rPr>
        <w:t>Esse domínio representa um dos pilares da segurança do paciente.</w:t>
      </w:r>
    </w:p>
    <w:p w:rsidR="48FDFCB9" w:rsidP="695AD4DA" w:rsidRDefault="48FDFCB9" w14:paraId="17A40614" w14:textId="2F22B2B5">
      <w:pPr>
        <w:spacing w:after="0" w:line="360" w:lineRule="auto"/>
        <w:rPr>
          <w:rFonts w:asciiTheme="minorHAnsi" w:hAnsiTheme="minorHAnsi" w:eastAsiaTheme="minorEastAsia"/>
        </w:rPr>
      </w:pPr>
    </w:p>
    <w:p w:rsidR="48FDFCB9" w:rsidP="695AD4DA" w:rsidRDefault="7CBE6876" w14:paraId="576102D3" w14:textId="3C91CB15">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7" w:id="61"/>
      <w:r w:rsidRPr="3CC97D41">
        <w:rPr>
          <w:rFonts w:asciiTheme="minorHAnsi" w:hAnsiTheme="minorHAnsi" w:eastAsiaTheme="minorEastAsia" w:cstheme="minorBidi"/>
          <w:bCs/>
          <w:color w:val="000000" w:themeColor="text1"/>
          <w:sz w:val="24"/>
          <w:szCs w:val="24"/>
        </w:rPr>
        <w:t>6. Gestão da Cadeia Medicamentosa</w:t>
      </w:r>
      <w:bookmarkEnd w:id="61"/>
    </w:p>
    <w:p w:rsidR="48FDFCB9" w:rsidP="695AD4DA" w:rsidRDefault="7CBE6876" w14:paraId="1C0B412F" w14:textId="3B73E828">
      <w:pPr>
        <w:spacing w:before="240" w:after="240" w:line="360" w:lineRule="auto"/>
        <w:rPr>
          <w:rFonts w:asciiTheme="minorHAnsi" w:hAnsiTheme="minorHAnsi" w:eastAsiaTheme="minorEastAsia"/>
        </w:rPr>
      </w:pPr>
      <w:r w:rsidRPr="3CC97D41">
        <w:rPr>
          <w:rFonts w:asciiTheme="minorHAnsi" w:hAnsiTheme="minorHAnsi" w:eastAsiaTheme="minorEastAsia"/>
        </w:rPr>
        <w:t>Avalia todo o ciclo do medicamento.</w:t>
      </w:r>
    </w:p>
    <w:p w:rsidR="48FDFCB9" w:rsidP="695AD4DA" w:rsidRDefault="7CBE6876" w14:paraId="1C7B28F6" w14:textId="72B568C7">
      <w:pPr>
        <w:spacing w:before="240" w:after="240" w:line="360" w:lineRule="auto"/>
        <w:rPr>
          <w:rFonts w:asciiTheme="minorHAnsi" w:hAnsiTheme="minorHAnsi" w:eastAsiaTheme="minorEastAsia"/>
        </w:rPr>
      </w:pPr>
      <w:r w:rsidRPr="3CC97D41">
        <w:rPr>
          <w:rFonts w:asciiTheme="minorHAnsi" w:hAnsiTheme="minorHAnsi" w:eastAsiaTheme="minorEastAsia"/>
        </w:rPr>
        <w:t>Inclui:</w:t>
      </w:r>
    </w:p>
    <w:p w:rsidR="48FDFCB9" w:rsidP="695AD4DA" w:rsidRDefault="7CBE6876" w14:paraId="0E13D844" w14:textId="7EDCC50C">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seleção;</w:t>
      </w:r>
    </w:p>
    <w:p w:rsidR="48FDFCB9" w:rsidP="695AD4DA" w:rsidRDefault="7CBE6876" w14:paraId="2A324C89" w14:textId="23F86B2F">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aquisição;</w:t>
      </w:r>
    </w:p>
    <w:p w:rsidR="48FDFCB9" w:rsidP="695AD4DA" w:rsidRDefault="7CBE6876" w14:paraId="72907DEF" w14:textId="5A4E84F2">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armazenamento;</w:t>
      </w:r>
    </w:p>
    <w:p w:rsidR="48FDFCB9" w:rsidP="695AD4DA" w:rsidRDefault="7CBE6876" w14:paraId="7F455A03" w14:textId="61747DF6">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prescrição;</w:t>
      </w:r>
    </w:p>
    <w:p w:rsidR="48FDFCB9" w:rsidP="695AD4DA" w:rsidRDefault="7CBE6876" w14:paraId="49ACA2CE" w14:textId="57B0115C">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dispensação;</w:t>
      </w:r>
    </w:p>
    <w:p w:rsidR="48FDFCB9" w:rsidP="695AD4DA" w:rsidRDefault="7CBE6876" w14:paraId="6024C06B" w14:textId="2F8808B8">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administração;</w:t>
      </w:r>
    </w:p>
    <w:p w:rsidR="48FDFCB9" w:rsidP="695AD4DA" w:rsidRDefault="7CBE6876" w14:paraId="224613A3" w14:textId="37E51C82">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monitoramento;</w:t>
      </w:r>
    </w:p>
    <w:p w:rsidR="48FDFCB9" w:rsidP="695AD4DA" w:rsidRDefault="7CBE6876" w14:paraId="48B78EF2" w14:textId="1A9F0A4B">
      <w:pPr>
        <w:pStyle w:val="PargrafodaLista"/>
        <w:numPr>
          <w:ilvl w:val="0"/>
          <w:numId w:val="21"/>
        </w:numPr>
        <w:spacing w:after="0" w:line="360" w:lineRule="auto"/>
        <w:rPr>
          <w:rFonts w:asciiTheme="minorHAnsi" w:hAnsiTheme="minorHAnsi" w:eastAsiaTheme="minorEastAsia"/>
        </w:rPr>
      </w:pPr>
      <w:r w:rsidRPr="3CC97D41">
        <w:rPr>
          <w:rFonts w:asciiTheme="minorHAnsi" w:hAnsiTheme="minorHAnsi" w:eastAsiaTheme="minorEastAsia"/>
        </w:rPr>
        <w:t>farmacovigilância.</w:t>
      </w:r>
    </w:p>
    <w:p w:rsidR="48FDFCB9" w:rsidP="695AD4DA" w:rsidRDefault="7CBE6876" w14:paraId="15ABF1D8" w14:textId="73027E3C">
      <w:pPr>
        <w:spacing w:before="240" w:after="240" w:line="360" w:lineRule="auto"/>
        <w:rPr>
          <w:rFonts w:asciiTheme="minorHAnsi" w:hAnsiTheme="minorHAnsi" w:eastAsiaTheme="minorEastAsia"/>
        </w:rPr>
      </w:pPr>
      <w:r w:rsidRPr="3CC97D41">
        <w:rPr>
          <w:rFonts w:asciiTheme="minorHAnsi" w:hAnsiTheme="minorHAnsi" w:eastAsiaTheme="minorEastAsia"/>
        </w:rPr>
        <w:t>A maturidade elevada reduz significativamente eventos adversos relacionados a medicamentos.</w:t>
      </w:r>
    </w:p>
    <w:p w:rsidR="48FDFCB9" w:rsidP="695AD4DA" w:rsidRDefault="48FDFCB9" w14:paraId="5F32AC0B" w14:textId="0DFC3D91">
      <w:pPr>
        <w:spacing w:after="0" w:line="360" w:lineRule="auto"/>
        <w:rPr>
          <w:rFonts w:asciiTheme="minorHAnsi" w:hAnsiTheme="minorHAnsi" w:eastAsiaTheme="minorEastAsia"/>
        </w:rPr>
      </w:pPr>
    </w:p>
    <w:p w:rsidR="48FDFCB9" w:rsidP="695AD4DA" w:rsidRDefault="7CBE6876" w14:paraId="1F7C2859" w14:textId="6A307BCC">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8" w:id="62"/>
      <w:r w:rsidRPr="3CC97D41">
        <w:rPr>
          <w:rFonts w:asciiTheme="minorHAnsi" w:hAnsiTheme="minorHAnsi" w:eastAsiaTheme="minorEastAsia" w:cstheme="minorBidi"/>
          <w:bCs/>
          <w:color w:val="000000" w:themeColor="text1"/>
          <w:sz w:val="24"/>
          <w:szCs w:val="24"/>
        </w:rPr>
        <w:t>7. Participação do Paciente e Família</w:t>
      </w:r>
      <w:bookmarkEnd w:id="62"/>
    </w:p>
    <w:p w:rsidR="48FDFCB9" w:rsidP="695AD4DA" w:rsidRDefault="7CBE6876" w14:paraId="5CE2B807" w14:textId="73A7F7D8">
      <w:pPr>
        <w:spacing w:before="240" w:after="240" w:line="360" w:lineRule="auto"/>
        <w:rPr>
          <w:rFonts w:asciiTheme="minorHAnsi" w:hAnsiTheme="minorHAnsi" w:eastAsiaTheme="minorEastAsia"/>
        </w:rPr>
      </w:pPr>
      <w:r w:rsidRPr="3CC97D41">
        <w:rPr>
          <w:rFonts w:asciiTheme="minorHAnsi" w:hAnsiTheme="minorHAnsi" w:eastAsiaTheme="minorEastAsia"/>
        </w:rPr>
        <w:t>Avalia o protagonismo do paciente nas decisões terapêuticas.</w:t>
      </w:r>
    </w:p>
    <w:p w:rsidR="48FDFCB9" w:rsidP="695AD4DA" w:rsidRDefault="7CBE6876" w14:paraId="437CC708" w14:textId="1D8E9F4C">
      <w:pPr>
        <w:spacing w:before="240" w:after="240" w:line="360" w:lineRule="auto"/>
        <w:rPr>
          <w:rFonts w:asciiTheme="minorHAnsi" w:hAnsiTheme="minorHAnsi" w:eastAsiaTheme="minorEastAsia"/>
        </w:rPr>
      </w:pPr>
      <w:r w:rsidRPr="3CC97D41">
        <w:rPr>
          <w:rFonts w:asciiTheme="minorHAnsi" w:hAnsiTheme="minorHAnsi" w:eastAsiaTheme="minorEastAsia"/>
        </w:rPr>
        <w:t>Inclui:</w:t>
      </w:r>
    </w:p>
    <w:p w:rsidR="48FDFCB9" w:rsidP="695AD4DA" w:rsidRDefault="7CBE6876" w14:paraId="69D93B06" w14:textId="033D50C9">
      <w:pPr>
        <w:pStyle w:val="PargrafodaLista"/>
        <w:numPr>
          <w:ilvl w:val="0"/>
          <w:numId w:val="20"/>
        </w:numPr>
        <w:spacing w:after="0" w:line="360" w:lineRule="auto"/>
        <w:rPr>
          <w:rFonts w:asciiTheme="minorHAnsi" w:hAnsiTheme="minorHAnsi" w:eastAsiaTheme="minorEastAsia"/>
        </w:rPr>
      </w:pPr>
      <w:r w:rsidRPr="3CC97D41">
        <w:rPr>
          <w:rFonts w:asciiTheme="minorHAnsi" w:hAnsiTheme="minorHAnsi" w:eastAsiaTheme="minorEastAsia"/>
        </w:rPr>
        <w:t>consentimento informado;</w:t>
      </w:r>
    </w:p>
    <w:p w:rsidR="48FDFCB9" w:rsidP="695AD4DA" w:rsidRDefault="7CBE6876" w14:paraId="111AEDD4" w14:textId="64DAC929">
      <w:pPr>
        <w:pStyle w:val="PargrafodaLista"/>
        <w:numPr>
          <w:ilvl w:val="0"/>
          <w:numId w:val="20"/>
        </w:numPr>
        <w:spacing w:after="0" w:line="360" w:lineRule="auto"/>
        <w:rPr>
          <w:rFonts w:asciiTheme="minorHAnsi" w:hAnsiTheme="minorHAnsi" w:eastAsiaTheme="minorEastAsia"/>
        </w:rPr>
      </w:pPr>
      <w:r w:rsidRPr="3CC97D41">
        <w:rPr>
          <w:rFonts w:asciiTheme="minorHAnsi" w:hAnsiTheme="minorHAnsi" w:eastAsiaTheme="minorEastAsia"/>
        </w:rPr>
        <w:t>comunicação compartilhada;</w:t>
      </w:r>
    </w:p>
    <w:p w:rsidR="48FDFCB9" w:rsidP="695AD4DA" w:rsidRDefault="7CBE6876" w14:paraId="7C4F602E" w14:textId="4171BBC1">
      <w:pPr>
        <w:pStyle w:val="PargrafodaLista"/>
        <w:numPr>
          <w:ilvl w:val="0"/>
          <w:numId w:val="20"/>
        </w:numPr>
        <w:spacing w:after="0" w:line="360" w:lineRule="auto"/>
        <w:rPr>
          <w:rFonts w:asciiTheme="minorHAnsi" w:hAnsiTheme="minorHAnsi" w:eastAsiaTheme="minorEastAsia"/>
        </w:rPr>
      </w:pPr>
      <w:r w:rsidRPr="3CC97D41">
        <w:rPr>
          <w:rFonts w:asciiTheme="minorHAnsi" w:hAnsiTheme="minorHAnsi" w:eastAsiaTheme="minorEastAsia"/>
        </w:rPr>
        <w:t>educação do paciente;</w:t>
      </w:r>
    </w:p>
    <w:p w:rsidR="48FDFCB9" w:rsidP="695AD4DA" w:rsidRDefault="7CBE6876" w14:paraId="37F6D0A8" w14:textId="1DB09D4C">
      <w:pPr>
        <w:pStyle w:val="PargrafodaLista"/>
        <w:numPr>
          <w:ilvl w:val="0"/>
          <w:numId w:val="20"/>
        </w:numPr>
        <w:spacing w:after="0" w:line="360" w:lineRule="auto"/>
        <w:rPr>
          <w:rFonts w:asciiTheme="minorHAnsi" w:hAnsiTheme="minorHAnsi" w:eastAsiaTheme="minorEastAsia"/>
        </w:rPr>
      </w:pPr>
      <w:r w:rsidRPr="3CC97D41">
        <w:rPr>
          <w:rFonts w:asciiTheme="minorHAnsi" w:hAnsiTheme="minorHAnsi" w:eastAsiaTheme="minorEastAsia"/>
        </w:rPr>
        <w:t>participação da família;</w:t>
      </w:r>
    </w:p>
    <w:p w:rsidR="48FDFCB9" w:rsidP="695AD4DA" w:rsidRDefault="7CBE6876" w14:paraId="224949B8" w14:textId="4E339CDC">
      <w:pPr>
        <w:pStyle w:val="PargrafodaLista"/>
        <w:numPr>
          <w:ilvl w:val="0"/>
          <w:numId w:val="20"/>
        </w:numPr>
        <w:spacing w:after="0" w:line="360" w:lineRule="auto"/>
        <w:rPr>
          <w:rFonts w:asciiTheme="minorHAnsi" w:hAnsiTheme="minorHAnsi" w:eastAsiaTheme="minorEastAsia"/>
        </w:rPr>
      </w:pPr>
      <w:r w:rsidRPr="3CC97D41">
        <w:rPr>
          <w:rFonts w:asciiTheme="minorHAnsi" w:hAnsiTheme="minorHAnsi" w:eastAsiaTheme="minorEastAsia"/>
        </w:rPr>
        <w:t>respeito aos direitos do paciente.</w:t>
      </w:r>
    </w:p>
    <w:p w:rsidR="48FDFCB9" w:rsidP="695AD4DA" w:rsidRDefault="7CBE6876" w14:paraId="74877525" w14:textId="11D6CA77">
      <w:pPr>
        <w:spacing w:before="240" w:after="240" w:line="360" w:lineRule="auto"/>
        <w:rPr>
          <w:rFonts w:asciiTheme="minorHAnsi" w:hAnsiTheme="minorHAnsi" w:eastAsiaTheme="minorEastAsia"/>
        </w:rPr>
      </w:pPr>
      <w:r w:rsidRPr="3CC97D41">
        <w:rPr>
          <w:rFonts w:asciiTheme="minorHAnsi" w:hAnsiTheme="minorHAnsi" w:eastAsiaTheme="minorEastAsia"/>
        </w:rPr>
        <w:t>Instituições maduras fortalecem o cuidado centrado na pessoa.</w:t>
      </w:r>
    </w:p>
    <w:p w:rsidR="48FDFCB9" w:rsidP="695AD4DA" w:rsidRDefault="48FDFCB9" w14:paraId="2642D912" w14:textId="4FA329F6">
      <w:pPr>
        <w:spacing w:after="0" w:line="360" w:lineRule="auto"/>
        <w:rPr>
          <w:rFonts w:asciiTheme="minorHAnsi" w:hAnsiTheme="minorHAnsi" w:eastAsiaTheme="minorEastAsia"/>
        </w:rPr>
      </w:pPr>
    </w:p>
    <w:p w:rsidR="48FDFCB9" w:rsidP="695AD4DA" w:rsidRDefault="7CBE6876" w14:paraId="7588C2B1" w14:textId="5B6E6BCA">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39" w:id="63"/>
      <w:r w:rsidRPr="3CC97D41">
        <w:rPr>
          <w:rFonts w:asciiTheme="minorHAnsi" w:hAnsiTheme="minorHAnsi" w:eastAsiaTheme="minorEastAsia" w:cstheme="minorBidi"/>
          <w:bCs/>
          <w:color w:val="000000" w:themeColor="text1"/>
          <w:sz w:val="24"/>
          <w:szCs w:val="24"/>
        </w:rPr>
        <w:t>8. Perfil Epidemiológico</w:t>
      </w:r>
      <w:bookmarkEnd w:id="63"/>
    </w:p>
    <w:p w:rsidR="48FDFCB9" w:rsidP="695AD4DA" w:rsidRDefault="7CBE6876" w14:paraId="03724167" w14:textId="073A9255">
      <w:pPr>
        <w:spacing w:before="240" w:after="240" w:line="360" w:lineRule="auto"/>
        <w:rPr>
          <w:rFonts w:asciiTheme="minorHAnsi" w:hAnsiTheme="minorHAnsi" w:eastAsiaTheme="minorEastAsia"/>
        </w:rPr>
      </w:pPr>
      <w:r w:rsidRPr="3CC97D41">
        <w:rPr>
          <w:rFonts w:asciiTheme="minorHAnsi" w:hAnsiTheme="minorHAnsi" w:eastAsiaTheme="minorEastAsia"/>
        </w:rPr>
        <w:t>Avalia a capacidade da instituição de conhecer sua população atendida.</w:t>
      </w:r>
    </w:p>
    <w:p w:rsidR="48FDFCB9" w:rsidP="695AD4DA" w:rsidRDefault="7CBE6876" w14:paraId="10DB35F4" w14:textId="1F5B8667">
      <w:pPr>
        <w:spacing w:before="240" w:after="240" w:line="360" w:lineRule="auto"/>
        <w:rPr>
          <w:rFonts w:asciiTheme="minorHAnsi" w:hAnsiTheme="minorHAnsi" w:eastAsiaTheme="minorEastAsia"/>
        </w:rPr>
      </w:pPr>
      <w:r w:rsidRPr="3CC97D41">
        <w:rPr>
          <w:rFonts w:asciiTheme="minorHAnsi" w:hAnsiTheme="minorHAnsi" w:eastAsiaTheme="minorEastAsia"/>
        </w:rPr>
        <w:t>São analisados:</w:t>
      </w:r>
    </w:p>
    <w:p w:rsidR="48FDFCB9" w:rsidP="695AD4DA" w:rsidRDefault="7CBE6876" w14:paraId="5FE02659" w14:textId="277AB6F1">
      <w:pPr>
        <w:pStyle w:val="PargrafodaLista"/>
        <w:numPr>
          <w:ilvl w:val="0"/>
          <w:numId w:val="19"/>
        </w:numPr>
        <w:spacing w:after="0" w:line="360" w:lineRule="auto"/>
        <w:rPr>
          <w:rFonts w:asciiTheme="minorHAnsi" w:hAnsiTheme="minorHAnsi" w:eastAsiaTheme="minorEastAsia"/>
        </w:rPr>
      </w:pPr>
      <w:r w:rsidRPr="3CC97D41">
        <w:rPr>
          <w:rFonts w:asciiTheme="minorHAnsi" w:hAnsiTheme="minorHAnsi" w:eastAsiaTheme="minorEastAsia"/>
        </w:rPr>
        <w:t>principais diagnósticos;</w:t>
      </w:r>
    </w:p>
    <w:p w:rsidR="48FDFCB9" w:rsidP="695AD4DA" w:rsidRDefault="7CBE6876" w14:paraId="4C0D6CE2" w14:textId="61ACDAF7">
      <w:pPr>
        <w:pStyle w:val="PargrafodaLista"/>
        <w:numPr>
          <w:ilvl w:val="0"/>
          <w:numId w:val="19"/>
        </w:numPr>
        <w:spacing w:after="0" w:line="360" w:lineRule="auto"/>
        <w:rPr>
          <w:rFonts w:asciiTheme="minorHAnsi" w:hAnsiTheme="minorHAnsi" w:eastAsiaTheme="minorEastAsia"/>
        </w:rPr>
      </w:pPr>
      <w:r w:rsidRPr="3CC97D41">
        <w:rPr>
          <w:rFonts w:asciiTheme="minorHAnsi" w:hAnsiTheme="minorHAnsi" w:eastAsiaTheme="minorEastAsia"/>
        </w:rPr>
        <w:t>especialidades;</w:t>
      </w:r>
    </w:p>
    <w:p w:rsidR="48FDFCB9" w:rsidP="695AD4DA" w:rsidRDefault="7CBE6876" w14:paraId="4FCEE0CE" w14:textId="06FCD53D">
      <w:pPr>
        <w:pStyle w:val="PargrafodaLista"/>
        <w:numPr>
          <w:ilvl w:val="0"/>
          <w:numId w:val="19"/>
        </w:numPr>
        <w:spacing w:after="0" w:line="360" w:lineRule="auto"/>
        <w:rPr>
          <w:rFonts w:asciiTheme="minorHAnsi" w:hAnsiTheme="minorHAnsi" w:eastAsiaTheme="minorEastAsia"/>
        </w:rPr>
      </w:pPr>
      <w:r w:rsidRPr="3CC97D41">
        <w:rPr>
          <w:rFonts w:asciiTheme="minorHAnsi" w:hAnsiTheme="minorHAnsi" w:eastAsiaTheme="minorEastAsia"/>
        </w:rPr>
        <w:t>perfil assistencial;</w:t>
      </w:r>
    </w:p>
    <w:p w:rsidR="48FDFCB9" w:rsidP="695AD4DA" w:rsidRDefault="7CBE6876" w14:paraId="1DDFEE45" w14:textId="1E98E401">
      <w:pPr>
        <w:pStyle w:val="PargrafodaLista"/>
        <w:numPr>
          <w:ilvl w:val="0"/>
          <w:numId w:val="19"/>
        </w:numPr>
        <w:spacing w:after="0" w:line="360" w:lineRule="auto"/>
        <w:rPr>
          <w:rFonts w:asciiTheme="minorHAnsi" w:hAnsiTheme="minorHAnsi" w:eastAsiaTheme="minorEastAsia"/>
        </w:rPr>
      </w:pPr>
      <w:r w:rsidRPr="3CC97D41">
        <w:rPr>
          <w:rFonts w:asciiTheme="minorHAnsi" w:hAnsiTheme="minorHAnsi" w:eastAsiaTheme="minorEastAsia"/>
        </w:rPr>
        <w:t>mortalidade;</w:t>
      </w:r>
    </w:p>
    <w:p w:rsidR="48FDFCB9" w:rsidP="695AD4DA" w:rsidRDefault="7CBE6876" w14:paraId="0FC97B9E" w14:textId="5D895A90">
      <w:pPr>
        <w:pStyle w:val="PargrafodaLista"/>
        <w:numPr>
          <w:ilvl w:val="0"/>
          <w:numId w:val="19"/>
        </w:numPr>
        <w:spacing w:after="0" w:line="360" w:lineRule="auto"/>
        <w:rPr>
          <w:rFonts w:asciiTheme="minorHAnsi" w:hAnsiTheme="minorHAnsi" w:eastAsiaTheme="minorEastAsia"/>
        </w:rPr>
      </w:pPr>
      <w:r w:rsidRPr="3CC97D41">
        <w:rPr>
          <w:rFonts w:asciiTheme="minorHAnsi" w:hAnsiTheme="minorHAnsi" w:eastAsiaTheme="minorEastAsia"/>
        </w:rPr>
        <w:t>produção hospitalar;</w:t>
      </w:r>
    </w:p>
    <w:p w:rsidR="48FDFCB9" w:rsidP="695AD4DA" w:rsidRDefault="7CBE6876" w14:paraId="373C5847" w14:textId="60978F5F">
      <w:pPr>
        <w:pStyle w:val="PargrafodaLista"/>
        <w:numPr>
          <w:ilvl w:val="0"/>
          <w:numId w:val="19"/>
        </w:numPr>
        <w:spacing w:after="0" w:line="360" w:lineRule="auto"/>
        <w:rPr>
          <w:rFonts w:asciiTheme="minorHAnsi" w:hAnsiTheme="minorHAnsi" w:eastAsiaTheme="minorEastAsia"/>
        </w:rPr>
      </w:pPr>
      <w:r w:rsidRPr="3CC97D41">
        <w:rPr>
          <w:rFonts w:asciiTheme="minorHAnsi" w:hAnsiTheme="minorHAnsi" w:eastAsiaTheme="minorEastAsia"/>
        </w:rPr>
        <w:t>indicadores epidemiológicos.</w:t>
      </w:r>
    </w:p>
    <w:p w:rsidR="48FDFCB9" w:rsidP="695AD4DA" w:rsidRDefault="7CBE6876" w14:paraId="04409FCD" w14:textId="23CD50C9">
      <w:pPr>
        <w:spacing w:before="240" w:after="240" w:line="360" w:lineRule="auto"/>
        <w:rPr>
          <w:rFonts w:asciiTheme="minorHAnsi" w:hAnsiTheme="minorHAnsi" w:eastAsiaTheme="minorEastAsia"/>
        </w:rPr>
      </w:pPr>
      <w:r w:rsidRPr="3CC97D41">
        <w:rPr>
          <w:rFonts w:asciiTheme="minorHAnsi" w:hAnsiTheme="minorHAnsi" w:eastAsiaTheme="minorEastAsia"/>
        </w:rPr>
        <w:t>Essas informações direcionam planejamento, dimensionamento de recursos e definição de prioridades.</w:t>
      </w:r>
    </w:p>
    <w:p w:rsidR="48FDFCB9" w:rsidP="695AD4DA" w:rsidRDefault="7CBE6876" w14:paraId="5D1119A2" w14:textId="317D3940">
      <w:pPr>
        <w:pStyle w:val="Ttulo2"/>
        <w:spacing w:after="0" w:line="360" w:lineRule="auto"/>
        <w:jc w:val="both"/>
        <w:rPr>
          <w:rFonts w:asciiTheme="minorHAnsi" w:hAnsiTheme="minorHAnsi" w:eastAsiaTheme="minorEastAsia" w:cstheme="minorBidi"/>
          <w:bCs/>
          <w:color w:val="000000" w:themeColor="text1"/>
          <w:sz w:val="24"/>
          <w:szCs w:val="24"/>
        </w:rPr>
      </w:pPr>
      <w:bookmarkStart w:name="_Toc236847440" w:id="64"/>
      <w:r w:rsidRPr="3CC97D41">
        <w:rPr>
          <w:rFonts w:asciiTheme="minorHAnsi" w:hAnsiTheme="minorHAnsi" w:eastAsiaTheme="minorEastAsia" w:cstheme="minorBidi"/>
          <w:bCs/>
          <w:color w:val="000000" w:themeColor="text1"/>
          <w:sz w:val="24"/>
          <w:szCs w:val="24"/>
        </w:rPr>
        <w:t>9. Gestão de Documentos e Informação</w:t>
      </w:r>
      <w:bookmarkEnd w:id="64"/>
    </w:p>
    <w:p w:rsidR="48FDFCB9" w:rsidP="695AD4DA" w:rsidRDefault="7CBE6876" w14:paraId="1B266EBF" w14:textId="3CE88FB5">
      <w:pPr>
        <w:spacing w:before="240" w:after="240" w:line="360" w:lineRule="auto"/>
        <w:rPr>
          <w:rFonts w:asciiTheme="minorHAnsi" w:hAnsiTheme="minorHAnsi" w:eastAsiaTheme="minorEastAsia"/>
        </w:rPr>
      </w:pPr>
      <w:r w:rsidRPr="3CC97D41">
        <w:rPr>
          <w:rFonts w:asciiTheme="minorHAnsi" w:hAnsiTheme="minorHAnsi" w:eastAsiaTheme="minorEastAsia"/>
        </w:rPr>
        <w:t>Avalia a governança documental institucional.</w:t>
      </w:r>
    </w:p>
    <w:p w:rsidR="48FDFCB9" w:rsidP="695AD4DA" w:rsidRDefault="7CBE6876" w14:paraId="58BD00C0" w14:textId="67E12898">
      <w:pPr>
        <w:spacing w:before="240" w:after="240" w:line="360" w:lineRule="auto"/>
        <w:rPr>
          <w:rFonts w:asciiTheme="minorHAnsi" w:hAnsiTheme="minorHAnsi" w:eastAsiaTheme="minorEastAsia"/>
        </w:rPr>
      </w:pPr>
      <w:r w:rsidRPr="3CC97D41">
        <w:rPr>
          <w:rFonts w:asciiTheme="minorHAnsi" w:hAnsiTheme="minorHAnsi" w:eastAsiaTheme="minorEastAsia"/>
        </w:rPr>
        <w:t>Inclui:</w:t>
      </w:r>
    </w:p>
    <w:p w:rsidR="48FDFCB9" w:rsidP="695AD4DA" w:rsidRDefault="7CBE6876" w14:paraId="666EEFDB" w14:textId="656F9FD9">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padronização documental;</w:t>
      </w:r>
    </w:p>
    <w:p w:rsidR="48FDFCB9" w:rsidP="695AD4DA" w:rsidRDefault="7CBE6876" w14:paraId="492AAC67" w14:textId="66CE4103">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controle de versões;</w:t>
      </w:r>
    </w:p>
    <w:p w:rsidR="48FDFCB9" w:rsidP="695AD4DA" w:rsidRDefault="7CBE6876" w14:paraId="379ED16E" w14:textId="17F415F6">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aprovação formal;</w:t>
      </w:r>
    </w:p>
    <w:p w:rsidR="48FDFCB9" w:rsidP="695AD4DA" w:rsidRDefault="7CBE6876" w14:paraId="49A81C91" w14:textId="0BD92D20">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armazenamento;</w:t>
      </w:r>
    </w:p>
    <w:p w:rsidR="48FDFCB9" w:rsidP="695AD4DA" w:rsidRDefault="7CBE6876" w14:paraId="5430642B" w14:textId="24F23B7C">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rastreabilidade;</w:t>
      </w:r>
    </w:p>
    <w:p w:rsidR="48FDFCB9" w:rsidP="695AD4DA" w:rsidRDefault="7CBE6876" w14:paraId="53B516AF" w14:textId="46C394C0">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segurança da informação;</w:t>
      </w:r>
    </w:p>
    <w:p w:rsidR="48FDFCB9" w:rsidP="695AD4DA" w:rsidRDefault="7CBE6876" w14:paraId="4E85806F" w14:textId="79059B70">
      <w:pPr>
        <w:pStyle w:val="PargrafodaLista"/>
        <w:numPr>
          <w:ilvl w:val="0"/>
          <w:numId w:val="18"/>
        </w:numPr>
        <w:spacing w:after="0" w:line="360" w:lineRule="auto"/>
        <w:rPr>
          <w:rFonts w:asciiTheme="minorHAnsi" w:hAnsiTheme="minorHAnsi" w:eastAsiaTheme="minorEastAsia"/>
        </w:rPr>
      </w:pPr>
      <w:r w:rsidRPr="3CC97D41">
        <w:rPr>
          <w:rFonts w:asciiTheme="minorHAnsi" w:hAnsiTheme="minorHAnsi" w:eastAsiaTheme="minorEastAsia"/>
        </w:rPr>
        <w:t>acesso controlado.</w:t>
      </w:r>
    </w:p>
    <w:p w:rsidR="48FDFCB9" w:rsidP="695AD4DA" w:rsidRDefault="7CBE6876" w14:paraId="2E50B817" w14:textId="570EC1D4">
      <w:pPr>
        <w:spacing w:before="240" w:after="240" w:line="360" w:lineRule="auto"/>
        <w:rPr>
          <w:rFonts w:asciiTheme="minorHAnsi" w:hAnsiTheme="minorHAnsi" w:eastAsiaTheme="minorEastAsia"/>
        </w:rPr>
      </w:pPr>
      <w:r w:rsidRPr="3CC97D41">
        <w:rPr>
          <w:rFonts w:asciiTheme="minorHAnsi" w:hAnsiTheme="minorHAnsi" w:eastAsiaTheme="minorEastAsia"/>
        </w:rPr>
        <w:t>Documentação organizada reduz variabilidade dos processos e facilita auditorias.</w:t>
      </w:r>
    </w:p>
    <w:p w:rsidR="48FDFCB9" w:rsidP="695AD4DA" w:rsidRDefault="7CBE6876" w14:paraId="314C9797" w14:textId="245CB6C9">
      <w:pPr>
        <w:pStyle w:val="Ttulo2"/>
        <w:spacing w:before="299" w:after="299" w:line="360" w:lineRule="auto"/>
        <w:jc w:val="both"/>
        <w:rPr>
          <w:rFonts w:asciiTheme="minorHAnsi" w:hAnsiTheme="minorHAnsi" w:eastAsiaTheme="minorEastAsia" w:cstheme="minorBidi"/>
          <w:bCs/>
          <w:color w:val="000000" w:themeColor="text1"/>
          <w:sz w:val="24"/>
          <w:szCs w:val="24"/>
        </w:rPr>
      </w:pPr>
      <w:bookmarkStart w:name="_Toc236847441" w:id="65"/>
      <w:r w:rsidRPr="3CC97D41">
        <w:rPr>
          <w:rFonts w:asciiTheme="minorHAnsi" w:hAnsiTheme="minorHAnsi" w:eastAsiaTheme="minorEastAsia" w:cstheme="minorBidi"/>
          <w:bCs/>
          <w:color w:val="000000" w:themeColor="text1"/>
          <w:sz w:val="24"/>
          <w:szCs w:val="24"/>
        </w:rPr>
        <w:t>10. Gestão da Qualidade e Segurança do Paciente</w:t>
      </w:r>
      <w:bookmarkEnd w:id="65"/>
    </w:p>
    <w:p w:rsidR="48FDFCB9" w:rsidP="695AD4DA" w:rsidRDefault="7CBE6876" w14:paraId="5DB912D3" w14:textId="054EC1BC">
      <w:pPr>
        <w:spacing w:before="240" w:after="240" w:line="360" w:lineRule="auto"/>
        <w:rPr>
          <w:rFonts w:asciiTheme="minorHAnsi" w:hAnsiTheme="minorHAnsi" w:eastAsiaTheme="minorEastAsia"/>
        </w:rPr>
      </w:pPr>
      <w:r w:rsidRPr="3CC97D41">
        <w:rPr>
          <w:rFonts w:asciiTheme="minorHAnsi" w:hAnsiTheme="minorHAnsi" w:eastAsiaTheme="minorEastAsia"/>
        </w:rPr>
        <w:t>Representa o eixo central da maturidade institucional.</w:t>
      </w:r>
    </w:p>
    <w:p w:rsidR="48FDFCB9" w:rsidP="695AD4DA" w:rsidRDefault="7CBE6876" w14:paraId="27734ABD" w14:textId="384AF1AF">
      <w:pPr>
        <w:spacing w:before="240" w:after="240" w:line="360" w:lineRule="auto"/>
        <w:rPr>
          <w:rFonts w:asciiTheme="minorHAnsi" w:hAnsiTheme="minorHAnsi" w:eastAsiaTheme="minorEastAsia"/>
        </w:rPr>
      </w:pPr>
      <w:r w:rsidRPr="3CC97D41">
        <w:rPr>
          <w:rFonts w:asciiTheme="minorHAnsi" w:hAnsiTheme="minorHAnsi" w:eastAsiaTheme="minorEastAsia"/>
        </w:rPr>
        <w:t>São avaliados:</w:t>
      </w:r>
    </w:p>
    <w:p w:rsidR="48FDFCB9" w:rsidP="695AD4DA" w:rsidRDefault="7CBE6876" w14:paraId="67A00962" w14:textId="738AE563">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funcionamento do Núcleo de Segurança do Paciente;</w:t>
      </w:r>
    </w:p>
    <w:p w:rsidR="48FDFCB9" w:rsidP="695AD4DA" w:rsidRDefault="7CBE6876" w14:paraId="4FAE529D" w14:textId="7EE58535">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monitoramento de indicadores;</w:t>
      </w:r>
    </w:p>
    <w:p w:rsidR="48FDFCB9" w:rsidP="695AD4DA" w:rsidRDefault="7CBE6876" w14:paraId="2446AED8" w14:textId="04B56C78">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dashboard institucional;</w:t>
      </w:r>
    </w:p>
    <w:p w:rsidR="48FDFCB9" w:rsidP="695AD4DA" w:rsidRDefault="7CBE6876" w14:paraId="39676CDA" w14:textId="52718897">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notificação de eventos adversos;</w:t>
      </w:r>
    </w:p>
    <w:p w:rsidR="48FDFCB9" w:rsidP="695AD4DA" w:rsidRDefault="7CBE6876" w14:paraId="6B80DF63" w14:textId="3BA1D673">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análise de eventos sentinela;</w:t>
      </w:r>
    </w:p>
    <w:p w:rsidR="48FDFCB9" w:rsidP="695AD4DA" w:rsidRDefault="7CBE6876" w14:paraId="482228D6" w14:textId="501C18D8">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rounds de segurança;</w:t>
      </w:r>
    </w:p>
    <w:p w:rsidR="48FDFCB9" w:rsidP="695AD4DA" w:rsidRDefault="7CBE6876" w14:paraId="41BBF0BD" w14:textId="1B816536">
      <w:pPr>
        <w:pStyle w:val="PargrafodaLista"/>
        <w:numPr>
          <w:ilvl w:val="0"/>
          <w:numId w:val="17"/>
        </w:numPr>
        <w:spacing w:after="0" w:line="360" w:lineRule="auto"/>
        <w:rPr>
          <w:rFonts w:asciiTheme="minorHAnsi" w:hAnsiTheme="minorHAnsi" w:eastAsiaTheme="minorEastAsia"/>
        </w:rPr>
      </w:pPr>
      <w:proofErr w:type="spellStart"/>
      <w:r w:rsidRPr="3CC97D41">
        <w:rPr>
          <w:rFonts w:asciiTheme="minorHAnsi" w:hAnsiTheme="minorHAnsi" w:eastAsiaTheme="minorEastAsia"/>
        </w:rPr>
        <w:t>safety</w:t>
      </w:r>
      <w:proofErr w:type="spellEnd"/>
      <w:r w:rsidRPr="3CC97D41">
        <w:rPr>
          <w:rFonts w:asciiTheme="minorHAnsi" w:hAnsiTheme="minorHAnsi" w:eastAsiaTheme="minorEastAsia"/>
        </w:rPr>
        <w:t xml:space="preserve"> </w:t>
      </w:r>
      <w:proofErr w:type="spellStart"/>
      <w:r w:rsidRPr="3CC97D41">
        <w:rPr>
          <w:rFonts w:asciiTheme="minorHAnsi" w:hAnsiTheme="minorHAnsi" w:eastAsiaTheme="minorEastAsia"/>
        </w:rPr>
        <w:t>huddle</w:t>
      </w:r>
      <w:proofErr w:type="spellEnd"/>
      <w:r w:rsidRPr="3CC97D41">
        <w:rPr>
          <w:rFonts w:asciiTheme="minorHAnsi" w:hAnsiTheme="minorHAnsi" w:eastAsiaTheme="minorEastAsia"/>
        </w:rPr>
        <w:t>;</w:t>
      </w:r>
    </w:p>
    <w:p w:rsidR="48FDFCB9" w:rsidP="695AD4DA" w:rsidRDefault="7CBE6876" w14:paraId="1C3CBBEB" w14:textId="6D2D2A45">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gestão de riscos;</w:t>
      </w:r>
    </w:p>
    <w:p w:rsidR="48FDFCB9" w:rsidP="695AD4DA" w:rsidRDefault="7CBE6876" w14:paraId="7D7872A3" w14:textId="5F34E20A">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cumprimento das Metas Internacionais de Segurança do Paciente;</w:t>
      </w:r>
    </w:p>
    <w:p w:rsidR="48FDFCB9" w:rsidP="695AD4DA" w:rsidRDefault="7CBE6876" w14:paraId="255774EA" w14:textId="0B54A27C">
      <w:pPr>
        <w:pStyle w:val="PargrafodaLista"/>
        <w:numPr>
          <w:ilvl w:val="0"/>
          <w:numId w:val="17"/>
        </w:numPr>
        <w:spacing w:after="0" w:line="360" w:lineRule="auto"/>
        <w:rPr>
          <w:rFonts w:asciiTheme="minorHAnsi" w:hAnsiTheme="minorHAnsi" w:eastAsiaTheme="minorEastAsia"/>
        </w:rPr>
      </w:pPr>
      <w:r w:rsidRPr="3CC97D41">
        <w:rPr>
          <w:rFonts w:asciiTheme="minorHAnsi" w:hAnsiTheme="minorHAnsi" w:eastAsiaTheme="minorEastAsia"/>
        </w:rPr>
        <w:t>aprendizado organizacional.</w:t>
      </w:r>
    </w:p>
    <w:p w:rsidR="48FDFCB9" w:rsidP="695AD4DA" w:rsidRDefault="7CBE6876" w14:paraId="1289D8EB" w14:textId="26C8A399">
      <w:pPr>
        <w:spacing w:before="240" w:after="240" w:line="360" w:lineRule="auto"/>
        <w:rPr>
          <w:rFonts w:asciiTheme="minorHAnsi" w:hAnsiTheme="minorHAnsi" w:eastAsiaTheme="minorEastAsia"/>
        </w:rPr>
      </w:pPr>
      <w:r w:rsidRPr="3CC97D41">
        <w:rPr>
          <w:rFonts w:asciiTheme="minorHAnsi" w:hAnsiTheme="minorHAnsi" w:eastAsiaTheme="minorEastAsia"/>
        </w:rPr>
        <w:t>Este domínio demonstra a capacidade da organização de aprender continuamente com seus resultados e transformar riscos em oportunidades de melhoria.</w:t>
      </w:r>
    </w:p>
    <w:p w:rsidR="48FDFCB9" w:rsidP="695AD4DA" w:rsidRDefault="7CBE6876" w14:paraId="3866E4B4" w14:textId="69C127B2">
      <w:pPr>
        <w:pStyle w:val="Ttulo1"/>
        <w:spacing w:before="322" w:after="322" w:line="360" w:lineRule="auto"/>
        <w:jc w:val="both"/>
        <w:rPr>
          <w:rFonts w:asciiTheme="minorHAnsi" w:hAnsiTheme="minorHAnsi" w:eastAsiaTheme="minorEastAsia" w:cstheme="minorBidi"/>
          <w:bCs/>
          <w:color w:val="000000" w:themeColor="text1"/>
          <w:sz w:val="24"/>
          <w:szCs w:val="24"/>
        </w:rPr>
      </w:pPr>
      <w:bookmarkStart w:name="_Toc236847442" w:id="66"/>
      <w:r w:rsidRPr="3CC97D41">
        <w:rPr>
          <w:rFonts w:asciiTheme="minorHAnsi" w:hAnsiTheme="minorHAnsi" w:eastAsiaTheme="minorEastAsia" w:cstheme="minorBidi"/>
          <w:bCs/>
          <w:color w:val="000000" w:themeColor="text1"/>
          <w:sz w:val="24"/>
          <w:szCs w:val="24"/>
        </w:rPr>
        <w:t>Score Final de Maturidade</w:t>
      </w:r>
      <w:bookmarkEnd w:id="66"/>
    </w:p>
    <w:p w:rsidR="48FDFCB9" w:rsidP="695AD4DA" w:rsidRDefault="7CBE6876" w14:paraId="7B6F9C8A" w14:textId="5F293C3A">
      <w:pPr>
        <w:spacing w:before="240" w:after="240" w:line="360" w:lineRule="auto"/>
        <w:rPr>
          <w:rFonts w:asciiTheme="minorHAnsi" w:hAnsiTheme="minorHAnsi" w:eastAsiaTheme="minorEastAsia"/>
        </w:rPr>
      </w:pPr>
      <w:r w:rsidRPr="695AD4DA">
        <w:rPr>
          <w:rFonts w:asciiTheme="minorHAnsi" w:hAnsiTheme="minorHAnsi" w:eastAsiaTheme="minorEastAsia"/>
        </w:rPr>
        <w:t>Ao término da avaliação, cada domínio receberá uma nota correspondente ao nível de maturidade alcançado. O score final será obtido pela média dos dez domínios, permitindo classificar o estágio de preparação institucional.</w:t>
      </w:r>
    </w:p>
    <w:p w:rsidR="48FDFCB9" w:rsidP="695AD4DA" w:rsidRDefault="7CBE6876" w14:paraId="7FAC82B1" w14:textId="69E52001">
      <w:pPr>
        <w:pStyle w:val="Ttulo1"/>
        <w:spacing w:before="322" w:after="322" w:line="360" w:lineRule="auto"/>
        <w:jc w:val="both"/>
        <w:rPr>
          <w:rFonts w:asciiTheme="minorHAnsi" w:hAnsiTheme="minorHAnsi" w:eastAsiaTheme="minorEastAsia" w:cstheme="minorBidi"/>
          <w:bCs/>
          <w:color w:val="000000" w:themeColor="text1"/>
          <w:sz w:val="24"/>
          <w:szCs w:val="24"/>
        </w:rPr>
      </w:pPr>
      <w:bookmarkStart w:name="_Toc236847443" w:id="67"/>
      <w:r w:rsidRPr="3CC97D41">
        <w:rPr>
          <w:rFonts w:asciiTheme="minorHAnsi" w:hAnsiTheme="minorHAnsi" w:eastAsiaTheme="minorEastAsia" w:cstheme="minorBidi"/>
          <w:bCs/>
          <w:color w:val="000000" w:themeColor="text1"/>
          <w:sz w:val="24"/>
          <w:szCs w:val="24"/>
        </w:rPr>
        <w:t>Classificação sugerida</w:t>
      </w:r>
      <w:bookmarkEnd w:id="67"/>
    </w:p>
    <w:p w:rsidR="48FDFCB9" w:rsidP="695AD4DA" w:rsidRDefault="7CBE6876" w14:paraId="556FBDC6" w14:textId="064C9AF8">
      <w:pPr>
        <w:spacing w:before="240" w:after="240" w:line="360" w:lineRule="auto"/>
        <w:jc w:val="left"/>
        <w:rPr>
          <w:rFonts w:asciiTheme="minorHAnsi" w:hAnsiTheme="minorHAnsi" w:eastAsiaTheme="minorEastAsia"/>
        </w:rPr>
      </w:pPr>
      <w:r w:rsidRPr="695AD4DA">
        <w:rPr>
          <w:rFonts w:asciiTheme="minorHAnsi" w:hAnsiTheme="minorHAnsi" w:eastAsiaTheme="minorEastAsia"/>
        </w:rPr>
        <w:t>0–20% – Maturidade Inicial</w:t>
      </w:r>
      <w:r w:rsidR="48FDFCB9">
        <w:br/>
      </w:r>
      <w:r w:rsidRPr="695AD4DA">
        <w:rPr>
          <w:rFonts w:asciiTheme="minorHAnsi" w:hAnsiTheme="minorHAnsi" w:eastAsiaTheme="minorEastAsia"/>
        </w:rPr>
        <w:t>A instituição apresenta processos pouco estruturados, exigindo organização dos requisitos básicos.</w:t>
      </w:r>
    </w:p>
    <w:p w:rsidR="48FDFCB9" w:rsidP="695AD4DA" w:rsidRDefault="7CBE6876" w14:paraId="47FC4CCA" w14:textId="0124EA8E">
      <w:pPr>
        <w:spacing w:before="240" w:after="240" w:line="360" w:lineRule="auto"/>
        <w:jc w:val="left"/>
        <w:rPr>
          <w:rFonts w:asciiTheme="minorHAnsi" w:hAnsiTheme="minorHAnsi" w:eastAsiaTheme="minorEastAsia"/>
        </w:rPr>
      </w:pPr>
      <w:r w:rsidRPr="695AD4DA">
        <w:rPr>
          <w:rFonts w:asciiTheme="minorHAnsi" w:hAnsiTheme="minorHAnsi" w:eastAsiaTheme="minorEastAsia"/>
        </w:rPr>
        <w:t>21–40% – Desenvolvimento</w:t>
      </w:r>
      <w:r w:rsidR="48FDFCB9">
        <w:br/>
      </w:r>
      <w:r w:rsidRPr="695AD4DA">
        <w:rPr>
          <w:rFonts w:asciiTheme="minorHAnsi" w:hAnsiTheme="minorHAnsi" w:eastAsiaTheme="minorEastAsia"/>
        </w:rPr>
        <w:t>Existem iniciativas relevantes, porém ainda fragmentadas e dependentes de padronização.</w:t>
      </w:r>
    </w:p>
    <w:p w:rsidR="48FDFCB9" w:rsidP="695AD4DA" w:rsidRDefault="7CBE6876" w14:paraId="01179B82" w14:textId="52EA82C8">
      <w:pPr>
        <w:spacing w:before="240" w:after="240" w:line="360" w:lineRule="auto"/>
        <w:jc w:val="left"/>
        <w:rPr>
          <w:rFonts w:asciiTheme="minorHAnsi" w:hAnsiTheme="minorHAnsi" w:eastAsiaTheme="minorEastAsia"/>
        </w:rPr>
      </w:pPr>
      <w:r w:rsidRPr="695AD4DA">
        <w:rPr>
          <w:rFonts w:asciiTheme="minorHAnsi" w:hAnsiTheme="minorHAnsi" w:eastAsiaTheme="minorEastAsia"/>
        </w:rPr>
        <w:t>41–60% – Estruturação</w:t>
      </w:r>
      <w:r w:rsidR="48FDFCB9">
        <w:br/>
      </w:r>
      <w:r w:rsidRPr="695AD4DA">
        <w:rPr>
          <w:rFonts w:asciiTheme="minorHAnsi" w:hAnsiTheme="minorHAnsi" w:eastAsiaTheme="minorEastAsia"/>
        </w:rPr>
        <w:t>Os principais processos encontram-se implantados parcialmente, com necessidade de expansão institucional e consolidação das evidências.</w:t>
      </w:r>
    </w:p>
    <w:p w:rsidR="48FDFCB9" w:rsidP="695AD4DA" w:rsidRDefault="7CBE6876" w14:paraId="75064609" w14:textId="14E43B0D">
      <w:pPr>
        <w:spacing w:before="240" w:after="240" w:line="360" w:lineRule="auto"/>
        <w:jc w:val="left"/>
        <w:rPr>
          <w:rFonts w:asciiTheme="minorHAnsi" w:hAnsiTheme="minorHAnsi" w:eastAsiaTheme="minorEastAsia"/>
        </w:rPr>
      </w:pPr>
      <w:r w:rsidRPr="695AD4DA">
        <w:rPr>
          <w:rFonts w:asciiTheme="minorHAnsi" w:hAnsiTheme="minorHAnsi" w:eastAsiaTheme="minorEastAsia"/>
        </w:rPr>
        <w:t>61–80% – Consolidação</w:t>
      </w:r>
      <w:r w:rsidR="48FDFCB9">
        <w:br/>
      </w:r>
      <w:r w:rsidRPr="695AD4DA">
        <w:rPr>
          <w:rFonts w:asciiTheme="minorHAnsi" w:hAnsiTheme="minorHAnsi" w:eastAsiaTheme="minorEastAsia"/>
        </w:rPr>
        <w:t>A organização apresenta gestão estruturada, indicadores monitorados e cultura de melhoria contínua em desenvolvimento.</w:t>
      </w:r>
    </w:p>
    <w:p w:rsidR="48FDFCB9" w:rsidP="695AD4DA" w:rsidRDefault="7CBE6876" w14:paraId="7FDB7FB6" w14:textId="0573CA23">
      <w:pPr>
        <w:spacing w:before="240" w:after="240" w:line="360" w:lineRule="auto"/>
        <w:jc w:val="left"/>
        <w:rPr>
          <w:rFonts w:asciiTheme="minorHAnsi" w:hAnsiTheme="minorHAnsi" w:eastAsiaTheme="minorEastAsia"/>
        </w:rPr>
      </w:pPr>
      <w:r w:rsidRPr="695AD4DA">
        <w:rPr>
          <w:rFonts w:asciiTheme="minorHAnsi" w:hAnsiTheme="minorHAnsi" w:eastAsiaTheme="minorEastAsia"/>
        </w:rPr>
        <w:t>81–100% – Excelência</w:t>
      </w:r>
      <w:r w:rsidR="48FDFCB9">
        <w:br/>
      </w:r>
      <w:r w:rsidRPr="695AD4DA">
        <w:rPr>
          <w:rFonts w:asciiTheme="minorHAnsi" w:hAnsiTheme="minorHAnsi" w:eastAsiaTheme="minorEastAsia"/>
        </w:rPr>
        <w:t xml:space="preserve">Os processos estão plenamente institucionalizados, sustentados por governança, </w:t>
      </w:r>
      <w:r w:rsidRPr="695AD4DA">
        <w:rPr>
          <w:rFonts w:asciiTheme="minorHAnsi" w:hAnsiTheme="minorHAnsi" w:eastAsiaTheme="minorEastAsia"/>
        </w:rPr>
        <w:t>monitoramento sistemático, gestão de riscos e cultura consolidada de qualidade e segurança, demonstrando elevado grau de preparação para a avaliação da Certificação ONA.</w:t>
      </w:r>
    </w:p>
    <w:p w:rsidR="48FDFCB9" w:rsidP="695AD4DA" w:rsidRDefault="7CBE6876" w14:paraId="2DDB57C8" w14:textId="1F31CABD">
      <w:pPr>
        <w:pStyle w:val="Ttulo1"/>
        <w:spacing w:before="322" w:after="322" w:line="360" w:lineRule="auto"/>
        <w:jc w:val="both"/>
        <w:rPr>
          <w:rFonts w:asciiTheme="minorHAnsi" w:hAnsiTheme="minorHAnsi" w:eastAsiaTheme="minorEastAsia" w:cstheme="minorBidi"/>
          <w:bCs/>
          <w:color w:val="000000" w:themeColor="text1"/>
          <w:sz w:val="24"/>
          <w:szCs w:val="24"/>
        </w:rPr>
      </w:pPr>
      <w:bookmarkStart w:name="_Toc236847444" w:id="68"/>
      <w:r w:rsidRPr="3CC97D41">
        <w:rPr>
          <w:rFonts w:asciiTheme="minorHAnsi" w:hAnsiTheme="minorHAnsi" w:eastAsiaTheme="minorEastAsia" w:cstheme="minorBidi"/>
          <w:bCs/>
          <w:color w:val="000000" w:themeColor="text1"/>
          <w:sz w:val="24"/>
          <w:szCs w:val="24"/>
        </w:rPr>
        <w:t>Considerações Finais</w:t>
      </w:r>
      <w:bookmarkEnd w:id="68"/>
    </w:p>
    <w:p w:rsidR="48FDFCB9" w:rsidP="695AD4DA" w:rsidRDefault="7CBE6876" w14:paraId="10A9D31A" w14:textId="12D3FBB1">
      <w:pPr>
        <w:spacing w:before="240" w:after="240" w:line="360" w:lineRule="auto"/>
        <w:rPr>
          <w:rFonts w:asciiTheme="minorHAnsi" w:hAnsiTheme="minorHAnsi" w:eastAsiaTheme="minorEastAsia"/>
        </w:rPr>
      </w:pPr>
      <w:r w:rsidRPr="695AD4DA">
        <w:rPr>
          <w:rFonts w:asciiTheme="minorHAnsi" w:hAnsiTheme="minorHAnsi" w:eastAsiaTheme="minorEastAsia"/>
        </w:rPr>
        <w:t>O modelo de maturidade proposto permite ao HUGO realizar um diagnóstico sistemático de sua preparação para a Certificação ONA, identificando prioridades, direcionando investimentos e acompanhando a evolução dos processos ao longo da implantação. A utilização periódica desse instrumento favorecerá uma gestão orientada por evidências, fortalecerá a cultura organizacional e apoiará a construção de um ambiente assistencial cada vez mais seguro, eficiente e centrado no paciente.</w:t>
      </w:r>
    </w:p>
    <w:p w:rsidR="00A4224E" w:rsidP="0040709B" w:rsidRDefault="513CED71" w14:paraId="28EE77E3" w14:textId="34E9ACC8">
      <w:pPr>
        <w:pStyle w:val="Ttulo2"/>
        <w:ind w:left="0" w:firstLine="0"/>
      </w:pPr>
      <w:bookmarkStart w:name="_Toc229241763" w:id="69"/>
      <w:bookmarkStart w:name="_Toc231974389" w:id="70"/>
      <w:bookmarkStart w:name="_Toc236847445" w:id="71"/>
      <w:r>
        <w:t>6.2</w:t>
      </w:r>
      <w:r w:rsidR="6E32E7EB">
        <w:t>. Consolidação das Metas Internacionais de Segurança do Paciente</w:t>
      </w:r>
      <w:bookmarkEnd w:id="69"/>
      <w:bookmarkEnd w:id="70"/>
      <w:bookmarkEnd w:id="71"/>
    </w:p>
    <w:p w:rsidR="253F0989" w:rsidP="253F0989" w:rsidRDefault="5F540DBB" w14:paraId="2A7EC5F6" w14:textId="3B68507B">
      <w:r>
        <w:rPr>
          <w:noProof/>
        </w:rPr>
        <w:drawing>
          <wp:inline distT="0" distB="0" distL="0" distR="0" wp14:anchorId="68893991" wp14:editId="343B4890">
            <wp:extent cx="5743575" cy="2543175"/>
            <wp:effectExtent l="0" t="0" r="0" b="0"/>
            <wp:docPr id="17715313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31346" name="Picture 1771531346"/>
                    <pic:cNvPicPr/>
                  </pic:nvPicPr>
                  <pic:blipFill>
                    <a:blip r:embed="rId27">
                      <a:extLst>
                        <a:ext uri="{28A0092B-C50C-407E-A947-70E740481C1C}">
                          <a14:useLocalDpi xmlns:a14="http://schemas.microsoft.com/office/drawing/2010/main"/>
                        </a:ext>
                      </a:extLst>
                    </a:blip>
                    <a:stretch>
                      <a:fillRect/>
                    </a:stretch>
                  </pic:blipFill>
                  <pic:spPr>
                    <a:xfrm>
                      <a:off x="0" y="0"/>
                      <a:ext cx="5743575" cy="2543175"/>
                    </a:xfrm>
                    <a:prstGeom prst="rect">
                      <a:avLst/>
                    </a:prstGeom>
                  </pic:spPr>
                </pic:pic>
              </a:graphicData>
            </a:graphic>
          </wp:inline>
        </w:drawing>
      </w:r>
    </w:p>
    <w:p w:rsidR="5F540DBB" w:rsidP="3CC97D41" w:rsidRDefault="5F540DBB" w14:paraId="243B6086" w14:textId="50DAD443">
      <w:pPr>
        <w:pStyle w:val="Ttulo3"/>
        <w:spacing w:before="281" w:after="281"/>
      </w:pPr>
      <w:bookmarkStart w:name="_Toc236847446" w:id="72"/>
      <w:r w:rsidRPr="3CC97D41">
        <w:rPr>
          <w:rFonts w:eastAsia="Arial" w:cs="Arial"/>
          <w:b/>
          <w:bCs/>
        </w:rPr>
        <w:t>Meta 1 – Identificação do paciente</w:t>
      </w:r>
      <w:bookmarkEnd w:id="72"/>
    </w:p>
    <w:p w:rsidR="5F540DBB" w:rsidP="3CC97D41" w:rsidRDefault="5F540DBB" w14:paraId="494691F0" w14:textId="496B7A12">
      <w:pPr>
        <w:spacing w:before="240" w:after="240"/>
      </w:pPr>
      <w:r w:rsidRPr="3CC97D41">
        <w:rPr>
          <w:rFonts w:cs="Arial"/>
          <w:b/>
          <w:bCs/>
        </w:rPr>
        <w:t>Análise</w:t>
      </w:r>
    </w:p>
    <w:p w:rsidR="5F540DBB" w:rsidP="004D5AFE" w:rsidRDefault="5F540DBB" w14:paraId="705DE3A1" w14:textId="45A4497C">
      <w:pPr>
        <w:pStyle w:val="PargrafodaLista"/>
        <w:numPr>
          <w:ilvl w:val="0"/>
          <w:numId w:val="43"/>
        </w:numPr>
        <w:spacing w:after="0"/>
        <w:rPr>
          <w:rFonts w:cs="Arial"/>
        </w:rPr>
      </w:pPr>
      <w:r w:rsidRPr="3CC97D41">
        <w:rPr>
          <w:rFonts w:cs="Arial"/>
        </w:rPr>
        <w:t xml:space="preserve">Houve recuperação em julho, porém a conformidade permanece baixa. </w:t>
      </w:r>
    </w:p>
    <w:p w:rsidR="5F540DBB" w:rsidP="004D5AFE" w:rsidRDefault="5F540DBB" w14:paraId="7363D60B" w14:textId="152451F8">
      <w:pPr>
        <w:pStyle w:val="PargrafodaLista"/>
        <w:numPr>
          <w:ilvl w:val="0"/>
          <w:numId w:val="43"/>
        </w:numPr>
        <w:spacing w:after="0"/>
        <w:rPr>
          <w:rFonts w:cs="Arial"/>
        </w:rPr>
      </w:pPr>
      <w:r w:rsidRPr="3CC97D41">
        <w:rPr>
          <w:rFonts w:cs="Arial"/>
        </w:rPr>
        <w:t xml:space="preserve">Cerca de um terço dos pacientes ainda apresenta risco de identificação inadequada. </w:t>
      </w:r>
    </w:p>
    <w:p w:rsidR="5F540DBB" w:rsidP="3CC97D41" w:rsidRDefault="5F540DBB" w14:paraId="3C1CF104" w14:textId="12960D6F">
      <w:pPr>
        <w:spacing w:before="240" w:after="240"/>
      </w:pPr>
      <w:r w:rsidRPr="3CC97D41">
        <w:rPr>
          <w:rFonts w:cs="Arial"/>
          <w:b/>
          <w:bCs/>
        </w:rPr>
        <w:t>Principais riscos</w:t>
      </w:r>
    </w:p>
    <w:p w:rsidR="5F540DBB" w:rsidP="004D5AFE" w:rsidRDefault="5F540DBB" w14:paraId="50D34754" w14:textId="2C12A121">
      <w:pPr>
        <w:pStyle w:val="PargrafodaLista"/>
        <w:numPr>
          <w:ilvl w:val="0"/>
          <w:numId w:val="42"/>
        </w:numPr>
        <w:spacing w:after="0"/>
        <w:rPr>
          <w:rFonts w:cs="Arial"/>
        </w:rPr>
      </w:pPr>
      <w:r w:rsidRPr="3CC97D41">
        <w:rPr>
          <w:rFonts w:cs="Arial"/>
        </w:rPr>
        <w:t xml:space="preserve">Administração incorreta de medicamentos. </w:t>
      </w:r>
    </w:p>
    <w:p w:rsidR="5F540DBB" w:rsidP="004D5AFE" w:rsidRDefault="5F540DBB" w14:paraId="599E81A3" w14:textId="069D21E5">
      <w:pPr>
        <w:pStyle w:val="PargrafodaLista"/>
        <w:numPr>
          <w:ilvl w:val="0"/>
          <w:numId w:val="42"/>
        </w:numPr>
        <w:spacing w:after="0"/>
        <w:rPr>
          <w:rFonts w:cs="Arial"/>
        </w:rPr>
      </w:pPr>
      <w:r w:rsidRPr="3CC97D41">
        <w:rPr>
          <w:rFonts w:cs="Arial"/>
        </w:rPr>
        <w:t xml:space="preserve">Coleta de exames em paciente errado. </w:t>
      </w:r>
    </w:p>
    <w:p w:rsidR="5F540DBB" w:rsidP="004D5AFE" w:rsidRDefault="5F540DBB" w14:paraId="757573A6" w14:textId="2E09D624">
      <w:pPr>
        <w:pStyle w:val="PargrafodaLista"/>
        <w:numPr>
          <w:ilvl w:val="0"/>
          <w:numId w:val="42"/>
        </w:numPr>
        <w:spacing w:after="0"/>
        <w:rPr>
          <w:rFonts w:cs="Arial"/>
        </w:rPr>
      </w:pPr>
      <w:r w:rsidRPr="3CC97D41">
        <w:rPr>
          <w:rFonts w:cs="Arial"/>
        </w:rPr>
        <w:t xml:space="preserve">Procedimentos em paciente incorreto. </w:t>
      </w:r>
    </w:p>
    <w:p w:rsidR="5F540DBB" w:rsidP="3CC97D41" w:rsidRDefault="5F540DBB" w14:paraId="3084F19E" w14:textId="4A5262C7">
      <w:pPr>
        <w:spacing w:before="240" w:after="240"/>
      </w:pPr>
      <w:r w:rsidRPr="3CC97D41">
        <w:rPr>
          <w:rFonts w:cs="Arial"/>
          <w:b/>
          <w:bCs/>
        </w:rPr>
        <w:t>Ações prioritárias</w:t>
      </w:r>
    </w:p>
    <w:p w:rsidR="5F540DBB" w:rsidP="004D5AFE" w:rsidRDefault="5F540DBB" w14:paraId="57339DEB" w14:textId="43EB10AF">
      <w:pPr>
        <w:pStyle w:val="PargrafodaLista"/>
        <w:numPr>
          <w:ilvl w:val="0"/>
          <w:numId w:val="41"/>
        </w:numPr>
        <w:spacing w:after="0"/>
        <w:rPr>
          <w:rFonts w:cs="Arial"/>
        </w:rPr>
      </w:pPr>
      <w:r w:rsidRPr="3CC97D41">
        <w:rPr>
          <w:rFonts w:cs="Arial"/>
        </w:rPr>
        <w:t xml:space="preserve">Auditorias diárias. </w:t>
      </w:r>
    </w:p>
    <w:p w:rsidR="5F540DBB" w:rsidP="004D5AFE" w:rsidRDefault="5F540DBB" w14:paraId="7C774193" w14:textId="3DE5424C">
      <w:pPr>
        <w:pStyle w:val="PargrafodaLista"/>
        <w:numPr>
          <w:ilvl w:val="0"/>
          <w:numId w:val="41"/>
        </w:numPr>
        <w:spacing w:after="0"/>
        <w:rPr>
          <w:rFonts w:cs="Arial"/>
        </w:rPr>
      </w:pPr>
      <w:r w:rsidRPr="3CC97D41">
        <w:rPr>
          <w:rFonts w:cs="Arial"/>
        </w:rPr>
        <w:t xml:space="preserve">Feedback imediato às unidades. </w:t>
      </w:r>
    </w:p>
    <w:p w:rsidR="5F540DBB" w:rsidP="004D5AFE" w:rsidRDefault="5F540DBB" w14:paraId="09F493F0" w14:textId="59869354">
      <w:pPr>
        <w:pStyle w:val="PargrafodaLista"/>
        <w:numPr>
          <w:ilvl w:val="0"/>
          <w:numId w:val="41"/>
        </w:numPr>
        <w:spacing w:after="0"/>
        <w:rPr>
          <w:rFonts w:cs="Arial"/>
        </w:rPr>
      </w:pPr>
      <w:r w:rsidRPr="3CC97D41">
        <w:rPr>
          <w:rFonts w:cs="Arial"/>
        </w:rPr>
        <w:t xml:space="preserve">Bloqueio da assistência quando ausência de pulseira. </w:t>
      </w:r>
    </w:p>
    <w:p w:rsidR="5F540DBB" w:rsidP="004D5AFE" w:rsidRDefault="5F540DBB" w14:paraId="24C9AB20" w14:textId="474E4CBE">
      <w:pPr>
        <w:pStyle w:val="PargrafodaLista"/>
        <w:numPr>
          <w:ilvl w:val="0"/>
          <w:numId w:val="41"/>
        </w:numPr>
        <w:spacing w:after="0"/>
        <w:rPr>
          <w:rFonts w:cs="Arial"/>
        </w:rPr>
      </w:pPr>
      <w:r w:rsidRPr="3CC97D41">
        <w:rPr>
          <w:rFonts w:cs="Arial"/>
        </w:rPr>
        <w:t xml:space="preserve">Envolvimento da liderança assistencial. </w:t>
      </w:r>
    </w:p>
    <w:p w:rsidR="3CC97D41" w:rsidRDefault="3CC97D41" w14:paraId="7E10453D" w14:textId="55BCD552"/>
    <w:p w:rsidR="5F540DBB" w:rsidP="3CC97D41" w:rsidRDefault="5F540DBB" w14:paraId="693450E3" w14:textId="4247A7D2">
      <w:pPr>
        <w:pStyle w:val="Ttulo3"/>
        <w:spacing w:before="281" w:after="281"/>
      </w:pPr>
      <w:bookmarkStart w:name="_Toc236847447" w:id="73"/>
      <w:r w:rsidRPr="3CC97D41">
        <w:rPr>
          <w:rFonts w:eastAsia="Arial" w:cs="Arial"/>
          <w:b/>
          <w:bCs/>
        </w:rPr>
        <w:t>Meta 2 – Comunicação de resultados críticos</w:t>
      </w:r>
      <w:bookmarkEnd w:id="73"/>
    </w:p>
    <w:p w:rsidR="5F540DBB" w:rsidP="3CC97D41" w:rsidRDefault="5F540DBB" w14:paraId="10D07CD8" w14:textId="32563E9A">
      <w:pPr>
        <w:spacing w:before="240" w:after="240"/>
      </w:pPr>
      <w:r w:rsidRPr="3CC97D41">
        <w:rPr>
          <w:rFonts w:cs="Arial"/>
          <w:b/>
          <w:bCs/>
        </w:rPr>
        <w:t>Análise</w:t>
      </w:r>
      <w:r>
        <w:br/>
      </w:r>
      <w:r w:rsidRPr="3CC97D41">
        <w:rPr>
          <w:rFonts w:cs="Arial"/>
        </w:rPr>
        <w:t xml:space="preserve"> Este é um dos indicadores mais preocupantes.</w:t>
      </w:r>
    </w:p>
    <w:p w:rsidR="5F540DBB" w:rsidP="3CC97D41" w:rsidRDefault="5F540DBB" w14:paraId="3F09EDF9" w14:textId="567E6B61">
      <w:pPr>
        <w:spacing w:before="240" w:after="240"/>
      </w:pPr>
      <w:r w:rsidRPr="3CC97D41">
        <w:rPr>
          <w:rFonts w:cs="Arial"/>
        </w:rPr>
        <w:t xml:space="preserve">Após importante melhora em junho (85%), houve queda expressiva para </w:t>
      </w:r>
      <w:r w:rsidRPr="3CC97D41">
        <w:rPr>
          <w:rFonts w:cs="Arial"/>
          <w:b/>
          <w:bCs/>
        </w:rPr>
        <w:t>41% em julho</w:t>
      </w:r>
      <w:r w:rsidRPr="3CC97D41">
        <w:rPr>
          <w:rFonts w:cs="Arial"/>
        </w:rPr>
        <w:t>, sugerindo perda do processo implantado ou baixa aderência das equipes.</w:t>
      </w:r>
    </w:p>
    <w:p w:rsidR="5F540DBB" w:rsidP="3CC97D41" w:rsidRDefault="5F540DBB" w14:paraId="59EBBE42" w14:textId="4197F4C3">
      <w:pPr>
        <w:spacing w:before="240" w:after="240"/>
      </w:pPr>
      <w:r w:rsidRPr="3CC97D41">
        <w:rPr>
          <w:rFonts w:cs="Arial"/>
          <w:b/>
          <w:bCs/>
        </w:rPr>
        <w:t>Impacto</w:t>
      </w:r>
    </w:p>
    <w:p w:rsidR="5F540DBB" w:rsidP="004D5AFE" w:rsidRDefault="5F540DBB" w14:paraId="1AD5B5B4" w14:textId="64A79F21">
      <w:pPr>
        <w:pStyle w:val="PargrafodaLista"/>
        <w:numPr>
          <w:ilvl w:val="0"/>
          <w:numId w:val="40"/>
        </w:numPr>
        <w:spacing w:after="0"/>
        <w:rPr>
          <w:rFonts w:cs="Arial"/>
        </w:rPr>
      </w:pPr>
      <w:r w:rsidRPr="3CC97D41">
        <w:rPr>
          <w:rFonts w:cs="Arial"/>
        </w:rPr>
        <w:t xml:space="preserve">Atraso em condutas terapêuticas. </w:t>
      </w:r>
    </w:p>
    <w:p w:rsidR="5F540DBB" w:rsidP="004D5AFE" w:rsidRDefault="5F540DBB" w14:paraId="17DC5758" w14:textId="28FB520A">
      <w:pPr>
        <w:pStyle w:val="PargrafodaLista"/>
        <w:numPr>
          <w:ilvl w:val="0"/>
          <w:numId w:val="40"/>
        </w:numPr>
        <w:spacing w:after="0"/>
        <w:rPr>
          <w:rFonts w:cs="Arial"/>
        </w:rPr>
      </w:pPr>
      <w:r w:rsidRPr="3CC97D41">
        <w:rPr>
          <w:rFonts w:cs="Arial"/>
        </w:rPr>
        <w:t xml:space="preserve">Risco de agravamento clínico. </w:t>
      </w:r>
    </w:p>
    <w:p w:rsidR="5F540DBB" w:rsidP="004D5AFE" w:rsidRDefault="5F540DBB" w14:paraId="19A662D1" w14:textId="63E23287">
      <w:pPr>
        <w:pStyle w:val="PargrafodaLista"/>
        <w:numPr>
          <w:ilvl w:val="0"/>
          <w:numId w:val="40"/>
        </w:numPr>
        <w:spacing w:after="0"/>
        <w:rPr>
          <w:rFonts w:cs="Arial"/>
        </w:rPr>
      </w:pPr>
      <w:r w:rsidRPr="3CC97D41">
        <w:rPr>
          <w:rFonts w:cs="Arial"/>
        </w:rPr>
        <w:t xml:space="preserve">Eventos adversos evitáveis. </w:t>
      </w:r>
    </w:p>
    <w:p w:rsidR="5F540DBB" w:rsidP="3CC97D41" w:rsidRDefault="5F540DBB" w14:paraId="2F8E3F21" w14:textId="7A50EA96">
      <w:pPr>
        <w:spacing w:before="240" w:after="240"/>
      </w:pPr>
      <w:r w:rsidRPr="3CC97D41">
        <w:rPr>
          <w:rFonts w:cs="Arial"/>
          <w:b/>
          <w:bCs/>
        </w:rPr>
        <w:t>Necessário investigar</w:t>
      </w:r>
    </w:p>
    <w:p w:rsidR="5F540DBB" w:rsidP="004D5AFE" w:rsidRDefault="5F540DBB" w14:paraId="720B26B9" w14:textId="14E7E96A">
      <w:pPr>
        <w:pStyle w:val="PargrafodaLista"/>
        <w:numPr>
          <w:ilvl w:val="0"/>
          <w:numId w:val="39"/>
        </w:numPr>
        <w:spacing w:after="0"/>
        <w:rPr>
          <w:rFonts w:cs="Arial"/>
        </w:rPr>
      </w:pPr>
      <w:r w:rsidRPr="3CC97D41">
        <w:rPr>
          <w:rFonts w:cs="Arial"/>
        </w:rPr>
        <w:t>Problemas no laboratório</w:t>
      </w:r>
    </w:p>
    <w:p w:rsidR="5F540DBB" w:rsidP="004D5AFE" w:rsidRDefault="5F540DBB" w14:paraId="3C03B464" w14:textId="25C3C839">
      <w:pPr>
        <w:pStyle w:val="PargrafodaLista"/>
        <w:numPr>
          <w:ilvl w:val="0"/>
          <w:numId w:val="39"/>
        </w:numPr>
        <w:spacing w:after="0"/>
        <w:rPr>
          <w:rFonts w:cs="Arial"/>
        </w:rPr>
      </w:pPr>
      <w:r w:rsidRPr="3CC97D41">
        <w:rPr>
          <w:rFonts w:cs="Arial"/>
        </w:rPr>
        <w:t>Comunicação médica</w:t>
      </w:r>
    </w:p>
    <w:p w:rsidR="3CC97D41" w:rsidRDefault="3CC97D41" w14:paraId="0D2260C4" w14:textId="509C6C03"/>
    <w:p w:rsidR="5F540DBB" w:rsidP="3CC97D41" w:rsidRDefault="5F540DBB" w14:paraId="14BF5956" w14:textId="27DED000">
      <w:pPr>
        <w:pStyle w:val="Ttulo3"/>
        <w:spacing w:before="281" w:after="281"/>
      </w:pPr>
      <w:bookmarkStart w:name="_Toc236847448" w:id="74"/>
      <w:r w:rsidRPr="3CC97D41">
        <w:rPr>
          <w:rFonts w:eastAsia="Arial" w:cs="Arial"/>
          <w:b/>
          <w:bCs/>
        </w:rPr>
        <w:t>Meta 2 – Ordem verbal e telefônica</w:t>
      </w:r>
      <w:bookmarkEnd w:id="74"/>
    </w:p>
    <w:p w:rsidR="5F540DBB" w:rsidP="3CC97D41" w:rsidRDefault="5F540DBB" w14:paraId="27761AD3" w14:textId="712FA5F9">
      <w:pPr>
        <w:spacing w:before="240" w:after="240"/>
      </w:pPr>
      <w:r w:rsidRPr="3CC97D41">
        <w:rPr>
          <w:rFonts w:cs="Arial"/>
          <w:b/>
          <w:bCs/>
        </w:rPr>
        <w:t>Análise</w:t>
      </w:r>
    </w:p>
    <w:p w:rsidR="5F540DBB" w:rsidP="3CC97D41" w:rsidRDefault="5F540DBB" w14:paraId="22F8D64A" w14:textId="70D7DCAB">
      <w:pPr>
        <w:spacing w:before="240" w:after="240"/>
      </w:pPr>
      <w:r w:rsidRPr="3CC97D41">
        <w:rPr>
          <w:rFonts w:cs="Arial"/>
        </w:rPr>
        <w:t xml:space="preserve">Até junho havia excelente desempenho. A redução para </w:t>
      </w:r>
      <w:r w:rsidRPr="3CC97D41">
        <w:rPr>
          <w:rFonts w:cs="Arial"/>
          <w:b/>
          <w:bCs/>
        </w:rPr>
        <w:t>55% em julho</w:t>
      </w:r>
      <w:r w:rsidRPr="3CC97D41">
        <w:rPr>
          <w:rFonts w:cs="Arial"/>
        </w:rPr>
        <w:t xml:space="preserve"> representa perda abrupta de conformidade.</w:t>
      </w:r>
    </w:p>
    <w:p w:rsidR="5F540DBB" w:rsidP="3CC97D41" w:rsidRDefault="5F540DBB" w14:paraId="15ACAD91" w14:textId="4E7E93E3">
      <w:pPr>
        <w:spacing w:before="240" w:after="240"/>
      </w:pPr>
      <w:r w:rsidRPr="3CC97D41">
        <w:rPr>
          <w:rFonts w:cs="Arial"/>
        </w:rPr>
        <w:t>Esse comportamento normalmente indica:</w:t>
      </w:r>
    </w:p>
    <w:p w:rsidR="5F540DBB" w:rsidP="004D5AFE" w:rsidRDefault="5F540DBB" w14:paraId="3E13A8CC" w14:textId="0C2F15A0">
      <w:pPr>
        <w:pStyle w:val="PargrafodaLista"/>
        <w:numPr>
          <w:ilvl w:val="0"/>
          <w:numId w:val="38"/>
        </w:numPr>
        <w:spacing w:after="0"/>
        <w:rPr>
          <w:rFonts w:cs="Arial"/>
        </w:rPr>
      </w:pPr>
      <w:r w:rsidRPr="3CC97D41">
        <w:rPr>
          <w:rFonts w:cs="Arial"/>
        </w:rPr>
        <w:t xml:space="preserve">mudança de equipe; </w:t>
      </w:r>
    </w:p>
    <w:p w:rsidR="5F540DBB" w:rsidP="004D5AFE" w:rsidRDefault="5F540DBB" w14:paraId="5F937914" w14:textId="6388BA70">
      <w:pPr>
        <w:pStyle w:val="PargrafodaLista"/>
        <w:numPr>
          <w:ilvl w:val="0"/>
          <w:numId w:val="38"/>
        </w:numPr>
        <w:spacing w:after="0"/>
        <w:rPr>
          <w:rFonts w:cs="Arial"/>
        </w:rPr>
      </w:pPr>
      <w:r w:rsidRPr="3CC97D41">
        <w:rPr>
          <w:rFonts w:cs="Arial"/>
        </w:rPr>
        <w:t xml:space="preserve">redução das auditorias; </w:t>
      </w:r>
    </w:p>
    <w:p w:rsidR="5F540DBB" w:rsidP="004D5AFE" w:rsidRDefault="5F540DBB" w14:paraId="50151B02" w14:textId="0E9F3ECC">
      <w:pPr>
        <w:pStyle w:val="PargrafodaLista"/>
        <w:numPr>
          <w:ilvl w:val="0"/>
          <w:numId w:val="38"/>
        </w:numPr>
        <w:spacing w:after="0"/>
        <w:rPr>
          <w:rFonts w:cs="Arial"/>
        </w:rPr>
      </w:pPr>
      <w:r w:rsidRPr="3CC97D41">
        <w:rPr>
          <w:rFonts w:cs="Arial"/>
        </w:rPr>
        <w:t xml:space="preserve">baixa adesão ao </w:t>
      </w:r>
      <w:proofErr w:type="spellStart"/>
      <w:r w:rsidRPr="3CC97D41">
        <w:rPr>
          <w:rFonts w:cs="Arial"/>
        </w:rPr>
        <w:t>read</w:t>
      </w:r>
      <w:proofErr w:type="spellEnd"/>
      <w:r w:rsidRPr="3CC97D41">
        <w:rPr>
          <w:rFonts w:cs="Arial"/>
        </w:rPr>
        <w:t xml:space="preserve"> </w:t>
      </w:r>
      <w:proofErr w:type="spellStart"/>
      <w:r w:rsidRPr="3CC97D41">
        <w:rPr>
          <w:rFonts w:cs="Arial"/>
        </w:rPr>
        <w:t>back</w:t>
      </w:r>
      <w:proofErr w:type="spellEnd"/>
      <w:r w:rsidRPr="3CC97D41">
        <w:rPr>
          <w:rFonts w:cs="Arial"/>
        </w:rPr>
        <w:t xml:space="preserve">; </w:t>
      </w:r>
    </w:p>
    <w:p w:rsidR="5F540DBB" w:rsidP="004D5AFE" w:rsidRDefault="5F540DBB" w14:paraId="5ABEED82" w14:textId="3F9BE718">
      <w:pPr>
        <w:pStyle w:val="PargrafodaLista"/>
        <w:numPr>
          <w:ilvl w:val="0"/>
          <w:numId w:val="38"/>
        </w:numPr>
        <w:spacing w:after="0"/>
        <w:rPr>
          <w:rFonts w:cs="Arial"/>
        </w:rPr>
      </w:pPr>
      <w:r w:rsidRPr="3CC97D41">
        <w:rPr>
          <w:rFonts w:cs="Arial"/>
        </w:rPr>
        <w:t xml:space="preserve">falhas de registro. </w:t>
      </w:r>
    </w:p>
    <w:p w:rsidR="5F540DBB" w:rsidP="3CC97D41" w:rsidRDefault="5F540DBB" w14:paraId="59E5582D" w14:textId="32719102">
      <w:pPr>
        <w:spacing w:before="240" w:after="240"/>
      </w:pPr>
      <w:r w:rsidRPr="3CC97D41">
        <w:rPr>
          <w:rFonts w:cs="Arial"/>
        </w:rPr>
        <w:t>É prioridade institucional investigar imediatamente.</w:t>
      </w:r>
    </w:p>
    <w:p w:rsidR="3CC97D41" w:rsidP="3CC97D41" w:rsidRDefault="3CC97D41" w14:paraId="200374AE" w14:textId="64C846FB">
      <w:pPr>
        <w:pStyle w:val="Ttulo3"/>
        <w:rPr>
          <w:rFonts w:eastAsia="Arial" w:cs="Arial"/>
          <w:b/>
          <w:bCs/>
        </w:rPr>
      </w:pPr>
    </w:p>
    <w:p w:rsidR="5F540DBB" w:rsidP="3CC97D41" w:rsidRDefault="5F540DBB" w14:paraId="6150BB53" w14:textId="68A065C8">
      <w:pPr>
        <w:pStyle w:val="Ttulo3"/>
      </w:pPr>
      <w:bookmarkStart w:name="_Toc236847449" w:id="75"/>
      <w:r w:rsidRPr="3CC97D41">
        <w:rPr>
          <w:rFonts w:eastAsia="Arial" w:cs="Arial"/>
          <w:b/>
          <w:bCs/>
        </w:rPr>
        <w:t>Meta 2 – Passagem de plantão</w:t>
      </w:r>
      <w:bookmarkEnd w:id="75"/>
    </w:p>
    <w:p w:rsidR="5F540DBB" w:rsidP="3CC97D41" w:rsidRDefault="5F540DBB" w14:paraId="4D8342D5" w14:textId="0C3D84D8">
      <w:pPr>
        <w:spacing w:before="240" w:after="240"/>
      </w:pPr>
      <w:r w:rsidRPr="3CC97D41">
        <w:rPr>
          <w:rFonts w:cs="Arial"/>
          <w:b/>
          <w:bCs/>
        </w:rPr>
        <w:t>Análise</w:t>
      </w:r>
    </w:p>
    <w:p w:rsidR="5F540DBB" w:rsidP="3CC97D41" w:rsidRDefault="5F540DBB" w14:paraId="3CFC14C7" w14:textId="43B6F33D">
      <w:pPr>
        <w:spacing w:before="240" w:after="240"/>
      </w:pPr>
      <w:r w:rsidRPr="3CC97D41">
        <w:rPr>
          <w:rFonts w:cs="Arial"/>
        </w:rPr>
        <w:t>Este é o pior indicador da cesta.</w:t>
      </w:r>
    </w:p>
    <w:p w:rsidR="5F540DBB" w:rsidP="3CC97D41" w:rsidRDefault="5F540DBB" w14:paraId="070751C3" w14:textId="7F4E1CA0">
      <w:pPr>
        <w:spacing w:before="240" w:after="240"/>
      </w:pPr>
      <w:r w:rsidRPr="3CC97D41">
        <w:rPr>
          <w:rFonts w:cs="Arial"/>
        </w:rPr>
        <w:t>A adesão permanece inferior a 25% durante todo o período.</w:t>
      </w:r>
    </w:p>
    <w:p w:rsidR="5F540DBB" w:rsidP="3CC97D41" w:rsidRDefault="5F540DBB" w14:paraId="3107A548" w14:textId="499EE998">
      <w:pPr>
        <w:spacing w:before="240" w:after="240"/>
      </w:pPr>
      <w:r w:rsidRPr="3CC97D41">
        <w:rPr>
          <w:rFonts w:cs="Arial"/>
        </w:rPr>
        <w:t xml:space="preserve">Isso demonstra que o processo praticamente </w:t>
      </w:r>
      <w:r w:rsidRPr="3CC97D41">
        <w:rPr>
          <w:rFonts w:cs="Arial"/>
          <w:b/>
          <w:bCs/>
        </w:rPr>
        <w:t>não está institucionalizado</w:t>
      </w:r>
      <w:r w:rsidRPr="3CC97D41">
        <w:rPr>
          <w:rFonts w:cs="Arial"/>
        </w:rPr>
        <w:t>.</w:t>
      </w:r>
    </w:p>
    <w:p w:rsidR="5F540DBB" w:rsidP="3CC97D41" w:rsidRDefault="5F540DBB" w14:paraId="04E697F5" w14:textId="3113A382">
      <w:pPr>
        <w:spacing w:before="240" w:after="240"/>
      </w:pPr>
      <w:r w:rsidRPr="3CC97D41">
        <w:rPr>
          <w:rFonts w:cs="Arial"/>
          <w:b/>
          <w:bCs/>
        </w:rPr>
        <w:t>Consequências</w:t>
      </w:r>
    </w:p>
    <w:p w:rsidR="5F540DBB" w:rsidP="004D5AFE" w:rsidRDefault="5F540DBB" w14:paraId="0063C497" w14:textId="71B602C3">
      <w:pPr>
        <w:pStyle w:val="PargrafodaLista"/>
        <w:numPr>
          <w:ilvl w:val="0"/>
          <w:numId w:val="37"/>
        </w:numPr>
        <w:spacing w:after="0"/>
        <w:rPr>
          <w:rFonts w:cs="Arial"/>
        </w:rPr>
      </w:pPr>
      <w:r w:rsidRPr="3CC97D41">
        <w:rPr>
          <w:rFonts w:cs="Arial"/>
        </w:rPr>
        <w:t xml:space="preserve">perda de informações clínicas; </w:t>
      </w:r>
    </w:p>
    <w:p w:rsidR="5F540DBB" w:rsidP="004D5AFE" w:rsidRDefault="5F540DBB" w14:paraId="3D6721B2" w14:textId="369065E3">
      <w:pPr>
        <w:pStyle w:val="PargrafodaLista"/>
        <w:numPr>
          <w:ilvl w:val="0"/>
          <w:numId w:val="37"/>
        </w:numPr>
        <w:spacing w:after="0"/>
        <w:rPr>
          <w:rFonts w:cs="Arial"/>
        </w:rPr>
      </w:pPr>
      <w:r w:rsidRPr="3CC97D41">
        <w:rPr>
          <w:rFonts w:cs="Arial"/>
        </w:rPr>
        <w:t xml:space="preserve">eventos por falhas de comunicação; </w:t>
      </w:r>
    </w:p>
    <w:p w:rsidR="5F540DBB" w:rsidP="004D5AFE" w:rsidRDefault="5F540DBB" w14:paraId="2E2D1281" w14:textId="6BA927AC">
      <w:pPr>
        <w:pStyle w:val="PargrafodaLista"/>
        <w:numPr>
          <w:ilvl w:val="0"/>
          <w:numId w:val="37"/>
        </w:numPr>
        <w:spacing w:after="0"/>
        <w:rPr>
          <w:rFonts w:cs="Arial"/>
        </w:rPr>
      </w:pPr>
      <w:r w:rsidRPr="3CC97D41">
        <w:rPr>
          <w:rFonts w:cs="Arial"/>
        </w:rPr>
        <w:t xml:space="preserve">aumento de retrabalho; </w:t>
      </w:r>
    </w:p>
    <w:p w:rsidR="5F540DBB" w:rsidP="004D5AFE" w:rsidRDefault="5F540DBB" w14:paraId="27AEC517" w14:textId="7CCC723D">
      <w:pPr>
        <w:pStyle w:val="PargrafodaLista"/>
        <w:numPr>
          <w:ilvl w:val="0"/>
          <w:numId w:val="37"/>
        </w:numPr>
        <w:spacing w:after="0"/>
        <w:rPr>
          <w:rFonts w:cs="Arial"/>
        </w:rPr>
      </w:pPr>
      <w:r w:rsidRPr="3CC97D41">
        <w:rPr>
          <w:rFonts w:cs="Arial"/>
        </w:rPr>
        <w:t xml:space="preserve">risco de deterioração clínica não reconhecida. </w:t>
      </w:r>
    </w:p>
    <w:p w:rsidR="5F540DBB" w:rsidP="3CC97D41" w:rsidRDefault="5F540DBB" w14:paraId="310798C5" w14:textId="40AEB7F7">
      <w:pPr>
        <w:spacing w:before="240" w:after="240"/>
      </w:pPr>
      <w:r w:rsidRPr="3CC97D41">
        <w:rPr>
          <w:rFonts w:cs="Arial"/>
        </w:rPr>
        <w:t>Recomenda-se revisão completa do processo utilizando metodologia SBAR e auditorias em tempo real.</w:t>
      </w:r>
    </w:p>
    <w:p w:rsidR="3CC97D41" w:rsidRDefault="3CC97D41" w14:paraId="672D06E4" w14:textId="2ADC7ABC"/>
    <w:p w:rsidR="5F540DBB" w:rsidP="3CC97D41" w:rsidRDefault="5F540DBB" w14:paraId="14D82672" w14:textId="32892EF9">
      <w:pPr>
        <w:pStyle w:val="Ttulo3"/>
        <w:spacing w:before="281" w:after="281"/>
      </w:pPr>
      <w:bookmarkStart w:name="_Toc236847450" w:id="76"/>
      <w:r w:rsidRPr="3CC97D41">
        <w:rPr>
          <w:rFonts w:eastAsia="Arial" w:cs="Arial"/>
          <w:b/>
          <w:bCs/>
        </w:rPr>
        <w:t>Meta 3 – Medicamentos de alta vigilância</w:t>
      </w:r>
      <w:bookmarkEnd w:id="76"/>
    </w:p>
    <w:p w:rsidR="5F540DBB" w:rsidP="3CC97D41" w:rsidRDefault="5F540DBB" w14:paraId="3EB16AF7" w14:textId="1B7C3DF0">
      <w:pPr>
        <w:spacing w:before="240" w:after="240"/>
      </w:pPr>
      <w:r w:rsidRPr="3CC97D41">
        <w:rPr>
          <w:rFonts w:cs="Arial"/>
          <w:b/>
          <w:bCs/>
        </w:rPr>
        <w:t>Análise</w:t>
      </w:r>
    </w:p>
    <w:p w:rsidR="5F540DBB" w:rsidP="3CC97D41" w:rsidRDefault="5F540DBB" w14:paraId="3DBA5BB3" w14:textId="53F0B50D">
      <w:pPr>
        <w:spacing w:before="240" w:after="240"/>
      </w:pPr>
      <w:r w:rsidRPr="3CC97D41">
        <w:rPr>
          <w:rFonts w:cs="Arial"/>
        </w:rPr>
        <w:t>Há tendência clara de piora.</w:t>
      </w:r>
    </w:p>
    <w:p w:rsidR="5F540DBB" w:rsidP="3CC97D41" w:rsidRDefault="5F540DBB" w14:paraId="704D8DBE" w14:textId="394E0FE0">
      <w:pPr>
        <w:spacing w:before="240" w:after="240"/>
      </w:pPr>
      <w:r w:rsidRPr="3CC97D41">
        <w:rPr>
          <w:rFonts w:cs="Arial"/>
        </w:rPr>
        <w:t xml:space="preserve">Redução acumulada de aproximadamente </w:t>
      </w:r>
      <w:r w:rsidRPr="3CC97D41">
        <w:rPr>
          <w:rFonts w:cs="Arial"/>
          <w:b/>
          <w:bCs/>
        </w:rPr>
        <w:t>23 pontos percentuais</w:t>
      </w:r>
      <w:r w:rsidRPr="3CC97D41">
        <w:rPr>
          <w:rFonts w:cs="Arial"/>
        </w:rPr>
        <w:t xml:space="preserve"> entre abril e julho.</w:t>
      </w:r>
      <w:r w:rsidRPr="3CC97D41" w:rsidR="37FE3239">
        <w:rPr>
          <w:rFonts w:cs="Arial"/>
        </w:rPr>
        <w:t xml:space="preserve"> </w:t>
      </w:r>
      <w:r w:rsidRPr="3CC97D41">
        <w:rPr>
          <w:rFonts w:cs="Arial"/>
        </w:rPr>
        <w:t>É um indicador crítico por envolver medicamentos associados aos eventos adversos mais graves.</w:t>
      </w:r>
    </w:p>
    <w:p w:rsidR="5F540DBB" w:rsidP="3CC97D41" w:rsidRDefault="5F540DBB" w14:paraId="73761834" w14:textId="3029F7A9">
      <w:pPr>
        <w:spacing w:before="240" w:after="240"/>
      </w:pPr>
      <w:r w:rsidRPr="3CC97D41">
        <w:rPr>
          <w:rFonts w:cs="Arial"/>
        </w:rPr>
        <w:t>Necessário avaliar:</w:t>
      </w:r>
    </w:p>
    <w:p w:rsidR="5F540DBB" w:rsidP="004D5AFE" w:rsidRDefault="5F540DBB" w14:paraId="6DACA7A4" w14:textId="33D32AB2">
      <w:pPr>
        <w:pStyle w:val="PargrafodaLista"/>
        <w:numPr>
          <w:ilvl w:val="0"/>
          <w:numId w:val="36"/>
        </w:numPr>
        <w:spacing w:after="0"/>
        <w:rPr>
          <w:rFonts w:cs="Arial"/>
        </w:rPr>
      </w:pPr>
      <w:r w:rsidRPr="3CC97D41">
        <w:rPr>
          <w:rFonts w:cs="Arial"/>
        </w:rPr>
        <w:t xml:space="preserve">identificação dos medicamentos; </w:t>
      </w:r>
    </w:p>
    <w:p w:rsidR="5F540DBB" w:rsidP="004D5AFE" w:rsidRDefault="5F540DBB" w14:paraId="3447C4B7" w14:textId="0635A15D">
      <w:pPr>
        <w:pStyle w:val="PargrafodaLista"/>
        <w:numPr>
          <w:ilvl w:val="0"/>
          <w:numId w:val="36"/>
        </w:numPr>
        <w:spacing w:after="0"/>
        <w:rPr>
          <w:rFonts w:cs="Arial"/>
        </w:rPr>
      </w:pPr>
      <w:r w:rsidRPr="3CC97D41">
        <w:rPr>
          <w:rFonts w:cs="Arial"/>
        </w:rPr>
        <w:t xml:space="preserve">dupla checagem; </w:t>
      </w:r>
    </w:p>
    <w:p w:rsidR="5F540DBB" w:rsidP="004D5AFE" w:rsidRDefault="5F540DBB" w14:paraId="279C1098" w14:textId="3C6871F4">
      <w:pPr>
        <w:pStyle w:val="PargrafodaLista"/>
        <w:numPr>
          <w:ilvl w:val="0"/>
          <w:numId w:val="36"/>
        </w:numPr>
        <w:spacing w:after="0"/>
        <w:rPr>
          <w:rFonts w:cs="Arial"/>
        </w:rPr>
      </w:pPr>
      <w:r w:rsidRPr="3CC97D41">
        <w:rPr>
          <w:rFonts w:cs="Arial"/>
        </w:rPr>
        <w:t xml:space="preserve">armazenamento; </w:t>
      </w:r>
    </w:p>
    <w:p w:rsidR="5F540DBB" w:rsidP="004D5AFE" w:rsidRDefault="5F540DBB" w14:paraId="063E8396" w14:textId="2D68FFCC">
      <w:pPr>
        <w:pStyle w:val="PargrafodaLista"/>
        <w:numPr>
          <w:ilvl w:val="0"/>
          <w:numId w:val="36"/>
        </w:numPr>
        <w:spacing w:after="0"/>
        <w:rPr>
          <w:rFonts w:cs="Arial"/>
        </w:rPr>
      </w:pPr>
      <w:r w:rsidRPr="3CC97D41">
        <w:rPr>
          <w:rFonts w:cs="Arial"/>
        </w:rPr>
        <w:t xml:space="preserve">capacitação das equipes. </w:t>
      </w:r>
    </w:p>
    <w:p w:rsidR="3CC97D41" w:rsidRDefault="3CC97D41" w14:paraId="4A349219" w14:textId="3AE65047"/>
    <w:p w:rsidR="5F540DBB" w:rsidP="3CC97D41" w:rsidRDefault="5F540DBB" w14:paraId="1F26F34A" w14:textId="03560057">
      <w:pPr>
        <w:pStyle w:val="Ttulo3"/>
        <w:spacing w:before="281" w:after="281"/>
      </w:pPr>
      <w:bookmarkStart w:name="_Toc236847451" w:id="77"/>
      <w:r w:rsidRPr="3CC97D41">
        <w:rPr>
          <w:rFonts w:eastAsia="Arial" w:cs="Arial"/>
          <w:b/>
          <w:bCs/>
        </w:rPr>
        <w:t>Meta 4 – Checklist de Cirurgia Segura</w:t>
      </w:r>
      <w:bookmarkEnd w:id="77"/>
    </w:p>
    <w:p w:rsidR="5F540DBB" w:rsidP="3CC97D41" w:rsidRDefault="5F540DBB" w14:paraId="17214589" w14:textId="0C207660">
      <w:pPr>
        <w:spacing w:before="240" w:after="240"/>
      </w:pPr>
      <w:r w:rsidRPr="3CC97D41">
        <w:rPr>
          <w:rFonts w:cs="Arial"/>
          <w:b/>
          <w:bCs/>
        </w:rPr>
        <w:t>Análise</w:t>
      </w:r>
    </w:p>
    <w:p w:rsidR="5F540DBB" w:rsidP="3CC97D41" w:rsidRDefault="5F540DBB" w14:paraId="5C6F35D8" w14:textId="655B058C">
      <w:pPr>
        <w:spacing w:before="240" w:after="240"/>
      </w:pPr>
      <w:r w:rsidRPr="3CC97D41">
        <w:rPr>
          <w:rFonts w:cs="Arial"/>
        </w:rPr>
        <w:t>Apesar da recuperação em julho, a adesão permanece distante do esperado.</w:t>
      </w:r>
      <w:r w:rsidRPr="3CC97D41" w:rsidR="6EF6A85F">
        <w:rPr>
          <w:rFonts w:cs="Arial"/>
        </w:rPr>
        <w:t xml:space="preserve"> </w:t>
      </w:r>
      <w:r w:rsidRPr="3CC97D41">
        <w:rPr>
          <w:rFonts w:cs="Arial"/>
        </w:rPr>
        <w:t>O checklist é uma das principais barreiras para prevenção de eventos cirúrgicos graves.</w:t>
      </w:r>
      <w:r w:rsidRPr="3CC97D41" w:rsidR="07BF108E">
        <w:rPr>
          <w:rFonts w:cs="Arial"/>
        </w:rPr>
        <w:t xml:space="preserve"> </w:t>
      </w:r>
      <w:r w:rsidRPr="3CC97D41">
        <w:rPr>
          <w:rFonts w:cs="Arial"/>
        </w:rPr>
        <w:t>Necessita fortalecimento da liderança do centro cirúrgico e auditorias presenciais.</w:t>
      </w:r>
    </w:p>
    <w:p w:rsidR="3CC97D41" w:rsidRDefault="3CC97D41" w14:paraId="1D2A4CEB" w14:textId="2A9E659B"/>
    <w:p w:rsidR="5F540DBB" w:rsidP="3CC97D41" w:rsidRDefault="5F540DBB" w14:paraId="6CEDB9CE" w14:textId="4D04A939">
      <w:pPr>
        <w:pStyle w:val="Ttulo3"/>
        <w:spacing w:before="281" w:after="281"/>
      </w:pPr>
      <w:bookmarkStart w:name="_Toc236847452" w:id="78"/>
      <w:r w:rsidRPr="3CC97D41">
        <w:rPr>
          <w:rFonts w:eastAsia="Arial" w:cs="Arial"/>
          <w:b/>
          <w:bCs/>
        </w:rPr>
        <w:t>Meta 5 – Higiene das mãos</w:t>
      </w:r>
      <w:bookmarkEnd w:id="78"/>
    </w:p>
    <w:p w:rsidR="5F540DBB" w:rsidP="3CC97D41" w:rsidRDefault="5F540DBB" w14:paraId="12D96515" w14:textId="3D361262">
      <w:pPr>
        <w:spacing w:before="240" w:after="240"/>
      </w:pPr>
      <w:r w:rsidRPr="3CC97D41">
        <w:rPr>
          <w:rFonts w:cs="Arial"/>
          <w:b/>
          <w:bCs/>
        </w:rPr>
        <w:t>Análise</w:t>
      </w:r>
    </w:p>
    <w:p w:rsidR="5F540DBB" w:rsidP="3CC97D41" w:rsidRDefault="5F540DBB" w14:paraId="206D16C8" w14:textId="5659815D">
      <w:pPr>
        <w:spacing w:before="240" w:after="240"/>
      </w:pPr>
      <w:r w:rsidRPr="3CC97D41">
        <w:rPr>
          <w:rFonts w:cs="Arial"/>
        </w:rPr>
        <w:t>Indicador apresenta estabilidade em baixo desempenho.</w:t>
      </w:r>
      <w:r w:rsidRPr="3CC97D41" w:rsidR="5DE1B03C">
        <w:rPr>
          <w:rFonts w:cs="Arial"/>
        </w:rPr>
        <w:t xml:space="preserve"> </w:t>
      </w:r>
      <w:r w:rsidRPr="3CC97D41">
        <w:rPr>
          <w:rFonts w:cs="Arial"/>
        </w:rPr>
        <w:t>Não há tendência de melhoria.</w:t>
      </w:r>
    </w:p>
    <w:p w:rsidR="5F540DBB" w:rsidP="3CC97D41" w:rsidRDefault="5F540DBB" w14:paraId="48BD530B" w14:textId="20267C12">
      <w:pPr>
        <w:spacing w:before="240" w:after="240"/>
      </w:pPr>
      <w:r w:rsidRPr="3CC97D41">
        <w:rPr>
          <w:rFonts w:cs="Arial"/>
        </w:rPr>
        <w:t>Mantém elevado risco para:</w:t>
      </w:r>
    </w:p>
    <w:p w:rsidR="5F540DBB" w:rsidP="004D5AFE" w:rsidRDefault="5F540DBB" w14:paraId="2C040A97" w14:textId="1BAE6B9D">
      <w:pPr>
        <w:pStyle w:val="PargrafodaLista"/>
        <w:numPr>
          <w:ilvl w:val="0"/>
          <w:numId w:val="35"/>
        </w:numPr>
        <w:spacing w:after="0"/>
        <w:rPr>
          <w:rFonts w:cs="Arial"/>
        </w:rPr>
      </w:pPr>
      <w:r w:rsidRPr="3CC97D41">
        <w:rPr>
          <w:rFonts w:cs="Arial"/>
        </w:rPr>
        <w:t xml:space="preserve">IRAS; </w:t>
      </w:r>
    </w:p>
    <w:p w:rsidR="5F540DBB" w:rsidP="004D5AFE" w:rsidRDefault="5F540DBB" w14:paraId="6720C40E" w14:textId="6A571F55">
      <w:pPr>
        <w:pStyle w:val="PargrafodaLista"/>
        <w:numPr>
          <w:ilvl w:val="0"/>
          <w:numId w:val="35"/>
        </w:numPr>
        <w:spacing w:after="0"/>
        <w:rPr>
          <w:rFonts w:cs="Arial"/>
        </w:rPr>
      </w:pPr>
      <w:r w:rsidRPr="3CC97D41">
        <w:rPr>
          <w:rFonts w:cs="Arial"/>
        </w:rPr>
        <w:t xml:space="preserve">transmissão cruzada; </w:t>
      </w:r>
    </w:p>
    <w:p w:rsidR="5F540DBB" w:rsidP="004D5AFE" w:rsidRDefault="5F540DBB" w14:paraId="7D6D804A" w14:textId="209BDE99">
      <w:pPr>
        <w:pStyle w:val="PargrafodaLista"/>
        <w:numPr>
          <w:ilvl w:val="0"/>
          <w:numId w:val="35"/>
        </w:numPr>
        <w:spacing w:after="0"/>
        <w:rPr>
          <w:rFonts w:cs="Arial"/>
        </w:rPr>
      </w:pPr>
      <w:r w:rsidRPr="3CC97D41">
        <w:rPr>
          <w:rFonts w:cs="Arial"/>
        </w:rPr>
        <w:t xml:space="preserve">aumento de tempo de internação. </w:t>
      </w:r>
    </w:p>
    <w:p w:rsidR="5F540DBB" w:rsidP="3CC97D41" w:rsidRDefault="5F540DBB" w14:paraId="72593678" w14:textId="5E1F4B2F">
      <w:pPr>
        <w:spacing w:before="240" w:after="240"/>
      </w:pPr>
      <w:r w:rsidRPr="3CC97D41">
        <w:rPr>
          <w:rFonts w:cs="Arial"/>
        </w:rPr>
        <w:t>Reforçar campanhas multimodais conforme OMS.</w:t>
      </w:r>
    </w:p>
    <w:p w:rsidR="5F540DBB" w:rsidP="3CC97D41" w:rsidRDefault="5F540DBB" w14:paraId="70C47927" w14:textId="6B2844B0">
      <w:pPr>
        <w:pStyle w:val="Ttulo3"/>
        <w:spacing w:before="281" w:after="281"/>
      </w:pPr>
      <w:bookmarkStart w:name="_Toc236847453" w:id="79"/>
      <w:r w:rsidRPr="3CC97D41">
        <w:rPr>
          <w:rFonts w:eastAsia="Arial" w:cs="Arial"/>
          <w:b/>
          <w:bCs/>
        </w:rPr>
        <w:t>Meta 6 – Prevenção de quedas</w:t>
      </w:r>
      <w:bookmarkEnd w:id="79"/>
    </w:p>
    <w:p w:rsidR="5F540DBB" w:rsidP="3CC97D41" w:rsidRDefault="5F540DBB" w14:paraId="5148FA43" w14:textId="4BB4D0C0">
      <w:pPr>
        <w:spacing w:before="240" w:after="240"/>
      </w:pPr>
      <w:r w:rsidRPr="3CC97D41">
        <w:rPr>
          <w:rFonts w:cs="Arial"/>
          <w:b/>
          <w:bCs/>
        </w:rPr>
        <w:t>Análise</w:t>
      </w:r>
    </w:p>
    <w:p w:rsidR="5F540DBB" w:rsidP="3CC97D41" w:rsidRDefault="5F540DBB" w14:paraId="57160533" w14:textId="6D50A9EA">
      <w:pPr>
        <w:spacing w:before="240" w:after="240"/>
      </w:pPr>
      <w:r w:rsidRPr="3CC97D41">
        <w:rPr>
          <w:rFonts w:cs="Arial"/>
        </w:rPr>
        <w:t>Houve melhora em julho, porém ainda insuficiente.</w:t>
      </w:r>
      <w:r w:rsidRPr="3CC97D41" w:rsidR="7FC7547D">
        <w:rPr>
          <w:rFonts w:cs="Arial"/>
        </w:rPr>
        <w:t xml:space="preserve"> </w:t>
      </w:r>
      <w:r w:rsidRPr="3CC97D41">
        <w:rPr>
          <w:rFonts w:cs="Arial"/>
        </w:rPr>
        <w:t>A baixa adesão evidencia fragilidade na aplicação das medidas preventivas.</w:t>
      </w:r>
    </w:p>
    <w:p w:rsidR="5F540DBB" w:rsidP="3CC97D41" w:rsidRDefault="5F540DBB" w14:paraId="34F64AA9" w14:textId="4E584A4C">
      <w:pPr>
        <w:spacing w:before="240" w:after="240"/>
      </w:pPr>
      <w:r w:rsidRPr="3CC97D41">
        <w:rPr>
          <w:rFonts w:cs="Arial"/>
        </w:rPr>
        <w:t>Importante avaliar:</w:t>
      </w:r>
    </w:p>
    <w:p w:rsidR="5F540DBB" w:rsidP="004D5AFE" w:rsidRDefault="5F540DBB" w14:paraId="7D246076" w14:textId="407D9403">
      <w:pPr>
        <w:pStyle w:val="PargrafodaLista"/>
        <w:numPr>
          <w:ilvl w:val="0"/>
          <w:numId w:val="34"/>
        </w:numPr>
        <w:spacing w:after="0"/>
        <w:rPr>
          <w:rFonts w:cs="Arial"/>
        </w:rPr>
      </w:pPr>
      <w:r w:rsidRPr="3CC97D41">
        <w:rPr>
          <w:rFonts w:cs="Arial"/>
        </w:rPr>
        <w:t xml:space="preserve">classificação de risco; </w:t>
      </w:r>
    </w:p>
    <w:p w:rsidR="5F540DBB" w:rsidP="004D5AFE" w:rsidRDefault="5F540DBB" w14:paraId="7EF7F4D1" w14:textId="453D4CA4">
      <w:pPr>
        <w:pStyle w:val="PargrafodaLista"/>
        <w:numPr>
          <w:ilvl w:val="0"/>
          <w:numId w:val="34"/>
        </w:numPr>
        <w:spacing w:after="0"/>
        <w:rPr>
          <w:rFonts w:cs="Arial"/>
        </w:rPr>
      </w:pPr>
      <w:r w:rsidRPr="3CC97D41">
        <w:rPr>
          <w:rFonts w:cs="Arial"/>
        </w:rPr>
        <w:t xml:space="preserve">identificação visual; </w:t>
      </w:r>
    </w:p>
    <w:p w:rsidR="5F540DBB" w:rsidP="004D5AFE" w:rsidRDefault="5F540DBB" w14:paraId="06975FB4" w14:textId="6F8AF6DE">
      <w:pPr>
        <w:pStyle w:val="PargrafodaLista"/>
        <w:numPr>
          <w:ilvl w:val="0"/>
          <w:numId w:val="34"/>
        </w:numPr>
        <w:spacing w:after="0"/>
        <w:rPr>
          <w:rFonts w:cs="Arial"/>
        </w:rPr>
      </w:pPr>
      <w:r w:rsidRPr="3CC97D41">
        <w:rPr>
          <w:rFonts w:cs="Arial"/>
        </w:rPr>
        <w:t xml:space="preserve">plano preventivo individualizado; </w:t>
      </w:r>
    </w:p>
    <w:p w:rsidR="5F540DBB" w:rsidP="004D5AFE" w:rsidRDefault="5F540DBB" w14:paraId="65F0D285" w14:textId="207659D4">
      <w:pPr>
        <w:pStyle w:val="PargrafodaLista"/>
        <w:numPr>
          <w:ilvl w:val="0"/>
          <w:numId w:val="34"/>
        </w:numPr>
        <w:spacing w:after="0"/>
        <w:rPr>
          <w:rFonts w:cs="Arial"/>
        </w:rPr>
      </w:pPr>
      <w:r w:rsidRPr="3CC97D41">
        <w:rPr>
          <w:rFonts w:cs="Arial"/>
        </w:rPr>
        <w:t>participação da família</w:t>
      </w:r>
    </w:p>
    <w:p w:rsidR="3CC97D41" w:rsidP="3CC97D41" w:rsidRDefault="3CC97D41" w14:paraId="597D3DD7" w14:textId="1CB2599C"/>
    <w:p w:rsidRPr="0010443E" w:rsidR="0010443E" w:rsidP="0010443E" w:rsidRDefault="0010443E" w14:paraId="128A119D" w14:textId="77777777"/>
    <w:p w:rsidRPr="00DE5669" w:rsidR="00A4224E" w:rsidP="007E233E" w:rsidRDefault="53A90660" w14:paraId="2BD6C44A" w14:textId="30953E3F">
      <w:pPr>
        <w:pStyle w:val="Ttulo2"/>
        <w:spacing w:before="299" w:after="299" w:line="249" w:lineRule="auto"/>
        <w:ind w:left="0" w:firstLine="0"/>
      </w:pPr>
      <w:bookmarkStart w:name="_Toc229241794" w:id="80"/>
      <w:bookmarkStart w:name="_Toc231974390" w:id="81"/>
      <w:bookmarkStart w:name="_Toc236847454" w:id="82"/>
      <w:r>
        <w:t>6.3</w:t>
      </w:r>
      <w:r w:rsidR="6E32E7EB">
        <w:t>. Implantação de Linhas de Cuidado Prioritárias</w:t>
      </w:r>
      <w:bookmarkEnd w:id="80"/>
      <w:bookmarkEnd w:id="81"/>
      <w:bookmarkEnd w:id="82"/>
    </w:p>
    <w:p w:rsidR="0010443E" w:rsidP="000476DF" w:rsidRDefault="3C372DD3" w14:paraId="55789BC5" w14:textId="75252D5B">
      <w:pPr>
        <w:pStyle w:val="Ttulo2"/>
        <w:spacing w:before="299" w:after="299" w:line="249" w:lineRule="auto"/>
        <w:ind w:left="0" w:firstLine="0"/>
      </w:pPr>
      <w:bookmarkStart w:name="_Toc229241799" w:id="83"/>
      <w:bookmarkStart w:name="_Toc231974393" w:id="84"/>
      <w:bookmarkStart w:name="_Toc236847455" w:id="85"/>
      <w:r>
        <w:t>Sepse</w:t>
      </w:r>
      <w:bookmarkEnd w:id="85"/>
    </w:p>
    <w:p w:rsidR="3C372DD3" w:rsidP="6587D674" w:rsidRDefault="3C372DD3" w14:paraId="2E9DE7E1" w14:textId="764951CE">
      <w:r>
        <w:rPr>
          <w:noProof/>
        </w:rPr>
        <w:drawing>
          <wp:inline distT="0" distB="0" distL="0" distR="0" wp14:anchorId="7CAB3395" wp14:editId="7D6A8CB3">
            <wp:extent cx="5743575" cy="1943100"/>
            <wp:effectExtent l="0" t="0" r="0" b="0"/>
            <wp:docPr id="21212429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42941" name="Picture 2121242941"/>
                    <pic:cNvPicPr/>
                  </pic:nvPicPr>
                  <pic:blipFill>
                    <a:blip r:embed="rId28">
                      <a:extLst>
                        <a:ext uri="{28A0092B-C50C-407E-A947-70E740481C1C}">
                          <a14:useLocalDpi xmlns:a14="http://schemas.microsoft.com/office/drawing/2010/main"/>
                        </a:ext>
                      </a:extLst>
                    </a:blip>
                    <a:stretch>
                      <a:fillRect/>
                    </a:stretch>
                  </pic:blipFill>
                  <pic:spPr>
                    <a:xfrm>
                      <a:off x="0" y="0"/>
                      <a:ext cx="5743575" cy="1943100"/>
                    </a:xfrm>
                    <a:prstGeom prst="rect">
                      <a:avLst/>
                    </a:prstGeom>
                  </pic:spPr>
                </pic:pic>
              </a:graphicData>
            </a:graphic>
          </wp:inline>
        </w:drawing>
      </w:r>
    </w:p>
    <w:p w:rsidR="7BEF0166" w:rsidP="6587D674" w:rsidRDefault="7BEF0166" w14:paraId="5EE2C847" w14:textId="65A13F4D">
      <w:pPr>
        <w:spacing w:before="240" w:after="240" w:line="360" w:lineRule="auto"/>
        <w:rPr>
          <w:rFonts w:cs="Arial"/>
        </w:rPr>
      </w:pPr>
      <w:r w:rsidRPr="6587D674">
        <w:rPr>
          <w:rFonts w:cs="Arial"/>
        </w:rPr>
        <w:t>Observa-se que, durante a maior parte do período analisado (semanas 34 a 46), a adesão ao R1 de Sepse permaneceu entre 80% e 100%, atingindo 100% em diversas semanas. Esse comportamento demonstra que o processo é executável e que a equipe possui capacidade para cumprir o protocolo quando as condições assistenciais são favoráveis.</w:t>
      </w:r>
    </w:p>
    <w:p w:rsidR="7BEF0166" w:rsidP="6587D674" w:rsidRDefault="7BEF0166" w14:paraId="7FC79FC1" w14:textId="17851161">
      <w:pPr>
        <w:spacing w:before="240" w:after="240" w:line="360" w:lineRule="auto"/>
        <w:rPr>
          <w:rFonts w:cs="Arial"/>
        </w:rPr>
      </w:pPr>
      <w:r w:rsidRPr="6587D674">
        <w:rPr>
          <w:rFonts w:cs="Arial"/>
        </w:rPr>
        <w:t>Entretanto, chama atenção a queda abrupta na semana 42 (28/06/2026), quando a adesão reduziu para aproximadamente 35%, seguida de recuperação imediata para 100% na semana subsequente. Esse padrão sugere que a redução provavelmente não representa uma falha estrutural do processo, mas sim uma causa especial de variação, que deve ser investigada.</w:t>
      </w:r>
    </w:p>
    <w:p w:rsidR="7BEF0166" w:rsidP="6587D674" w:rsidRDefault="7BEF0166" w14:paraId="47F8FBC4" w14:textId="30CA6200">
      <w:pPr>
        <w:spacing w:before="240" w:after="240" w:line="360" w:lineRule="auto"/>
        <w:rPr>
          <w:rFonts w:cs="Arial"/>
          <w:b/>
          <w:bCs/>
        </w:rPr>
      </w:pPr>
      <w:r w:rsidRPr="6587D674">
        <w:rPr>
          <w:rFonts w:cs="Arial"/>
          <w:b/>
          <w:bCs/>
        </w:rPr>
        <w:t>Entre as possíveis causas estão:</w:t>
      </w:r>
    </w:p>
    <w:p w:rsidR="7BEF0166" w:rsidP="6587D674" w:rsidRDefault="7BEF0166" w14:paraId="45DF80F0" w14:textId="33FC1626">
      <w:pPr>
        <w:pStyle w:val="PargrafodaLista"/>
        <w:numPr>
          <w:ilvl w:val="0"/>
          <w:numId w:val="16"/>
        </w:numPr>
        <w:spacing w:after="0" w:line="360" w:lineRule="auto"/>
        <w:rPr>
          <w:rFonts w:cs="Arial"/>
        </w:rPr>
      </w:pPr>
      <w:r w:rsidRPr="6587D674">
        <w:rPr>
          <w:rFonts w:cs="Arial"/>
        </w:rPr>
        <w:t xml:space="preserve">aumento da demanda assistencial ou superlotação; </w:t>
      </w:r>
    </w:p>
    <w:p w:rsidR="7BEF0166" w:rsidP="6587D674" w:rsidRDefault="7BEF0166" w14:paraId="7E9AFA12" w14:textId="737B96C9">
      <w:pPr>
        <w:pStyle w:val="PargrafodaLista"/>
        <w:numPr>
          <w:ilvl w:val="0"/>
          <w:numId w:val="16"/>
        </w:numPr>
        <w:spacing w:after="0" w:line="360" w:lineRule="auto"/>
        <w:rPr>
          <w:rFonts w:cs="Arial"/>
        </w:rPr>
      </w:pPr>
      <w:r w:rsidRPr="6587D674">
        <w:rPr>
          <w:rFonts w:cs="Arial"/>
        </w:rPr>
        <w:t xml:space="preserve">indisponibilidade ou atraso na coleta de exames necessários para o </w:t>
      </w:r>
      <w:proofErr w:type="spellStart"/>
      <w:r w:rsidRPr="6587D674">
        <w:rPr>
          <w:rFonts w:cs="Arial"/>
        </w:rPr>
        <w:t>bundle</w:t>
      </w:r>
      <w:proofErr w:type="spellEnd"/>
      <w:r w:rsidRPr="6587D674">
        <w:rPr>
          <w:rFonts w:cs="Arial"/>
        </w:rPr>
        <w:t xml:space="preserve">; </w:t>
      </w:r>
    </w:p>
    <w:p w:rsidR="7BEF0166" w:rsidP="6587D674" w:rsidRDefault="7BEF0166" w14:paraId="0DF91EDA" w14:textId="6A7271F4">
      <w:pPr>
        <w:pStyle w:val="PargrafodaLista"/>
        <w:numPr>
          <w:ilvl w:val="0"/>
          <w:numId w:val="16"/>
        </w:numPr>
        <w:spacing w:after="0" w:line="360" w:lineRule="auto"/>
        <w:rPr>
          <w:rFonts w:cs="Arial"/>
        </w:rPr>
      </w:pPr>
      <w:r w:rsidRPr="6587D674">
        <w:rPr>
          <w:rFonts w:cs="Arial"/>
        </w:rPr>
        <w:t xml:space="preserve">falhas na identificação precoce dos pacientes com suspeita de sepse; </w:t>
      </w:r>
    </w:p>
    <w:p w:rsidR="7BEF0166" w:rsidP="6587D674" w:rsidRDefault="7BEF0166" w14:paraId="7407F6F8" w14:textId="22B983B4">
      <w:pPr>
        <w:pStyle w:val="PargrafodaLista"/>
        <w:numPr>
          <w:ilvl w:val="0"/>
          <w:numId w:val="16"/>
        </w:numPr>
        <w:spacing w:after="0" w:line="360" w:lineRule="auto"/>
        <w:rPr>
          <w:rFonts w:cs="Arial"/>
        </w:rPr>
      </w:pPr>
      <w:r w:rsidRPr="6587D674">
        <w:rPr>
          <w:rFonts w:cs="Arial"/>
        </w:rPr>
        <w:t xml:space="preserve">ausência ou rotatividade de profissionais treinados; </w:t>
      </w:r>
    </w:p>
    <w:p w:rsidR="7BEF0166" w:rsidP="6587D674" w:rsidRDefault="7BEF0166" w14:paraId="07D0DA51" w14:textId="3486F883">
      <w:pPr>
        <w:pStyle w:val="PargrafodaLista"/>
        <w:numPr>
          <w:ilvl w:val="0"/>
          <w:numId w:val="16"/>
        </w:numPr>
        <w:spacing w:after="0" w:line="360" w:lineRule="auto"/>
        <w:rPr>
          <w:rFonts w:cs="Arial"/>
        </w:rPr>
      </w:pPr>
      <w:r w:rsidRPr="6587D674">
        <w:rPr>
          <w:rFonts w:cs="Arial"/>
        </w:rPr>
        <w:t xml:space="preserve">problemas de registro documental, gerando perda da evidência de cumprimento do indicador. </w:t>
      </w:r>
    </w:p>
    <w:p w:rsidR="7BEF0166" w:rsidP="6587D674" w:rsidRDefault="7BEF0166" w14:paraId="3B55FB30" w14:textId="0C3F10D7">
      <w:pPr>
        <w:spacing w:before="240" w:after="240" w:line="360" w:lineRule="auto"/>
      </w:pPr>
      <w:r w:rsidRPr="6587D674">
        <w:rPr>
          <w:rFonts w:cs="Arial"/>
        </w:rPr>
        <w:t>A rápida recuperação do indicador reforça a hipótese de um evento pontual, porém evidencia que o processo ainda não está suficientemente robusto para manter desempenho consistente diante de situações adversas.</w:t>
      </w:r>
    </w:p>
    <w:p w:rsidR="7BEF0166" w:rsidP="6587D674" w:rsidRDefault="7BEF0166" w14:paraId="10046FE6" w14:textId="2A90614B">
      <w:pPr>
        <w:pStyle w:val="Ttulo3"/>
        <w:spacing w:before="281" w:after="281" w:line="360" w:lineRule="auto"/>
      </w:pPr>
      <w:bookmarkStart w:name="_Toc236847456" w:id="86"/>
      <w:r w:rsidRPr="6587D674">
        <w:rPr>
          <w:rFonts w:eastAsia="Arial" w:cs="Arial"/>
          <w:b/>
          <w:bCs/>
        </w:rPr>
        <w:t>Pontos fortes</w:t>
      </w:r>
      <w:bookmarkEnd w:id="86"/>
    </w:p>
    <w:p w:rsidR="7BEF0166" w:rsidP="6587D674" w:rsidRDefault="7BEF0166" w14:paraId="52B43117" w14:textId="29DFA3B5">
      <w:pPr>
        <w:pStyle w:val="PargrafodaLista"/>
        <w:numPr>
          <w:ilvl w:val="0"/>
          <w:numId w:val="15"/>
        </w:numPr>
        <w:spacing w:after="0" w:line="360" w:lineRule="auto"/>
        <w:rPr>
          <w:rFonts w:cs="Arial"/>
        </w:rPr>
      </w:pPr>
      <w:r w:rsidRPr="6587D674">
        <w:rPr>
          <w:rFonts w:cs="Arial"/>
        </w:rPr>
        <w:t xml:space="preserve">Manutenção de altas taxas de adesão na maior parte das semanas. </w:t>
      </w:r>
    </w:p>
    <w:p w:rsidR="7BEF0166" w:rsidP="6587D674" w:rsidRDefault="7BEF0166" w14:paraId="17694058" w14:textId="2FB089FF">
      <w:pPr>
        <w:pStyle w:val="PargrafodaLista"/>
        <w:numPr>
          <w:ilvl w:val="0"/>
          <w:numId w:val="15"/>
        </w:numPr>
        <w:spacing w:after="0" w:line="360" w:lineRule="auto"/>
        <w:rPr>
          <w:rFonts w:cs="Arial"/>
        </w:rPr>
      </w:pPr>
      <w:r w:rsidRPr="6587D674">
        <w:rPr>
          <w:rFonts w:cs="Arial"/>
        </w:rPr>
        <w:t xml:space="preserve">Recuperação rápida após o período de queda. </w:t>
      </w:r>
    </w:p>
    <w:p w:rsidR="7BEF0166" w:rsidP="6587D674" w:rsidRDefault="7BEF0166" w14:paraId="3C62BBAE" w14:textId="3F04D345">
      <w:pPr>
        <w:pStyle w:val="PargrafodaLista"/>
        <w:numPr>
          <w:ilvl w:val="0"/>
          <w:numId w:val="15"/>
        </w:numPr>
        <w:spacing w:after="0" w:line="360" w:lineRule="auto"/>
        <w:rPr>
          <w:rFonts w:cs="Arial"/>
        </w:rPr>
      </w:pPr>
      <w:r w:rsidRPr="6587D674">
        <w:rPr>
          <w:rFonts w:cs="Arial"/>
        </w:rPr>
        <w:t xml:space="preserve">Demonstra capacidade operacional da equipe para cumprimento do protocolo. </w:t>
      </w:r>
    </w:p>
    <w:p w:rsidR="7BEF0166" w:rsidP="6587D674" w:rsidRDefault="7BEF0166" w14:paraId="6CAA023A" w14:textId="36AB1908">
      <w:pPr>
        <w:pStyle w:val="Ttulo3"/>
        <w:spacing w:before="281" w:after="281" w:line="360" w:lineRule="auto"/>
      </w:pPr>
      <w:bookmarkStart w:name="_Toc236847457" w:id="87"/>
      <w:r w:rsidRPr="6587D674">
        <w:rPr>
          <w:rFonts w:eastAsia="Arial" w:cs="Arial"/>
          <w:b/>
          <w:bCs/>
        </w:rPr>
        <w:t>Fragilidades identificadas</w:t>
      </w:r>
      <w:bookmarkEnd w:id="87"/>
    </w:p>
    <w:p w:rsidR="7BEF0166" w:rsidP="6587D674" w:rsidRDefault="7BEF0166" w14:paraId="5915B904" w14:textId="0F5A9C66">
      <w:pPr>
        <w:pStyle w:val="PargrafodaLista"/>
        <w:numPr>
          <w:ilvl w:val="0"/>
          <w:numId w:val="14"/>
        </w:numPr>
        <w:spacing w:after="0" w:line="360" w:lineRule="auto"/>
        <w:rPr>
          <w:rFonts w:cs="Arial"/>
        </w:rPr>
      </w:pPr>
      <w:r w:rsidRPr="6587D674">
        <w:rPr>
          <w:rFonts w:cs="Arial"/>
        </w:rPr>
        <w:t xml:space="preserve">Variabilidade importante entre as semanas. </w:t>
      </w:r>
    </w:p>
    <w:p w:rsidR="7BEF0166" w:rsidP="6587D674" w:rsidRDefault="7BEF0166" w14:paraId="17AB2FC6" w14:textId="3AF4B1B9">
      <w:pPr>
        <w:pStyle w:val="PargrafodaLista"/>
        <w:numPr>
          <w:ilvl w:val="0"/>
          <w:numId w:val="14"/>
        </w:numPr>
        <w:spacing w:after="0" w:line="360" w:lineRule="auto"/>
        <w:rPr>
          <w:rFonts w:cs="Arial"/>
        </w:rPr>
      </w:pPr>
      <w:r w:rsidRPr="6587D674">
        <w:rPr>
          <w:rFonts w:cs="Arial"/>
        </w:rPr>
        <w:t xml:space="preserve">Dependência de fatores operacionais para manutenção da adesão. </w:t>
      </w:r>
    </w:p>
    <w:p w:rsidR="7BEF0166" w:rsidP="6587D674" w:rsidRDefault="7BEF0166" w14:paraId="20F5E6B0" w14:textId="74E86CC1">
      <w:pPr>
        <w:pStyle w:val="PargrafodaLista"/>
        <w:numPr>
          <w:ilvl w:val="0"/>
          <w:numId w:val="14"/>
        </w:numPr>
        <w:spacing w:after="0" w:line="360" w:lineRule="auto"/>
        <w:rPr>
          <w:rFonts w:cs="Arial"/>
        </w:rPr>
      </w:pPr>
      <w:r w:rsidRPr="6587D674">
        <w:rPr>
          <w:rFonts w:cs="Arial"/>
        </w:rPr>
        <w:t>Ausência de estabilidade estatística do processo, mesmo com desempenho médio elevado.</w:t>
      </w:r>
    </w:p>
    <w:p w:rsidR="6587D674" w:rsidP="6587D674" w:rsidRDefault="6587D674" w14:paraId="1A12F9EC" w14:textId="09C32E95"/>
    <w:p w:rsidR="3C372DD3" w:rsidP="6587D674" w:rsidRDefault="3C372DD3" w14:paraId="50FB31D9" w14:textId="5ACF3510">
      <w:r>
        <w:rPr>
          <w:noProof/>
        </w:rPr>
        <w:drawing>
          <wp:inline distT="0" distB="0" distL="0" distR="0" wp14:anchorId="070C6B2C" wp14:editId="198C5CB6">
            <wp:extent cx="5743575" cy="1828800"/>
            <wp:effectExtent l="0" t="0" r="0" b="0"/>
            <wp:docPr id="3935026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02682" name="Picture 393502682"/>
                    <pic:cNvPicPr/>
                  </pic:nvPicPr>
                  <pic:blipFill>
                    <a:blip r:embed="rId29">
                      <a:extLst>
                        <a:ext uri="{28A0092B-C50C-407E-A947-70E740481C1C}">
                          <a14:useLocalDpi xmlns:a14="http://schemas.microsoft.com/office/drawing/2010/main"/>
                        </a:ext>
                      </a:extLst>
                    </a:blip>
                    <a:stretch>
                      <a:fillRect/>
                    </a:stretch>
                  </pic:blipFill>
                  <pic:spPr>
                    <a:xfrm>
                      <a:off x="0" y="0"/>
                      <a:ext cx="5743575" cy="1828800"/>
                    </a:xfrm>
                    <a:prstGeom prst="rect">
                      <a:avLst/>
                    </a:prstGeom>
                  </pic:spPr>
                </pic:pic>
              </a:graphicData>
            </a:graphic>
          </wp:inline>
        </w:drawing>
      </w:r>
    </w:p>
    <w:p w:rsidR="43235184" w:rsidP="6587D674" w:rsidRDefault="43235184" w14:paraId="7A0A0F2B" w14:textId="059CD366">
      <w:pPr>
        <w:spacing w:before="240" w:after="240" w:line="360" w:lineRule="auto"/>
        <w:rPr>
          <w:rFonts w:cs="Arial"/>
        </w:rPr>
      </w:pPr>
      <w:r w:rsidRPr="6587D674">
        <w:rPr>
          <w:rFonts w:cs="Arial"/>
        </w:rPr>
        <w:t>O indicador de adesão ao R2 (Pacote de Resgate da Sepse) demonstra que, embora a instituição alcance excelentes resultados em diversas semanas, o processo apresenta alta variabilidade, indicando baixa estabilidade operacional e necessidade de fortalecimento da padronização assistencial.</w:t>
      </w:r>
    </w:p>
    <w:p w:rsidR="43235184" w:rsidP="6587D674" w:rsidRDefault="43235184" w14:paraId="37AA1FFE" w14:textId="03517CA7">
      <w:pPr>
        <w:spacing w:before="240" w:after="240" w:line="360" w:lineRule="auto"/>
        <w:rPr>
          <w:rFonts w:cs="Arial"/>
        </w:rPr>
      </w:pPr>
      <w:r w:rsidRPr="6587D674">
        <w:rPr>
          <w:rFonts w:cs="Arial"/>
        </w:rPr>
        <w:t xml:space="preserve">Ao longo do </w:t>
      </w:r>
      <w:r w:rsidRPr="6587D674">
        <w:rPr>
          <w:rFonts w:asciiTheme="minorHAnsi" w:hAnsiTheme="minorHAnsi" w:eastAsiaTheme="minorEastAsia"/>
        </w:rPr>
        <w:t>período</w:t>
      </w:r>
      <w:r w:rsidRPr="6587D674">
        <w:rPr>
          <w:rFonts w:cs="Arial"/>
        </w:rPr>
        <w:t xml:space="preserve"> analisado (semanas 34 a 46), a adesão variou entre 0% e 100%, com diversas semanas atingindo adesão máxima (100%). Entretanto, observa-se uma redução gradual nas semanas 38 a 40, seguida de uma queda crítica na semana 42 (28/06/2026), quando a adesão foi de 0%. Na semana seguinte, o indicador retorna para 100%, evidenciando uma recuperação imediata.</w:t>
      </w:r>
    </w:p>
    <w:p w:rsidR="43235184" w:rsidP="6587D674" w:rsidRDefault="43235184" w14:paraId="7D05EB59" w14:textId="25FB0083">
      <w:pPr>
        <w:spacing w:before="240" w:after="240" w:line="360" w:lineRule="auto"/>
        <w:rPr>
          <w:rFonts w:cs="Arial"/>
        </w:rPr>
      </w:pPr>
      <w:r w:rsidRPr="6587D674">
        <w:rPr>
          <w:rFonts w:cs="Arial"/>
        </w:rPr>
        <w:t>Essa oscilação sugere a ocorrência de uma causa especial de variação, incompatível com um processo assistencial maduro e confiável. Um resultado de 0% merece investigação imediata, pois pode refletir:</w:t>
      </w:r>
    </w:p>
    <w:p w:rsidR="43235184" w:rsidP="6587D674" w:rsidRDefault="43235184" w14:paraId="16EF96E8" w14:textId="43E9C0EB">
      <w:pPr>
        <w:pStyle w:val="PargrafodaLista"/>
        <w:numPr>
          <w:ilvl w:val="0"/>
          <w:numId w:val="13"/>
        </w:numPr>
        <w:spacing w:after="0" w:line="360" w:lineRule="auto"/>
        <w:rPr>
          <w:rFonts w:cs="Arial"/>
        </w:rPr>
      </w:pPr>
      <w:r w:rsidRPr="6587D674">
        <w:rPr>
          <w:rFonts w:cs="Arial"/>
        </w:rPr>
        <w:t xml:space="preserve">ausência de cumprimento dos componentes do pacote de resgate; </w:t>
      </w:r>
    </w:p>
    <w:p w:rsidR="43235184" w:rsidP="6587D674" w:rsidRDefault="43235184" w14:paraId="60A7C403" w14:textId="07256559">
      <w:pPr>
        <w:pStyle w:val="PargrafodaLista"/>
        <w:numPr>
          <w:ilvl w:val="0"/>
          <w:numId w:val="13"/>
        </w:numPr>
        <w:spacing w:after="0" w:line="360" w:lineRule="auto"/>
        <w:rPr>
          <w:rFonts w:cs="Arial"/>
        </w:rPr>
      </w:pPr>
      <w:r w:rsidRPr="6587D674">
        <w:rPr>
          <w:rFonts w:cs="Arial"/>
        </w:rPr>
        <w:t xml:space="preserve">falhas na identificação dos pacientes elegíveis para o R2; </w:t>
      </w:r>
    </w:p>
    <w:p w:rsidR="43235184" w:rsidP="6587D674" w:rsidRDefault="43235184" w14:paraId="532E0845" w14:textId="6E3349E0">
      <w:pPr>
        <w:pStyle w:val="PargrafodaLista"/>
        <w:numPr>
          <w:ilvl w:val="0"/>
          <w:numId w:val="13"/>
        </w:numPr>
        <w:spacing w:after="0" w:line="360" w:lineRule="auto"/>
        <w:rPr>
          <w:rFonts w:cs="Arial"/>
        </w:rPr>
      </w:pPr>
      <w:r w:rsidRPr="6587D674">
        <w:rPr>
          <w:rFonts w:cs="Arial"/>
        </w:rPr>
        <w:t xml:space="preserve">atraso na execução das intervenções previstas no protocolo; </w:t>
      </w:r>
    </w:p>
    <w:p w:rsidR="43235184" w:rsidP="6587D674" w:rsidRDefault="43235184" w14:paraId="058868DF" w14:textId="27454AB5">
      <w:pPr>
        <w:pStyle w:val="PargrafodaLista"/>
        <w:numPr>
          <w:ilvl w:val="0"/>
          <w:numId w:val="13"/>
        </w:numPr>
        <w:spacing w:after="0" w:line="360" w:lineRule="auto"/>
        <w:rPr>
          <w:rFonts w:cs="Arial"/>
        </w:rPr>
      </w:pPr>
      <w:r w:rsidRPr="6587D674">
        <w:rPr>
          <w:rFonts w:cs="Arial"/>
        </w:rPr>
        <w:t xml:space="preserve">indisponibilidade de recursos diagnósticos ou terapêuticos; </w:t>
      </w:r>
    </w:p>
    <w:p w:rsidR="43235184" w:rsidP="6587D674" w:rsidRDefault="43235184" w14:paraId="408E9BE9" w14:textId="5ACC3E31">
      <w:pPr>
        <w:pStyle w:val="PargrafodaLista"/>
        <w:numPr>
          <w:ilvl w:val="0"/>
          <w:numId w:val="13"/>
        </w:numPr>
        <w:spacing w:after="0" w:line="360" w:lineRule="auto"/>
        <w:rPr>
          <w:rFonts w:cs="Arial"/>
        </w:rPr>
      </w:pPr>
      <w:r w:rsidRPr="6587D674">
        <w:rPr>
          <w:rFonts w:cs="Arial"/>
        </w:rPr>
        <w:t xml:space="preserve">falhas de documentação ou lançamento inadequado dos dados no sistema; </w:t>
      </w:r>
    </w:p>
    <w:p w:rsidR="43235184" w:rsidP="6587D674" w:rsidRDefault="43235184" w14:paraId="1722247B" w14:textId="1FBCB832">
      <w:pPr>
        <w:pStyle w:val="PargrafodaLista"/>
        <w:numPr>
          <w:ilvl w:val="0"/>
          <w:numId w:val="13"/>
        </w:numPr>
        <w:spacing w:after="0" w:line="360" w:lineRule="auto"/>
        <w:rPr>
          <w:rFonts w:cs="Arial"/>
        </w:rPr>
      </w:pPr>
      <w:r w:rsidRPr="6587D674">
        <w:rPr>
          <w:rFonts w:cs="Arial"/>
        </w:rPr>
        <w:t xml:space="preserve">baixo número de casos na semana, tornando o indicador mais sensível a pequenas variações. </w:t>
      </w:r>
    </w:p>
    <w:p w:rsidR="43235184" w:rsidP="6587D674" w:rsidRDefault="43235184" w14:paraId="0D6B6606" w14:textId="23238012">
      <w:pPr>
        <w:spacing w:before="240" w:after="240" w:line="360" w:lineRule="auto"/>
        <w:rPr>
          <w:rFonts w:cs="Arial"/>
        </w:rPr>
      </w:pPr>
      <w:r w:rsidRPr="6587D674">
        <w:rPr>
          <w:rFonts w:cs="Arial"/>
        </w:rPr>
        <w:t>Além disso, observa-se nova redução na semana 45, quando a adesão caiu para aproximadamente 60%, reforçando que ainda existem oportunidades para aumentar a confiabilidade do processo.</w:t>
      </w:r>
    </w:p>
    <w:p w:rsidR="43235184" w:rsidP="695AD4DA" w:rsidRDefault="43235184" w14:paraId="1169584E" w14:textId="05468BB4">
      <w:pPr>
        <w:pStyle w:val="Ttulo3"/>
        <w:spacing w:before="281" w:after="281" w:line="360" w:lineRule="auto"/>
        <w:rPr>
          <w:b/>
          <w:sz w:val="36"/>
          <w:szCs w:val="36"/>
        </w:rPr>
      </w:pPr>
      <w:bookmarkStart w:name="_Toc236847458" w:id="88"/>
      <w:r w:rsidRPr="695AD4DA">
        <w:rPr>
          <w:rFonts w:eastAsia="Arial" w:cs="Arial"/>
          <w:b/>
        </w:rPr>
        <w:t>Pontos fortes</w:t>
      </w:r>
      <w:bookmarkEnd w:id="88"/>
    </w:p>
    <w:p w:rsidR="43235184" w:rsidP="6587D674" w:rsidRDefault="43235184" w14:paraId="5AF36F97" w14:textId="31819A8D">
      <w:pPr>
        <w:pStyle w:val="PargrafodaLista"/>
        <w:numPr>
          <w:ilvl w:val="0"/>
          <w:numId w:val="12"/>
        </w:numPr>
        <w:spacing w:after="0" w:line="360" w:lineRule="auto"/>
        <w:rPr>
          <w:rFonts w:cs="Arial"/>
        </w:rPr>
      </w:pPr>
      <w:r w:rsidRPr="6587D674">
        <w:rPr>
          <w:rFonts w:cs="Arial"/>
        </w:rPr>
        <w:t xml:space="preserve">Diversas semanas com 100% de adesão, demonstrando que o protocolo é plenamente executável. </w:t>
      </w:r>
    </w:p>
    <w:p w:rsidR="43235184" w:rsidP="6587D674" w:rsidRDefault="43235184" w14:paraId="14693BC5" w14:textId="545C6A8A">
      <w:pPr>
        <w:pStyle w:val="PargrafodaLista"/>
        <w:numPr>
          <w:ilvl w:val="0"/>
          <w:numId w:val="12"/>
        </w:numPr>
        <w:spacing w:after="0" w:line="360" w:lineRule="auto"/>
        <w:rPr>
          <w:rFonts w:cs="Arial"/>
        </w:rPr>
      </w:pPr>
      <w:r w:rsidRPr="6587D674">
        <w:rPr>
          <w:rFonts w:cs="Arial"/>
        </w:rPr>
        <w:t xml:space="preserve">Recuperação rápida após o pior desempenho, indicando capacidade de resposta da equipe. </w:t>
      </w:r>
    </w:p>
    <w:p w:rsidR="43235184" w:rsidP="6587D674" w:rsidRDefault="43235184" w14:paraId="5DF38B81" w14:textId="4CC84289">
      <w:pPr>
        <w:pStyle w:val="PargrafodaLista"/>
        <w:numPr>
          <w:ilvl w:val="0"/>
          <w:numId w:val="12"/>
        </w:numPr>
        <w:spacing w:after="0" w:line="360" w:lineRule="auto"/>
        <w:rPr>
          <w:rFonts w:cs="Arial"/>
        </w:rPr>
      </w:pPr>
      <w:r w:rsidRPr="6587D674">
        <w:rPr>
          <w:rFonts w:cs="Arial"/>
        </w:rPr>
        <w:t xml:space="preserve">Tendência de retorno aos resultados esperados após intervenções. </w:t>
      </w:r>
    </w:p>
    <w:p w:rsidR="43235184" w:rsidP="695AD4DA" w:rsidRDefault="43235184" w14:paraId="11182D47" w14:textId="474CEC9D">
      <w:pPr>
        <w:pStyle w:val="Ttulo3"/>
        <w:spacing w:before="281" w:after="281" w:line="360" w:lineRule="auto"/>
        <w:rPr>
          <w:b/>
          <w:sz w:val="36"/>
          <w:szCs w:val="36"/>
        </w:rPr>
      </w:pPr>
      <w:bookmarkStart w:name="_Toc236847459" w:id="89"/>
      <w:r w:rsidRPr="695AD4DA">
        <w:rPr>
          <w:rFonts w:eastAsia="Arial" w:cs="Arial"/>
          <w:b/>
        </w:rPr>
        <w:t>Fragilidades identificadas</w:t>
      </w:r>
      <w:bookmarkEnd w:id="89"/>
    </w:p>
    <w:p w:rsidR="43235184" w:rsidP="6587D674" w:rsidRDefault="43235184" w14:paraId="2842740B" w14:textId="58CF82A1">
      <w:pPr>
        <w:pStyle w:val="PargrafodaLista"/>
        <w:numPr>
          <w:ilvl w:val="0"/>
          <w:numId w:val="11"/>
        </w:numPr>
        <w:spacing w:after="0" w:line="360" w:lineRule="auto"/>
        <w:rPr>
          <w:rFonts w:cs="Arial"/>
        </w:rPr>
      </w:pPr>
      <w:r w:rsidRPr="6587D674">
        <w:rPr>
          <w:rFonts w:cs="Arial"/>
        </w:rPr>
        <w:t xml:space="preserve">Elevada variabilidade semanal. </w:t>
      </w:r>
    </w:p>
    <w:p w:rsidR="43235184" w:rsidP="6587D674" w:rsidRDefault="43235184" w14:paraId="57431F7A" w14:textId="21162590">
      <w:pPr>
        <w:pStyle w:val="PargrafodaLista"/>
        <w:numPr>
          <w:ilvl w:val="0"/>
          <w:numId w:val="11"/>
        </w:numPr>
        <w:spacing w:after="0" w:line="360" w:lineRule="auto"/>
        <w:rPr>
          <w:rFonts w:cs="Arial"/>
        </w:rPr>
      </w:pPr>
      <w:r w:rsidRPr="6587D674">
        <w:rPr>
          <w:rFonts w:cs="Arial"/>
        </w:rPr>
        <w:t xml:space="preserve">Processo ainda vulnerável a fatores operacionais. </w:t>
      </w:r>
    </w:p>
    <w:p w:rsidR="43235184" w:rsidP="6587D674" w:rsidRDefault="43235184" w14:paraId="19E536FB" w14:textId="26C6F563">
      <w:pPr>
        <w:pStyle w:val="PargrafodaLista"/>
        <w:numPr>
          <w:ilvl w:val="0"/>
          <w:numId w:val="11"/>
        </w:numPr>
        <w:spacing w:after="0" w:line="360" w:lineRule="auto"/>
        <w:rPr>
          <w:rFonts w:cs="Arial"/>
        </w:rPr>
      </w:pPr>
      <w:r w:rsidRPr="6587D674">
        <w:rPr>
          <w:rFonts w:cs="Arial"/>
        </w:rPr>
        <w:t xml:space="preserve">Instabilidade na execução do pacote de resgate. </w:t>
      </w:r>
    </w:p>
    <w:p w:rsidR="43235184" w:rsidP="6587D674" w:rsidRDefault="43235184" w14:paraId="6D6ECF49" w14:textId="286BB60D">
      <w:pPr>
        <w:pStyle w:val="PargrafodaLista"/>
        <w:numPr>
          <w:ilvl w:val="0"/>
          <w:numId w:val="11"/>
        </w:numPr>
        <w:spacing w:after="0" w:line="360" w:lineRule="auto"/>
        <w:rPr>
          <w:rFonts w:cs="Arial"/>
        </w:rPr>
      </w:pPr>
      <w:r w:rsidRPr="6587D674">
        <w:rPr>
          <w:rFonts w:cs="Arial"/>
        </w:rPr>
        <w:t>Possível dependência do desempenho individual das equipes ou dos turnos.</w:t>
      </w:r>
    </w:p>
    <w:p w:rsidR="6587D674" w:rsidP="6587D674" w:rsidRDefault="6587D674" w14:paraId="367BDE2C" w14:textId="5ECE8AD5">
      <w:pPr>
        <w:spacing w:line="360" w:lineRule="auto"/>
      </w:pPr>
    </w:p>
    <w:p w:rsidR="6587D674" w:rsidP="6587D674" w:rsidRDefault="6587D674" w14:paraId="59B927D9" w14:textId="521C5141"/>
    <w:p w:rsidR="3C372DD3" w:rsidP="6587D674" w:rsidRDefault="3C372DD3" w14:paraId="256199BB" w14:textId="7C4A156F">
      <w:r>
        <w:rPr>
          <w:noProof/>
        </w:rPr>
        <w:drawing>
          <wp:inline distT="0" distB="0" distL="0" distR="0" wp14:anchorId="3D879028" wp14:editId="46182EFD">
            <wp:extent cx="5743575" cy="1809750"/>
            <wp:effectExtent l="0" t="0" r="0" b="0"/>
            <wp:docPr id="967065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6579" name="Picture 96706579"/>
                    <pic:cNvPicPr/>
                  </pic:nvPicPr>
                  <pic:blipFill>
                    <a:blip r:embed="rId30">
                      <a:extLst>
                        <a:ext uri="{28A0092B-C50C-407E-A947-70E740481C1C}">
                          <a14:useLocalDpi xmlns:a14="http://schemas.microsoft.com/office/drawing/2010/main"/>
                        </a:ext>
                      </a:extLst>
                    </a:blip>
                    <a:stretch>
                      <a:fillRect/>
                    </a:stretch>
                  </pic:blipFill>
                  <pic:spPr>
                    <a:xfrm>
                      <a:off x="0" y="0"/>
                      <a:ext cx="5743575" cy="1809750"/>
                    </a:xfrm>
                    <a:prstGeom prst="rect">
                      <a:avLst/>
                    </a:prstGeom>
                  </pic:spPr>
                </pic:pic>
              </a:graphicData>
            </a:graphic>
          </wp:inline>
        </w:drawing>
      </w:r>
    </w:p>
    <w:p w:rsidR="2211CECF" w:rsidP="6587D674" w:rsidRDefault="2211CECF" w14:paraId="297157BD" w14:textId="44B9F731">
      <w:pPr>
        <w:spacing w:before="240" w:after="240" w:line="360" w:lineRule="auto"/>
        <w:rPr>
          <w:rFonts w:cs="Arial"/>
        </w:rPr>
      </w:pPr>
      <w:r w:rsidRPr="6587D674">
        <w:rPr>
          <w:rFonts w:cs="Arial"/>
        </w:rPr>
        <w:t xml:space="preserve">O indicador de adesão ao R3 (Pacote de Reavaliação da Sepse) apresenta o pior desempenho entre os </w:t>
      </w:r>
      <w:proofErr w:type="spellStart"/>
      <w:r w:rsidRPr="6587D674">
        <w:rPr>
          <w:rFonts w:cs="Arial"/>
        </w:rPr>
        <w:t>bundles</w:t>
      </w:r>
      <w:proofErr w:type="spellEnd"/>
      <w:r w:rsidRPr="6587D674">
        <w:rPr>
          <w:rFonts w:cs="Arial"/>
        </w:rPr>
        <w:t xml:space="preserve"> de sepse analisados (R1, R2 e R3), evidenciando baixa adesão e elevada variabilidade, o que demonstra fragilidade na continuidade do cuidado após as medidas iniciais de ressuscitação.</w:t>
      </w:r>
    </w:p>
    <w:p w:rsidR="2211CECF" w:rsidP="6587D674" w:rsidRDefault="2211CECF" w14:paraId="20A4B181" w14:textId="779F76C7">
      <w:pPr>
        <w:spacing w:before="240" w:after="240" w:line="360" w:lineRule="auto"/>
        <w:rPr>
          <w:rFonts w:cs="Arial"/>
        </w:rPr>
      </w:pPr>
      <w:r w:rsidRPr="6587D674">
        <w:rPr>
          <w:rFonts w:cs="Arial"/>
        </w:rPr>
        <w:t xml:space="preserve">Durante o período avaliado (semanas 34 a 46), observa-se grande oscilação nos resultados, variando entre 0% e 100%, sem um padrão de estabilidade. Embora algumas semanas tenham apresentado desempenho satisfatório, como as semanas 35 e 43, nas quais a adesão atingiu aproximadamente 90% e 100%, respectivamente, a maior parte do período permaneceu próxima de 50% a 60%. Além disso, ocorreram </w:t>
      </w:r>
      <w:r w:rsidRPr="6587D674">
        <w:rPr>
          <w:rFonts w:cs="Arial"/>
        </w:rPr>
        <w:t>quedas críticas nas semanas 39 e 42, chegando a aproximadamente 10% e 0%, seguidas de uma nova tendência de redução nas semanas 45 e 46, quando a adesão ficou em torno de 20% e 10%.</w:t>
      </w:r>
    </w:p>
    <w:p w:rsidR="2211CECF" w:rsidP="6587D674" w:rsidRDefault="2211CECF" w14:paraId="10D0D0CE" w14:textId="772C53FE">
      <w:pPr>
        <w:spacing w:before="240" w:after="240" w:line="360" w:lineRule="auto"/>
        <w:rPr>
          <w:rFonts w:cs="Arial"/>
        </w:rPr>
      </w:pPr>
      <w:r w:rsidRPr="6587D674">
        <w:rPr>
          <w:rFonts w:cs="Arial"/>
        </w:rPr>
        <w:t>Esse comportamento evidencia um processo instável e pouco confiável, sugerindo que a reavaliação clínica dos pacientes sépticos não está incorporada de forma consistente à rotina assistencial. Diferentemente do R1, que depende de ações imediatas e bem estabelecidas, o R3 exige acompanhamento contínuo, reavaliação da resposta ao tratamento e documentação adequada, etapas que frequentemente apresentam maior dificuldade de execução.</w:t>
      </w:r>
    </w:p>
    <w:p w:rsidR="2211CECF" w:rsidP="6587D674" w:rsidRDefault="2211CECF" w14:paraId="5C22892A" w14:textId="4012B0CD">
      <w:pPr>
        <w:pStyle w:val="Ttulo3"/>
        <w:spacing w:before="281" w:after="281" w:line="360" w:lineRule="auto"/>
        <w:rPr>
          <w:rFonts w:eastAsia="Arial" w:cs="Arial"/>
          <w:b/>
        </w:rPr>
      </w:pPr>
      <w:bookmarkStart w:name="_Toc236847460" w:id="90"/>
      <w:r w:rsidRPr="695AD4DA">
        <w:rPr>
          <w:rFonts w:eastAsia="Arial" w:cs="Arial"/>
          <w:b/>
        </w:rPr>
        <w:t>Principais fragilidades identificadas</w:t>
      </w:r>
      <w:bookmarkEnd w:id="90"/>
    </w:p>
    <w:p w:rsidR="2211CECF" w:rsidP="6587D674" w:rsidRDefault="2211CECF" w14:paraId="7D9C91C3" w14:textId="68F60723">
      <w:pPr>
        <w:spacing w:before="240" w:after="240" w:line="360" w:lineRule="auto"/>
        <w:rPr>
          <w:rFonts w:cs="Arial"/>
        </w:rPr>
      </w:pPr>
      <w:r w:rsidRPr="6587D674">
        <w:rPr>
          <w:rFonts w:cs="Arial"/>
        </w:rPr>
        <w:t>Os resultados sugerem possíveis falhas relacionadas a:</w:t>
      </w:r>
    </w:p>
    <w:p w:rsidR="2211CECF" w:rsidP="6587D674" w:rsidRDefault="2211CECF" w14:paraId="1B6DF4DE" w14:textId="176CBED2">
      <w:pPr>
        <w:pStyle w:val="PargrafodaLista"/>
        <w:numPr>
          <w:ilvl w:val="0"/>
          <w:numId w:val="10"/>
        </w:numPr>
        <w:spacing w:after="0" w:line="360" w:lineRule="auto"/>
        <w:rPr>
          <w:rFonts w:cs="Arial"/>
        </w:rPr>
      </w:pPr>
      <w:r w:rsidRPr="6587D674">
        <w:rPr>
          <w:rFonts w:cs="Arial"/>
        </w:rPr>
        <w:t xml:space="preserve">ausência de reavaliação clínica dentro do tempo recomendado; </w:t>
      </w:r>
    </w:p>
    <w:p w:rsidR="2211CECF" w:rsidP="6587D674" w:rsidRDefault="2211CECF" w14:paraId="2102FCFF" w14:textId="3CD0B896">
      <w:pPr>
        <w:pStyle w:val="PargrafodaLista"/>
        <w:numPr>
          <w:ilvl w:val="0"/>
          <w:numId w:val="10"/>
        </w:numPr>
        <w:spacing w:after="0" w:line="360" w:lineRule="auto"/>
        <w:rPr>
          <w:rFonts w:cs="Arial"/>
        </w:rPr>
      </w:pPr>
      <w:r w:rsidRPr="6587D674">
        <w:rPr>
          <w:rFonts w:cs="Arial"/>
        </w:rPr>
        <w:t xml:space="preserve">não realização da nova dosagem de lactato quando indicada; </w:t>
      </w:r>
    </w:p>
    <w:p w:rsidR="2211CECF" w:rsidP="6587D674" w:rsidRDefault="2211CECF" w14:paraId="57C1CB2F" w14:textId="5BC20AE7">
      <w:pPr>
        <w:pStyle w:val="PargrafodaLista"/>
        <w:numPr>
          <w:ilvl w:val="0"/>
          <w:numId w:val="10"/>
        </w:numPr>
        <w:spacing w:after="0" w:line="360" w:lineRule="auto"/>
        <w:rPr>
          <w:rFonts w:cs="Arial"/>
        </w:rPr>
      </w:pPr>
      <w:r w:rsidRPr="6587D674">
        <w:rPr>
          <w:rFonts w:cs="Arial"/>
        </w:rPr>
        <w:t xml:space="preserve">falhas na documentação da reavaliação médica; </w:t>
      </w:r>
    </w:p>
    <w:p w:rsidR="2211CECF" w:rsidP="6587D674" w:rsidRDefault="2211CECF" w14:paraId="1B1AE2E6" w14:textId="20D9C714">
      <w:pPr>
        <w:pStyle w:val="PargrafodaLista"/>
        <w:numPr>
          <w:ilvl w:val="0"/>
          <w:numId w:val="10"/>
        </w:numPr>
        <w:spacing w:after="0" w:line="360" w:lineRule="auto"/>
        <w:rPr>
          <w:rFonts w:cs="Arial"/>
        </w:rPr>
      </w:pPr>
      <w:r w:rsidRPr="6587D674">
        <w:rPr>
          <w:rFonts w:cs="Arial"/>
        </w:rPr>
        <w:t xml:space="preserve">baixa adesão à avaliação da resposta à reposição volêmica e necessidade de ajuste terapêutico; </w:t>
      </w:r>
    </w:p>
    <w:p w:rsidR="2211CECF" w:rsidP="6587D674" w:rsidRDefault="2211CECF" w14:paraId="0D7EAE0E" w14:textId="5FF6662E">
      <w:pPr>
        <w:pStyle w:val="PargrafodaLista"/>
        <w:numPr>
          <w:ilvl w:val="0"/>
          <w:numId w:val="10"/>
        </w:numPr>
        <w:spacing w:after="0" w:line="360" w:lineRule="auto"/>
        <w:rPr>
          <w:rFonts w:cs="Arial"/>
        </w:rPr>
      </w:pPr>
      <w:r w:rsidRPr="6587D674">
        <w:rPr>
          <w:rFonts w:cs="Arial"/>
        </w:rPr>
        <w:t xml:space="preserve">dificuldades na continuidade do protocolo após a estabilização inicial do paciente; </w:t>
      </w:r>
    </w:p>
    <w:p w:rsidR="2211CECF" w:rsidP="6587D674" w:rsidRDefault="2211CECF" w14:paraId="3D7423DD" w14:textId="1B957E1E">
      <w:pPr>
        <w:pStyle w:val="PargrafodaLista"/>
        <w:numPr>
          <w:ilvl w:val="0"/>
          <w:numId w:val="10"/>
        </w:numPr>
        <w:spacing w:after="0" w:line="360" w:lineRule="auto"/>
        <w:rPr>
          <w:rFonts w:cs="Arial"/>
        </w:rPr>
      </w:pPr>
      <w:r w:rsidRPr="6587D674">
        <w:rPr>
          <w:rFonts w:cs="Arial"/>
        </w:rPr>
        <w:t xml:space="preserve">insuficiência de auditoria concorrente para identificar falhas em tempo oportuno. </w:t>
      </w:r>
    </w:p>
    <w:p w:rsidR="2211CECF" w:rsidP="6587D674" w:rsidRDefault="2211CECF" w14:paraId="5EA3C682" w14:textId="7DD6C0FB">
      <w:pPr>
        <w:pStyle w:val="Ttulo3"/>
        <w:spacing w:before="281" w:after="281" w:line="360" w:lineRule="auto"/>
        <w:rPr>
          <w:rFonts w:eastAsia="Arial" w:cs="Arial"/>
          <w:b/>
        </w:rPr>
      </w:pPr>
      <w:bookmarkStart w:name="_Toc236847461" w:id="91"/>
      <w:r w:rsidRPr="695AD4DA">
        <w:rPr>
          <w:rFonts w:eastAsia="Arial" w:cs="Arial"/>
          <w:b/>
        </w:rPr>
        <w:t>Pontos fortes</w:t>
      </w:r>
      <w:bookmarkEnd w:id="91"/>
    </w:p>
    <w:p w:rsidR="2211CECF" w:rsidP="6587D674" w:rsidRDefault="2211CECF" w14:paraId="32972398" w14:textId="4D971265">
      <w:pPr>
        <w:pStyle w:val="PargrafodaLista"/>
        <w:numPr>
          <w:ilvl w:val="0"/>
          <w:numId w:val="9"/>
        </w:numPr>
        <w:spacing w:after="0" w:line="360" w:lineRule="auto"/>
        <w:rPr>
          <w:rFonts w:cs="Arial"/>
        </w:rPr>
      </w:pPr>
      <w:r w:rsidRPr="6587D674">
        <w:rPr>
          <w:rFonts w:cs="Arial"/>
        </w:rPr>
        <w:t xml:space="preserve">Existência de semanas com desempenho próximo ou igual a 100%, demonstrando que o protocolo é plenamente factível. </w:t>
      </w:r>
    </w:p>
    <w:p w:rsidR="2211CECF" w:rsidP="6587D674" w:rsidRDefault="2211CECF" w14:paraId="0B911641" w14:textId="7DEB3385">
      <w:pPr>
        <w:pStyle w:val="PargrafodaLista"/>
        <w:numPr>
          <w:ilvl w:val="0"/>
          <w:numId w:val="9"/>
        </w:numPr>
        <w:spacing w:after="0" w:line="360" w:lineRule="auto"/>
        <w:rPr>
          <w:rFonts w:cs="Arial"/>
        </w:rPr>
      </w:pPr>
      <w:r w:rsidRPr="6587D674">
        <w:rPr>
          <w:rFonts w:cs="Arial"/>
        </w:rPr>
        <w:t xml:space="preserve">Capacidade de recuperação após períodos de baixo desempenho. </w:t>
      </w:r>
    </w:p>
    <w:p w:rsidR="2211CECF" w:rsidP="6587D674" w:rsidRDefault="2211CECF" w14:paraId="68DE8238" w14:textId="170DC15C">
      <w:pPr>
        <w:pStyle w:val="PargrafodaLista"/>
        <w:numPr>
          <w:ilvl w:val="0"/>
          <w:numId w:val="9"/>
        </w:numPr>
        <w:spacing w:after="0" w:line="360" w:lineRule="auto"/>
        <w:rPr>
          <w:rFonts w:cs="Arial"/>
        </w:rPr>
      </w:pPr>
      <w:r w:rsidRPr="6587D674">
        <w:rPr>
          <w:rFonts w:cs="Arial"/>
        </w:rPr>
        <w:t>Equipes demonstram potencial de adesão quando há maior monitoramento do processo.</w:t>
      </w:r>
    </w:p>
    <w:p w:rsidR="3C372DD3" w:rsidP="6587D674" w:rsidRDefault="3C372DD3" w14:paraId="490ABC8C" w14:textId="3EA612E3">
      <w:r>
        <w:rPr>
          <w:noProof/>
        </w:rPr>
        <w:drawing>
          <wp:inline distT="0" distB="0" distL="0" distR="0" wp14:anchorId="22B3EB75" wp14:editId="3B82EA27">
            <wp:extent cx="5743575" cy="1752600"/>
            <wp:effectExtent l="0" t="0" r="0" b="0"/>
            <wp:docPr id="16216837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83732" name="Picture 1621683732"/>
                    <pic:cNvPicPr/>
                  </pic:nvPicPr>
                  <pic:blipFill>
                    <a:blip r:embed="rId31">
                      <a:extLst>
                        <a:ext uri="{28A0092B-C50C-407E-A947-70E740481C1C}">
                          <a14:useLocalDpi xmlns:a14="http://schemas.microsoft.com/office/drawing/2010/main"/>
                        </a:ext>
                      </a:extLst>
                    </a:blip>
                    <a:stretch>
                      <a:fillRect/>
                    </a:stretch>
                  </pic:blipFill>
                  <pic:spPr>
                    <a:xfrm>
                      <a:off x="0" y="0"/>
                      <a:ext cx="5743575" cy="1752600"/>
                    </a:xfrm>
                    <a:prstGeom prst="rect">
                      <a:avLst/>
                    </a:prstGeom>
                  </pic:spPr>
                </pic:pic>
              </a:graphicData>
            </a:graphic>
          </wp:inline>
        </w:drawing>
      </w:r>
    </w:p>
    <w:p w:rsidR="4DC4FB4D" w:rsidP="6587D674" w:rsidRDefault="4DC4FB4D" w14:paraId="1905FAF9" w14:textId="75A67614">
      <w:pPr>
        <w:spacing w:before="240" w:after="240" w:line="360" w:lineRule="auto"/>
        <w:rPr>
          <w:rFonts w:cs="Arial"/>
        </w:rPr>
      </w:pPr>
      <w:r w:rsidRPr="6587D674">
        <w:rPr>
          <w:rFonts w:cs="Arial"/>
        </w:rPr>
        <w:t>O indicador de taxa de mortalidade demonstra um comportamento oscilante ao longo do período analisado (junho/2025 a junho/2026), sem tendência sustentada de redução. Observa-se que, durante os primeiros meses da série histórica, a mortalidade permaneceu relativamente estável, variando entre aproximadamente 8% e 10%, com discreta redução em agosto e novembro de 2025.</w:t>
      </w:r>
    </w:p>
    <w:p w:rsidR="4DC4FB4D" w:rsidP="6587D674" w:rsidRDefault="4DC4FB4D" w14:paraId="3DBF091A" w14:textId="6A142F13">
      <w:pPr>
        <w:spacing w:before="240" w:after="240" w:line="360" w:lineRule="auto"/>
        <w:rPr>
          <w:rFonts w:cs="Arial"/>
        </w:rPr>
      </w:pPr>
      <w:r w:rsidRPr="6587D674">
        <w:rPr>
          <w:rFonts w:cs="Arial"/>
        </w:rPr>
        <w:t>A partir de dezembro de 2025, verifica-se um aumento da mortalidade, atingindo cerca de 12%, seguido de pequena redução em janeiro e fevereiro de 2026. Entretanto, em março de 2026 ocorreu o maior valor da série, em torno de 14%, mantendo-se elevada também em abril e maio. Apenas em junho de 2026 observa-se retorno para níveis próximos da média histórica, em torno de 8% a 9%.</w:t>
      </w:r>
    </w:p>
    <w:p w:rsidR="4DC4FB4D" w:rsidP="6587D674" w:rsidRDefault="4DC4FB4D" w14:paraId="41FFD8E6" w14:textId="246D077D">
      <w:pPr>
        <w:spacing w:before="240" w:after="240" w:line="360" w:lineRule="auto"/>
        <w:rPr>
          <w:rFonts w:cs="Arial"/>
        </w:rPr>
      </w:pPr>
      <w:r w:rsidRPr="6587D674">
        <w:rPr>
          <w:rFonts w:cs="Arial"/>
        </w:rPr>
        <w:t>Embora o indicador tenha apresentado melhora no último mês analisado, a elevação observada entre dezembro de 2025 e maio de 2026 sugere a ocorrência de fatores que impactaram negativamente os desfechos clínicos, exigindo investigação detalhada.</w:t>
      </w:r>
    </w:p>
    <w:p w:rsidR="4DC4FB4D" w:rsidP="6587D674" w:rsidRDefault="4DC4FB4D" w14:paraId="46F534F6" w14:textId="1E86661C">
      <w:pPr>
        <w:pStyle w:val="Ttulo3"/>
        <w:spacing w:before="281" w:after="281" w:line="360" w:lineRule="auto"/>
        <w:rPr>
          <w:rFonts w:eastAsia="Arial" w:cs="Arial"/>
          <w:b/>
          <w:bCs/>
        </w:rPr>
      </w:pPr>
      <w:bookmarkStart w:name="_Toc236847462" w:id="92"/>
      <w:r w:rsidRPr="6587D674">
        <w:rPr>
          <w:rFonts w:eastAsia="Arial" w:cs="Arial"/>
          <w:b/>
          <w:bCs/>
        </w:rPr>
        <w:t>Análise crítica dos resultados</w:t>
      </w:r>
      <w:bookmarkEnd w:id="92"/>
    </w:p>
    <w:p w:rsidR="4DC4FB4D" w:rsidP="6587D674" w:rsidRDefault="4DC4FB4D" w14:paraId="21E3739A" w14:textId="3323EFFE">
      <w:pPr>
        <w:spacing w:before="240" w:after="240" w:line="360" w:lineRule="auto"/>
        <w:rPr>
          <w:rFonts w:cs="Arial"/>
        </w:rPr>
      </w:pPr>
      <w:r w:rsidRPr="6587D674">
        <w:rPr>
          <w:rFonts w:cs="Arial"/>
        </w:rPr>
        <w:t>A elevação da mortalidade pode estar relacionada a diferentes fatores, entre eles:</w:t>
      </w:r>
    </w:p>
    <w:p w:rsidR="4DC4FB4D" w:rsidP="6587D674" w:rsidRDefault="4DC4FB4D" w14:paraId="050E728D" w14:textId="0936074B">
      <w:pPr>
        <w:pStyle w:val="PargrafodaLista"/>
        <w:numPr>
          <w:ilvl w:val="0"/>
          <w:numId w:val="8"/>
        </w:numPr>
        <w:spacing w:after="0" w:line="360" w:lineRule="auto"/>
        <w:rPr>
          <w:rFonts w:cs="Arial"/>
        </w:rPr>
      </w:pPr>
      <w:r w:rsidRPr="6587D674">
        <w:rPr>
          <w:rFonts w:cs="Arial"/>
        </w:rPr>
        <w:t xml:space="preserve">aumento da gravidade clínica dos pacientes admitidos; </w:t>
      </w:r>
    </w:p>
    <w:p w:rsidR="4DC4FB4D" w:rsidP="6587D674" w:rsidRDefault="4DC4FB4D" w14:paraId="3093B44A" w14:textId="6D16ECF6">
      <w:pPr>
        <w:pStyle w:val="PargrafodaLista"/>
        <w:numPr>
          <w:ilvl w:val="0"/>
          <w:numId w:val="8"/>
        </w:numPr>
        <w:spacing w:after="0" w:line="360" w:lineRule="auto"/>
        <w:rPr>
          <w:rFonts w:cs="Arial"/>
        </w:rPr>
      </w:pPr>
      <w:r w:rsidRPr="6587D674">
        <w:rPr>
          <w:rFonts w:cs="Arial"/>
        </w:rPr>
        <w:t xml:space="preserve">maior número de casos de trauma grave e pacientes críticos; </w:t>
      </w:r>
    </w:p>
    <w:p w:rsidR="4DC4FB4D" w:rsidP="6587D674" w:rsidRDefault="4DC4FB4D" w14:paraId="2F38DB3D" w14:textId="54E2E5C3">
      <w:pPr>
        <w:pStyle w:val="PargrafodaLista"/>
        <w:numPr>
          <w:ilvl w:val="0"/>
          <w:numId w:val="8"/>
        </w:numPr>
        <w:spacing w:after="0" w:line="360" w:lineRule="auto"/>
        <w:rPr>
          <w:rFonts w:cs="Arial"/>
        </w:rPr>
      </w:pPr>
      <w:r w:rsidRPr="6587D674">
        <w:rPr>
          <w:rFonts w:cs="Arial"/>
        </w:rPr>
        <w:t xml:space="preserve">atraso na identificação e tratamento da deterioração clínica; </w:t>
      </w:r>
    </w:p>
    <w:p w:rsidR="4DC4FB4D" w:rsidP="6587D674" w:rsidRDefault="4DC4FB4D" w14:paraId="3A30466D" w14:textId="5FAD9162">
      <w:pPr>
        <w:pStyle w:val="PargrafodaLista"/>
        <w:numPr>
          <w:ilvl w:val="0"/>
          <w:numId w:val="8"/>
        </w:numPr>
        <w:spacing w:after="0" w:line="360" w:lineRule="auto"/>
        <w:rPr>
          <w:rFonts w:cs="Arial"/>
        </w:rPr>
      </w:pPr>
      <w:r w:rsidRPr="6587D674">
        <w:rPr>
          <w:rFonts w:cs="Arial"/>
        </w:rPr>
        <w:t xml:space="preserve">baixa adesão aos protocolos assistenciais, especialmente ao protocolo de sepse; </w:t>
      </w:r>
    </w:p>
    <w:p w:rsidR="4DC4FB4D" w:rsidP="6587D674" w:rsidRDefault="4DC4FB4D" w14:paraId="324E0FA4" w14:textId="0CEF0A90">
      <w:pPr>
        <w:pStyle w:val="PargrafodaLista"/>
        <w:numPr>
          <w:ilvl w:val="0"/>
          <w:numId w:val="8"/>
        </w:numPr>
        <w:spacing w:after="0" w:line="360" w:lineRule="auto"/>
        <w:rPr>
          <w:rFonts w:cs="Arial"/>
        </w:rPr>
      </w:pPr>
      <w:r w:rsidRPr="6587D674">
        <w:rPr>
          <w:rFonts w:cs="Arial"/>
        </w:rPr>
        <w:t xml:space="preserve">aumento das infecções relacionadas à assistência; </w:t>
      </w:r>
    </w:p>
    <w:p w:rsidR="4DC4FB4D" w:rsidP="6587D674" w:rsidRDefault="4DC4FB4D" w14:paraId="161134F2" w14:textId="20D25052">
      <w:pPr>
        <w:pStyle w:val="PargrafodaLista"/>
        <w:numPr>
          <w:ilvl w:val="0"/>
          <w:numId w:val="8"/>
        </w:numPr>
        <w:spacing w:after="0" w:line="360" w:lineRule="auto"/>
        <w:rPr>
          <w:rFonts w:cs="Arial"/>
        </w:rPr>
      </w:pPr>
      <w:r w:rsidRPr="6587D674">
        <w:rPr>
          <w:rFonts w:cs="Arial"/>
        </w:rPr>
        <w:t xml:space="preserve">demora para transferência para unidades de terapia intensiva; </w:t>
      </w:r>
    </w:p>
    <w:p w:rsidR="4DC4FB4D" w:rsidP="6587D674" w:rsidRDefault="4DC4FB4D" w14:paraId="11F43320" w14:textId="1F4F40DA">
      <w:pPr>
        <w:pStyle w:val="PargrafodaLista"/>
        <w:numPr>
          <w:ilvl w:val="0"/>
          <w:numId w:val="8"/>
        </w:numPr>
        <w:spacing w:after="0" w:line="360" w:lineRule="auto"/>
        <w:rPr>
          <w:rFonts w:cs="Arial"/>
        </w:rPr>
      </w:pPr>
      <w:r w:rsidRPr="6587D674">
        <w:rPr>
          <w:rFonts w:cs="Arial"/>
        </w:rPr>
        <w:t xml:space="preserve">limitações de recursos assistenciais ou períodos de superlotação hospitalar. </w:t>
      </w:r>
    </w:p>
    <w:p w:rsidR="4DC4FB4D" w:rsidP="6587D674" w:rsidRDefault="4DC4FB4D" w14:paraId="57B5737D" w14:textId="65EFB658">
      <w:pPr>
        <w:spacing w:before="240" w:after="240" w:line="360" w:lineRule="auto"/>
        <w:rPr>
          <w:rFonts w:cs="Arial"/>
        </w:rPr>
      </w:pPr>
      <w:r w:rsidRPr="6587D674">
        <w:rPr>
          <w:rFonts w:cs="Arial"/>
        </w:rPr>
        <w:t xml:space="preserve">Ao correlacionar este indicador com os gráficos anteriormente apresentados, observa-se que houve importante variabilidade na adesão aos </w:t>
      </w:r>
      <w:proofErr w:type="spellStart"/>
      <w:r w:rsidRPr="6587D674">
        <w:rPr>
          <w:rFonts w:cs="Arial"/>
        </w:rPr>
        <w:t>bundles</w:t>
      </w:r>
      <w:proofErr w:type="spellEnd"/>
      <w:r w:rsidRPr="6587D674">
        <w:rPr>
          <w:rFonts w:cs="Arial"/>
        </w:rPr>
        <w:t xml:space="preserve"> de sepse (R1, R2 e principalmente R3). A literatura demonstra que falhas na execução completa desses </w:t>
      </w:r>
      <w:proofErr w:type="spellStart"/>
      <w:r w:rsidRPr="6587D674">
        <w:rPr>
          <w:rFonts w:cs="Arial"/>
        </w:rPr>
        <w:t>bundles</w:t>
      </w:r>
      <w:proofErr w:type="spellEnd"/>
      <w:r w:rsidRPr="6587D674">
        <w:rPr>
          <w:rFonts w:cs="Arial"/>
        </w:rPr>
        <w:t xml:space="preserve"> estão associadas ao aumento da mortalidade hospitalar, tornando essencial avaliar se existe relação entre os períodos de menor adesão ao protocolo e os meses com maior mortalidade.</w:t>
      </w:r>
    </w:p>
    <w:p w:rsidR="4DC4FB4D" w:rsidP="6587D674" w:rsidRDefault="4DC4FB4D" w14:paraId="4820F5A0" w14:textId="2A2595A3">
      <w:pPr>
        <w:pStyle w:val="Ttulo3"/>
        <w:spacing w:before="281" w:after="281" w:line="360" w:lineRule="auto"/>
        <w:rPr>
          <w:rFonts w:eastAsia="Arial" w:cs="Arial"/>
          <w:b/>
          <w:bCs/>
        </w:rPr>
      </w:pPr>
      <w:bookmarkStart w:name="_Toc236847463" w:id="93"/>
      <w:r w:rsidRPr="6587D674">
        <w:rPr>
          <w:rFonts w:eastAsia="Arial" w:cs="Arial"/>
          <w:b/>
          <w:bCs/>
        </w:rPr>
        <w:t>Pontos positivos</w:t>
      </w:r>
      <w:bookmarkEnd w:id="93"/>
    </w:p>
    <w:p w:rsidR="4DC4FB4D" w:rsidP="6587D674" w:rsidRDefault="4DC4FB4D" w14:paraId="60277822" w14:textId="00507808">
      <w:pPr>
        <w:pStyle w:val="PargrafodaLista"/>
        <w:numPr>
          <w:ilvl w:val="0"/>
          <w:numId w:val="7"/>
        </w:numPr>
        <w:spacing w:after="0" w:line="360" w:lineRule="auto"/>
        <w:rPr>
          <w:rFonts w:cs="Arial"/>
        </w:rPr>
      </w:pPr>
      <w:r w:rsidRPr="6587D674">
        <w:rPr>
          <w:rFonts w:cs="Arial"/>
        </w:rPr>
        <w:t xml:space="preserve">Estabilidade relativa durante boa parte da série histórica. </w:t>
      </w:r>
    </w:p>
    <w:p w:rsidR="4DC4FB4D" w:rsidP="6587D674" w:rsidRDefault="4DC4FB4D" w14:paraId="568D8CAD" w14:textId="14604807">
      <w:pPr>
        <w:pStyle w:val="PargrafodaLista"/>
        <w:numPr>
          <w:ilvl w:val="0"/>
          <w:numId w:val="7"/>
        </w:numPr>
        <w:spacing w:after="0" w:line="360" w:lineRule="auto"/>
        <w:rPr>
          <w:rFonts w:cs="Arial"/>
        </w:rPr>
      </w:pPr>
      <w:r w:rsidRPr="6587D674">
        <w:rPr>
          <w:rFonts w:cs="Arial"/>
        </w:rPr>
        <w:t xml:space="preserve">Redução da mortalidade no último mês analisado. </w:t>
      </w:r>
    </w:p>
    <w:p w:rsidR="4DC4FB4D" w:rsidP="6587D674" w:rsidRDefault="4DC4FB4D" w14:paraId="3F44192D" w14:textId="5987D1B7">
      <w:pPr>
        <w:pStyle w:val="PargrafodaLista"/>
        <w:numPr>
          <w:ilvl w:val="0"/>
          <w:numId w:val="7"/>
        </w:numPr>
        <w:spacing w:after="0" w:line="360" w:lineRule="auto"/>
        <w:rPr>
          <w:rFonts w:cs="Arial"/>
        </w:rPr>
      </w:pPr>
      <w:r w:rsidRPr="6587D674">
        <w:rPr>
          <w:rFonts w:cs="Arial"/>
        </w:rPr>
        <w:t>O comportamento do indicador permite identificar períodos críticos para intervenção.</w:t>
      </w:r>
    </w:p>
    <w:p w:rsidR="6587D674" w:rsidP="6587D674" w:rsidRDefault="6587D674" w14:paraId="4A498F59" w14:textId="65A794F1"/>
    <w:p w:rsidR="3C372DD3" w:rsidP="6587D674" w:rsidRDefault="3C372DD3" w14:paraId="7FA64F8A" w14:textId="75E03C09">
      <w:r>
        <w:rPr>
          <w:noProof/>
        </w:rPr>
        <w:drawing>
          <wp:inline distT="0" distB="0" distL="0" distR="0" wp14:anchorId="26DD0EEE" wp14:editId="42B4D161">
            <wp:extent cx="5743575" cy="1762125"/>
            <wp:effectExtent l="0" t="0" r="0" b="0"/>
            <wp:docPr id="4575375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37508" name="Picture 457537508"/>
                    <pic:cNvPicPr/>
                  </pic:nvPicPr>
                  <pic:blipFill>
                    <a:blip r:embed="rId32">
                      <a:extLst>
                        <a:ext uri="{28A0092B-C50C-407E-A947-70E740481C1C}">
                          <a14:useLocalDpi xmlns:a14="http://schemas.microsoft.com/office/drawing/2010/main"/>
                        </a:ext>
                      </a:extLst>
                    </a:blip>
                    <a:stretch>
                      <a:fillRect/>
                    </a:stretch>
                  </pic:blipFill>
                  <pic:spPr>
                    <a:xfrm>
                      <a:off x="0" y="0"/>
                      <a:ext cx="5743575" cy="1762125"/>
                    </a:xfrm>
                    <a:prstGeom prst="rect">
                      <a:avLst/>
                    </a:prstGeom>
                  </pic:spPr>
                </pic:pic>
              </a:graphicData>
            </a:graphic>
          </wp:inline>
        </w:drawing>
      </w:r>
    </w:p>
    <w:p w:rsidR="033BB0FA" w:rsidP="6587D674" w:rsidRDefault="033BB0FA" w14:paraId="1B710921" w14:textId="477BFB46">
      <w:pPr>
        <w:pStyle w:val="Ttulo3"/>
        <w:spacing w:before="281" w:after="281" w:line="360" w:lineRule="auto"/>
      </w:pPr>
      <w:bookmarkStart w:name="_Toc236847464" w:id="94"/>
      <w:r w:rsidRPr="6587D674">
        <w:rPr>
          <w:rFonts w:eastAsia="Arial" w:cs="Arial"/>
          <w:b/>
          <w:bCs/>
        </w:rPr>
        <w:t>AVC</w:t>
      </w:r>
      <w:bookmarkEnd w:id="94"/>
    </w:p>
    <w:p w:rsidR="033BB0FA" w:rsidP="6587D674" w:rsidRDefault="033BB0FA" w14:paraId="581EE4A8" w14:textId="54EE3937">
      <w:r>
        <w:rPr>
          <w:noProof/>
        </w:rPr>
        <w:drawing>
          <wp:inline distT="0" distB="0" distL="0" distR="0" wp14:anchorId="7A34B314" wp14:editId="36160AFA">
            <wp:extent cx="5743575" cy="1819275"/>
            <wp:effectExtent l="0" t="0" r="0" b="0"/>
            <wp:docPr id="7560377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37799" name="Picture 756037799"/>
                    <pic:cNvPicPr/>
                  </pic:nvPicPr>
                  <pic:blipFill>
                    <a:blip r:embed="rId33">
                      <a:extLst>
                        <a:ext uri="{28A0092B-C50C-407E-A947-70E740481C1C}">
                          <a14:useLocalDpi xmlns:a14="http://schemas.microsoft.com/office/drawing/2010/main"/>
                        </a:ext>
                      </a:extLst>
                    </a:blip>
                    <a:stretch>
                      <a:fillRect/>
                    </a:stretch>
                  </pic:blipFill>
                  <pic:spPr>
                    <a:xfrm>
                      <a:off x="0" y="0"/>
                      <a:ext cx="5743575" cy="1819275"/>
                    </a:xfrm>
                    <a:prstGeom prst="rect">
                      <a:avLst/>
                    </a:prstGeom>
                  </pic:spPr>
                </pic:pic>
              </a:graphicData>
            </a:graphic>
          </wp:inline>
        </w:drawing>
      </w:r>
    </w:p>
    <w:p w:rsidR="679C4D75" w:rsidP="695AD4DA" w:rsidRDefault="679C4D75" w14:paraId="2630ADEB" w14:textId="537FE649">
      <w:pPr>
        <w:spacing w:line="360" w:lineRule="auto"/>
      </w:pPr>
      <w:r w:rsidRPr="695AD4DA">
        <w:rPr>
          <w:rFonts w:cs="Arial"/>
        </w:rPr>
        <w:t>O indicador Y_AVC_R1 mede a porcentagem de adesão à primeira recomendação (R1) do protocolo de AVC, com acompanhamento semanal ao longo de aproximadamente três meses. No período analisado, o indicador apresentou evolução positiva, saindo de patamares críticos no início da série para valores consistentemente elevados ao final, embora com variabilidade relevante entre as semanas.</w:t>
      </w:r>
    </w:p>
    <w:p w:rsidR="679C4D75" w:rsidP="695AD4DA" w:rsidRDefault="679C4D75" w14:paraId="345AA077" w14:textId="5C689249">
      <w:pPr>
        <w:spacing w:line="360" w:lineRule="auto"/>
      </w:pPr>
      <w:r w:rsidRPr="695AD4DA">
        <w:rPr>
          <w:rFonts w:cs="Arial"/>
        </w:rPr>
        <w:t>No início do período (semanas de 03/05, 10/05 e 17/05), a adesão manteve-se estagnada em torno de 10% a 17%, evidenciando baixa incorporação da recomendação à rotina assistencial. A partir da semana de 24/05, observou-se uma inflexão expressiva: o indicador saltou para a faixa de 55% a 60% e passou a oscilar em patamar substancialmente mais alto, atingindo o pico máximo de adesão (próximo a 100%) na semana de 21/06. Esse salto sugere a ocorrência de alguma intervenção estruturante nesse intervalo como capacitação de equipe, revisão de fluxo ou ação de conscientização, cujo impacto foi consistente e sustentado.</w:t>
      </w:r>
    </w:p>
    <w:p w:rsidR="679C4D75" w:rsidP="695AD4DA" w:rsidRDefault="679C4D75" w14:paraId="23B385EB" w14:textId="5B9C3855">
      <w:pPr>
        <w:spacing w:line="360" w:lineRule="auto"/>
      </w:pPr>
      <w:r w:rsidRPr="695AD4DA">
        <w:rPr>
          <w:rFonts w:cs="Arial"/>
        </w:rPr>
        <w:t xml:space="preserve">Após o pico, registrou-se uma queda acentuada na semana de 28/06, com recuo para cerca de 40%. Trata-se do ponto mais atípico da série e o que mais demanda investigação, pois uma variação dessa magnitude em uma única semana raramente reflete apenas mudança de comportamento clínico, podendo indicar fatores pontuais como feriados, alteração de escala, redução de equipe ou falha de registro. Nas </w:t>
      </w:r>
      <w:r w:rsidRPr="695AD4DA">
        <w:rPr>
          <w:rFonts w:cs="Arial"/>
        </w:rPr>
        <w:t>semanas subsequentes (05/07 a 26/07), o indicador recuperou-se de forma progressiva (aproximadamente 60%, 57%, 73% e 88%), retomando a trajetória de alta e encerrando o período em patamar próximo ao pico.</w:t>
      </w:r>
      <w:r>
        <w:br/>
      </w:r>
      <w:r>
        <w:br/>
      </w:r>
      <w:r w:rsidRPr="695AD4DA">
        <w:rPr>
          <w:rFonts w:cs="Arial"/>
        </w:rPr>
        <w:t>A adesão ao R1 evoluiu de um cenário inicial crítico para um desempenho satisfatório e ascendente, sinalizando efetividade das ações adotadas ao longo do período. Recomenda-se, para consolidação dos resultados: identificar e reforçar a intervenção iniciada por volta de 24/05, responsável pela virada do indicador; apurar as causas da queda na semana de 28/06, de modo a evitar recorrências; e manter o monitoramento semanal para sustentar a adesão acima de 70%.</w:t>
      </w:r>
      <w:r>
        <w:br/>
      </w:r>
      <w:r>
        <w:br/>
      </w:r>
      <w:r w:rsidRPr="695AD4DA">
        <w:rPr>
          <w:rFonts w:cs="Arial"/>
        </w:rPr>
        <w:t>Os valores citados são estimativas de leitura visual do gráfico, adequadas para descrição qualitativa da tendência. Para o relatório final, recomendo confirmar os percentuais exatos na planilha de origem.</w:t>
      </w:r>
      <w:r>
        <w:br/>
      </w:r>
      <w:r w:rsidRPr="695AD4DA">
        <w:rPr>
          <w:rFonts w:cs="Arial"/>
        </w:rPr>
        <w:t xml:space="preserve"> O indicador Y_AVC_R1 mede a porcentagem de adesão à primeira recomendação (R1) do protocolo de AVC, com acompanhamento semanal ao longo de aproximadamente três meses. No período analisado, o indicador apresentou evolução positiva, saindo de patamares críticos no início da série para valores consistentemente elevados ao final, embora com variabilidade relevante entre as semanas.</w:t>
      </w:r>
      <w:r>
        <w:br/>
      </w:r>
      <w:r>
        <w:br/>
      </w:r>
      <w:r w:rsidRPr="695AD4DA">
        <w:rPr>
          <w:rFonts w:cs="Arial"/>
        </w:rPr>
        <w:t>No início do período (semanas de 03/05, 10/05 e 17/05), a adesão manteve-se estagnada em torno de 10% a 17%, evidenciando baixa incorporação da recomendação à rotina assistencial. A partir da semana de 24/05, observou-se uma inflexão expressiva: o indicador saltou para a faixa de 55% a 60% e passou a oscilar em patamar substancialmente mais alto, atingindo o pico máximo de adesão (próximo a 100%) na semana de 21/06. Esse salto sugere a ocorrência de alguma intervenção estruturante nesse intervalo — como capacitação de equipe, revisão de fluxo ou ação de conscientização —, cujo impacto foi consistente e sustentado.</w:t>
      </w:r>
      <w:r>
        <w:br/>
      </w:r>
      <w:r>
        <w:br/>
      </w:r>
      <w:r w:rsidRPr="695AD4DA">
        <w:rPr>
          <w:rFonts w:cs="Arial"/>
        </w:rPr>
        <w:t>Após o pico, registrou-se uma queda acentuada na semana de 28/06, com recuo para cerca de 40%. Trata-se do ponto mais atípico da série e o que mais demanda investigação, pois uma variação dessa magnitude em uma única semana raramente reflete apenas mudança de comportamento clínico, podendo indicar fatores pontuais como feriados, alteração de escala, redução de equipe ou falha de registro. Nas semanas subsequentes (05/07 a 26/07), o indicador recuperou-se de forma progressiva (aproximadamente 60%, 57%, 73% e 88%), retomando a trajetória de alta e encerrando o período em patamar próximo ao pico.</w:t>
      </w:r>
      <w:r>
        <w:br/>
      </w:r>
      <w:r>
        <w:br/>
      </w:r>
      <w:r w:rsidRPr="695AD4DA">
        <w:rPr>
          <w:rFonts w:cs="Arial"/>
        </w:rPr>
        <w:t>A adesão ao R1 evoluiu de um cenário inicial crítico para um desempenho satisfatório e ascendente, sinalizando efetividade das ações adotadas ao longo do período. Recomenda-se, para consolidação dos resultados: identificar e reforçar a intervenção iniciada por volta de 24/05, responsável pela virada do indicador; apurar as causas da queda na semana de 28/06, de modo a evitar recorrências; e manter o monitoramento semanal para sustentar a adesão acima de 70%.</w:t>
      </w:r>
      <w:r>
        <w:br/>
      </w:r>
      <w:r>
        <w:br/>
      </w:r>
      <w:r w:rsidRPr="695AD4DA">
        <w:rPr>
          <w:rFonts w:cs="Arial"/>
        </w:rPr>
        <w:t>Os valores citados são estimativas de leitura visual do gráfico, adequadas para descrição qualitativa da tendência. Para o relatório final, recomendo confirmar os percentuais exatos na planilha de origem.</w:t>
      </w:r>
    </w:p>
    <w:p w:rsidR="695AD4DA" w:rsidRDefault="695AD4DA" w14:paraId="46D2E8AB" w14:textId="5CFCA78B"/>
    <w:p w:rsidR="033BB0FA" w:rsidP="6587D674" w:rsidRDefault="033BB0FA" w14:paraId="13F96488" w14:textId="0224511E">
      <w:r>
        <w:rPr>
          <w:noProof/>
        </w:rPr>
        <w:drawing>
          <wp:inline distT="0" distB="0" distL="0" distR="0" wp14:anchorId="459EF80D" wp14:editId="5A587C33">
            <wp:extent cx="5743575" cy="1790700"/>
            <wp:effectExtent l="0" t="0" r="0" b="0"/>
            <wp:docPr id="16003510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51088" name="Picture 1600351088"/>
                    <pic:cNvPicPr/>
                  </pic:nvPicPr>
                  <pic:blipFill>
                    <a:blip r:embed="rId34">
                      <a:extLst>
                        <a:ext uri="{28A0092B-C50C-407E-A947-70E740481C1C}">
                          <a14:useLocalDpi xmlns:a14="http://schemas.microsoft.com/office/drawing/2010/main"/>
                        </a:ext>
                      </a:extLst>
                    </a:blip>
                    <a:stretch>
                      <a:fillRect/>
                    </a:stretch>
                  </pic:blipFill>
                  <pic:spPr>
                    <a:xfrm>
                      <a:off x="0" y="0"/>
                      <a:ext cx="5743575" cy="1790700"/>
                    </a:xfrm>
                    <a:prstGeom prst="rect">
                      <a:avLst/>
                    </a:prstGeom>
                  </pic:spPr>
                </pic:pic>
              </a:graphicData>
            </a:graphic>
          </wp:inline>
        </w:drawing>
      </w:r>
    </w:p>
    <w:p w:rsidR="785AA7A9" w:rsidP="695AD4DA" w:rsidRDefault="785AA7A9" w14:paraId="5F106E2C" w14:textId="1CCEAE7D">
      <w:pPr>
        <w:spacing w:before="210" w:after="210" w:line="360" w:lineRule="auto"/>
      </w:pPr>
      <w:r w:rsidRPr="695AD4DA">
        <w:rPr>
          <w:rFonts w:asciiTheme="minorHAnsi" w:hAnsiTheme="minorHAnsi" w:eastAsiaTheme="minorEastAsia"/>
        </w:rPr>
        <w:t>O indicador Y_AVC_R2 mede a porcentagem de adesão à segunda recomendação (R2) do protocolo de AVC, com monitoramento semanal ao longo de aproximadamente três meses. No período analisado, o indicador apresentou tendência geral de crescimento, partindo de patamares muito baixos e encerrando acima da linha de referência (aproximadamente 50%), embora com variabilidade acentuada ao longo da série.</w:t>
      </w:r>
    </w:p>
    <w:p w:rsidR="785AA7A9" w:rsidP="695AD4DA" w:rsidRDefault="785AA7A9" w14:paraId="3682D6E1" w14:textId="5B128586">
      <w:pPr>
        <w:spacing w:before="210" w:after="210" w:line="360" w:lineRule="auto"/>
      </w:pPr>
      <w:r w:rsidRPr="695AD4DA">
        <w:rPr>
          <w:rFonts w:asciiTheme="minorHAnsi" w:hAnsiTheme="minorHAnsi" w:eastAsiaTheme="minorEastAsia"/>
        </w:rPr>
        <w:t>No início do período (semanas de 03/05, 10/05 e 17/05), a adesão manteve-se em níveis críticos, oscilando entre cerca de 3% e 13%, com o menor valor da série registrado na semana de 10/05. A partir da semana de 24/05, observou-se melhora consistente: o indicador subiu para a faixa de 33% a 57% e passou a flutuar em torno da linha de referência de</w:t>
      </w:r>
    </w:p>
    <w:p w:rsidR="785AA7A9" w:rsidP="695AD4DA" w:rsidRDefault="785AA7A9" w14:paraId="615517E3" w14:textId="67FF1A81">
      <w:pPr>
        <w:spacing w:before="210" w:after="210" w:line="360" w:lineRule="auto"/>
      </w:pPr>
      <w:r w:rsidRPr="695AD4DA">
        <w:rPr>
          <w:rFonts w:asciiTheme="minorHAnsi" w:hAnsiTheme="minorHAnsi" w:eastAsiaTheme="minorEastAsia"/>
        </w:rPr>
        <w:t>O indicador Y_AVC_R2 mede a porcentagem de adesão à segunda recomendação (R2) do protocolo de AVC, com monitoramento semanal ao longo de aproximadamente três meses. No período analisado, o indicador apresentou tendência geral de crescimento, partindo de patamares muito baixos e encerrando acima da linha de referência (aproximadamente 50%), embora com variabilidade acentuada ao longo da série.</w:t>
      </w:r>
    </w:p>
    <w:p w:rsidR="785AA7A9" w:rsidP="695AD4DA" w:rsidRDefault="785AA7A9" w14:paraId="6742BD8C" w14:textId="7A73E964">
      <w:pPr>
        <w:spacing w:before="210" w:after="210" w:line="360" w:lineRule="auto"/>
      </w:pPr>
      <w:r w:rsidRPr="695AD4DA">
        <w:rPr>
          <w:rFonts w:asciiTheme="minorHAnsi" w:hAnsiTheme="minorHAnsi" w:eastAsiaTheme="minorEastAsia"/>
        </w:rPr>
        <w:t>No início do período (semanas de 03/05, 10/05 e 17/05), a adesão manteve-se em níveis críticos, oscilando entre cerca de 3% e 13%, com o menor valor da série registrado na semana de 10/05. A partir da semana de 24/05, observou-se melhora consistente: o indicador subiu para a faixa de 33% a 57% e passou a flutuar em torno da linha de referência</w:t>
      </w:r>
      <w:r w:rsidRPr="695AD4DA" w:rsidR="37A5FD80">
        <w:rPr>
          <w:rFonts w:asciiTheme="minorHAnsi" w:hAnsiTheme="minorHAnsi" w:eastAsiaTheme="minorEastAsia"/>
        </w:rPr>
        <w:t xml:space="preserve">. </w:t>
      </w:r>
      <w:r w:rsidRPr="695AD4DA">
        <w:rPr>
          <w:rFonts w:asciiTheme="minorHAnsi" w:hAnsiTheme="minorHAnsi" w:eastAsiaTheme="minorEastAsia"/>
        </w:rPr>
        <w:t>O pico máximo da série (próximo a 100%) foi registrado na semana de 28/06, seguido de queda expressiva na semana de 05/07, com recuo para aproximadamente 33%. Esse par pico</w:t>
      </w:r>
      <w:r w:rsidRPr="695AD4DA" w:rsidR="0D8F8C24">
        <w:rPr>
          <w:rFonts w:asciiTheme="minorHAnsi" w:hAnsiTheme="minorHAnsi" w:eastAsiaTheme="minorEastAsia"/>
        </w:rPr>
        <w:t xml:space="preserve"> </w:t>
      </w:r>
      <w:r w:rsidRPr="695AD4DA">
        <w:rPr>
          <w:rFonts w:asciiTheme="minorHAnsi" w:hAnsiTheme="minorHAnsi" w:eastAsiaTheme="minorEastAsia"/>
        </w:rPr>
        <w:t>queda é o comportamento mais atípico da série e merece investigação específica, uma vez que variações dessa magnitude em semanas consecutivas costumam estar associadas a fatores pontuais — como escala reduzida, feriados, variação no volume de casos ou inconsistência de registro</w:t>
      </w:r>
      <w:r w:rsidRPr="695AD4DA" w:rsidR="563A9BC3">
        <w:rPr>
          <w:rFonts w:asciiTheme="minorHAnsi" w:hAnsiTheme="minorHAnsi" w:eastAsiaTheme="minorEastAsia"/>
        </w:rPr>
        <w:t xml:space="preserve"> </w:t>
      </w:r>
      <w:r w:rsidRPr="695AD4DA">
        <w:rPr>
          <w:rFonts w:asciiTheme="minorHAnsi" w:hAnsiTheme="minorHAnsi" w:eastAsiaTheme="minorEastAsia"/>
        </w:rPr>
        <w:t>mais do que a mudanças reais e sustentadas de prática clínica. Nas semanas seguintes (12/07 a 26/07), o indicador retomou trajetória ascendente e estável (aproximadamente 42%, 50% e 62%), encerrando o período em seu segundo maior patamar.</w:t>
      </w:r>
    </w:p>
    <w:p w:rsidR="785AA7A9" w:rsidP="695AD4DA" w:rsidRDefault="785AA7A9" w14:paraId="5015BCA7" w14:textId="333DC11C">
      <w:pPr>
        <w:spacing w:before="210" w:after="210" w:line="360" w:lineRule="auto"/>
      </w:pPr>
      <w:r w:rsidRPr="695AD4DA">
        <w:rPr>
          <w:rFonts w:asciiTheme="minorHAnsi" w:hAnsiTheme="minorHAnsi" w:eastAsiaTheme="minorEastAsia"/>
        </w:rPr>
        <w:t>A adesão ao R2 evoluiu de um cenário inicial crítico para um desempenho em recuperação e ascensão, com os valores finais situando-se acima da meta de referência de 50%. Ainda assim, a série apresenta maior instabilidade do que o desejável, o que recomenda cautela na interpretação dos picos isolados. Recomenda-se: consolidar as ações iniciadas por volta de 24/05, responsáveis pela virada do indicador; apurar as causas do pico de 28/06 e da queda subsequente em 05/07, distinguindo variação real de eventual falha de registro; e manter o monitoramento semanal com o objetivo de estabilizar a adesão de forma sustentada acima de 50%.</w:t>
      </w:r>
    </w:p>
    <w:p w:rsidR="785AA7A9" w:rsidP="695AD4DA" w:rsidRDefault="785AA7A9" w14:paraId="08522139" w14:textId="11B83CDB">
      <w:pPr>
        <w:spacing w:before="210" w:after="210" w:line="360" w:lineRule="auto"/>
      </w:pPr>
      <w:r w:rsidRPr="695AD4DA">
        <w:rPr>
          <w:rFonts w:asciiTheme="minorHAnsi" w:hAnsiTheme="minorHAnsi" w:eastAsiaTheme="minorEastAsia"/>
        </w:rPr>
        <w:t>O pico máximo da série (próximo a 100%) foi registrado na semana de 28/06, seguido de queda expressiva na semana de 05/07, com recuo para aproximadamente 33%. Esse par pico–queda é o comportamento mais atípico da série e merece investigação específica, uma vez que variações dessa magnitude em semanas consecutivas costumam estar associadas a fatores pontuais — como escala reduzida, feriados, variação no volume de casos ou inconsistência de registro</w:t>
      </w:r>
      <w:r w:rsidRPr="695AD4DA" w:rsidR="3C3442AE">
        <w:rPr>
          <w:rFonts w:asciiTheme="minorHAnsi" w:hAnsiTheme="minorHAnsi" w:eastAsiaTheme="minorEastAsia"/>
        </w:rPr>
        <w:t xml:space="preserve"> </w:t>
      </w:r>
      <w:r w:rsidRPr="695AD4DA">
        <w:rPr>
          <w:rFonts w:asciiTheme="minorHAnsi" w:hAnsiTheme="minorHAnsi" w:eastAsiaTheme="minorEastAsia"/>
        </w:rPr>
        <w:t>mais do que a mudanças reais e sustentadas de prática clínica. Nas semanas seguintes (12/07 a 26/07), o indicador retomou trajetória ascendente e estável (aproximadamente 42%, 50% e 62%), encerrando o período em seu segundo maior patamar.</w:t>
      </w:r>
      <w:r w:rsidRPr="695AD4DA" w:rsidR="71615A7E">
        <w:rPr>
          <w:rFonts w:asciiTheme="minorHAnsi" w:hAnsiTheme="minorHAnsi" w:eastAsiaTheme="minorEastAsia"/>
        </w:rPr>
        <w:t xml:space="preserve"> </w:t>
      </w:r>
      <w:r w:rsidRPr="695AD4DA">
        <w:rPr>
          <w:rFonts w:asciiTheme="minorHAnsi" w:hAnsiTheme="minorHAnsi" w:eastAsiaTheme="minorEastAsia"/>
        </w:rPr>
        <w:t>A adesão ao R2 evoluiu de um cenário inicial crítico para um desempenho em recuperação e ascensão, com os valores finais situando-se acima da meta de referência de 50%. Ainda assim, a série apresenta maior instabilidade do que o desejável, o que recomenda cautela na interpretação dos picos isolados. Recomenda-se: consolidar as ações iniciadas por volta de 24/05, responsáveis pela virada do indicador; apurar as causas do pico de 28/06 e da queda subsequente em 05/07, distinguindo variação real de eventual falha de registro; e manter o monitoramento semanal com o objetivo de estabilizar a adesão de forma sustentada acima de 50%.</w:t>
      </w:r>
    </w:p>
    <w:p w:rsidR="785AA7A9" w:rsidP="695AD4DA" w:rsidRDefault="785AA7A9" w14:paraId="405D4E02" w14:textId="3F3E4574">
      <w:pPr>
        <w:spacing w:before="210" w:after="210" w:line="360" w:lineRule="auto"/>
        <w:rPr>
          <w:rFonts w:cs="Arial"/>
        </w:rPr>
      </w:pPr>
      <w:r w:rsidRPr="695AD4DA">
        <w:rPr>
          <w:rFonts w:asciiTheme="minorHAnsi" w:hAnsiTheme="minorHAnsi" w:eastAsiaTheme="minorEastAsia"/>
        </w:rPr>
        <w:t xml:space="preserve">Comparativo com o R1. Os indicadores R1 e R2 seguem o mesmo padrão evolutivo geral início crítico, virada no fim de maio e recuperação ao </w:t>
      </w:r>
      <w:r w:rsidRPr="695AD4DA" w:rsidR="5F84BE4B">
        <w:rPr>
          <w:rFonts w:asciiTheme="minorHAnsi" w:hAnsiTheme="minorHAnsi" w:eastAsiaTheme="minorEastAsia"/>
        </w:rPr>
        <w:t>final,</w:t>
      </w:r>
      <w:r w:rsidRPr="695AD4DA">
        <w:rPr>
          <w:rFonts w:asciiTheme="minorHAnsi" w:hAnsiTheme="minorHAnsi" w:eastAsiaTheme="minorEastAsia"/>
        </w:rPr>
        <w:t xml:space="preserve"> mas o R2 encerra o período em patamar mais baixo (~60% contra ~88% no R1) e com maior oscilação, sugerindo que a segunda </w:t>
      </w:r>
      <w:r w:rsidRPr="695AD4DA">
        <w:rPr>
          <w:rFonts w:asciiTheme="minorHAnsi" w:hAnsiTheme="minorHAnsi" w:eastAsiaTheme="minorEastAsia"/>
        </w:rPr>
        <w:t>recomendação enfrenta maior dificuldade de padronização na rotina do serviço.</w:t>
      </w:r>
      <w:r>
        <w:br/>
      </w:r>
      <w:r w:rsidRPr="695AD4DA">
        <w:rPr>
          <w:rFonts w:asciiTheme="minorHAnsi" w:hAnsiTheme="minorHAnsi" w:eastAsiaTheme="minorEastAsia"/>
        </w:rPr>
        <w:t xml:space="preserve"> Comparativo com o R1. Os indicadores R1 e R2 seguem o mesmo padrão evolutivo geral início crítico, virada no fim de maio e recuperação ao </w:t>
      </w:r>
      <w:r w:rsidRPr="695AD4DA" w:rsidR="1270647B">
        <w:rPr>
          <w:rFonts w:asciiTheme="minorHAnsi" w:hAnsiTheme="minorHAnsi" w:eastAsiaTheme="minorEastAsia"/>
        </w:rPr>
        <w:t>final,</w:t>
      </w:r>
      <w:r w:rsidRPr="695AD4DA">
        <w:rPr>
          <w:rFonts w:asciiTheme="minorHAnsi" w:hAnsiTheme="minorHAnsi" w:eastAsiaTheme="minorEastAsia"/>
        </w:rPr>
        <w:t xml:space="preserve"> mas o R2 encerra o período em patamar mais baixo (~60% contra ~88% no R1) e com maior oscilação, sugerindo que a segunda recomendação enfrenta maior dificuldade de padronização na rotina do serviço.</w:t>
      </w:r>
    </w:p>
    <w:p w:rsidR="6587D674" w:rsidP="695AD4DA" w:rsidRDefault="6587D674" w14:paraId="0D2AADC7" w14:textId="6F0D17E3">
      <w:pPr>
        <w:spacing w:line="360" w:lineRule="auto"/>
        <w:rPr>
          <w:rFonts w:cs="Arial"/>
        </w:rPr>
      </w:pPr>
    </w:p>
    <w:p w:rsidR="033BB0FA" w:rsidP="695AD4DA" w:rsidRDefault="033BB0FA" w14:paraId="7084E1FF" w14:textId="393B1EB9">
      <w:pPr>
        <w:spacing w:line="360" w:lineRule="auto"/>
        <w:rPr>
          <w:rFonts w:cs="Arial"/>
        </w:rPr>
      </w:pPr>
      <w:r>
        <w:rPr>
          <w:noProof/>
        </w:rPr>
        <w:drawing>
          <wp:inline distT="0" distB="0" distL="0" distR="0" wp14:anchorId="26329F75" wp14:editId="04FF7A4D">
            <wp:extent cx="5743575" cy="1752600"/>
            <wp:effectExtent l="0" t="0" r="0" b="0"/>
            <wp:docPr id="12545021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02146" name="Picture 1254502146"/>
                    <pic:cNvPicPr/>
                  </pic:nvPicPr>
                  <pic:blipFill>
                    <a:blip r:embed="rId35">
                      <a:extLst>
                        <a:ext uri="{28A0092B-C50C-407E-A947-70E740481C1C}">
                          <a14:useLocalDpi xmlns:a14="http://schemas.microsoft.com/office/drawing/2010/main"/>
                        </a:ext>
                      </a:extLst>
                    </a:blip>
                    <a:stretch>
                      <a:fillRect/>
                    </a:stretch>
                  </pic:blipFill>
                  <pic:spPr>
                    <a:xfrm>
                      <a:off x="0" y="0"/>
                      <a:ext cx="5743575" cy="1752600"/>
                    </a:xfrm>
                    <a:prstGeom prst="rect">
                      <a:avLst/>
                    </a:prstGeom>
                  </pic:spPr>
                </pic:pic>
              </a:graphicData>
            </a:graphic>
          </wp:inline>
        </w:drawing>
      </w:r>
    </w:p>
    <w:p w:rsidR="366C12C4" w:rsidP="695AD4DA" w:rsidRDefault="366C12C4" w14:paraId="31F83C83" w14:textId="61239173">
      <w:pPr>
        <w:spacing w:line="360" w:lineRule="auto"/>
        <w:rPr>
          <w:rFonts w:cs="Arial"/>
        </w:rPr>
      </w:pPr>
      <w:r w:rsidRPr="695AD4DA">
        <w:rPr>
          <w:rFonts w:asciiTheme="minorHAnsi" w:hAnsiTheme="minorHAnsi" w:eastAsiaTheme="minorEastAsia"/>
        </w:rPr>
        <w:t>O indicador Y_AVC_R3 mede a porcentagem de adesão à terceira recomendação (R3) do protocolo de AVC, com monitoramento semanal ao longo de aproximadamente três meses. No período analisado, o indicador apresentou tendência consistente de crescimento, saindo de níveis próximos a zero no início da série e encerrando acima da linha de referência (aproximadamente 50%), com trajetória final mais estável e ordenada do que a observada no R2.</w:t>
      </w:r>
      <w:r>
        <w:br/>
      </w:r>
      <w:r>
        <w:br/>
      </w:r>
      <w:r w:rsidRPr="695AD4DA">
        <w:rPr>
          <w:rFonts w:asciiTheme="minorHAnsi" w:hAnsiTheme="minorHAnsi" w:eastAsiaTheme="minorEastAsia"/>
        </w:rPr>
        <w:t xml:space="preserve"> No início do período (semanas de 03/05, 10/05 e 17/05), a adesão manteve-se em níveis críticos, praticamente nula, oscilando entre cerca de 2% e 10%. A partir da semana de 24/05, iniciou-se uma subida gradual e sustentada: o indicador avançou de forma progressiva (aproximadamente 25%, 33% e 40%) até atingir cerca de 57% na semana de 07/06, ultrapassando pela primeira vez a linha de referência.</w:t>
      </w:r>
      <w:r>
        <w:br/>
      </w:r>
      <w:r>
        <w:br/>
      </w:r>
      <w:r w:rsidRPr="695AD4DA">
        <w:rPr>
          <w:rFonts w:asciiTheme="minorHAnsi" w:hAnsiTheme="minorHAnsi" w:eastAsiaTheme="minorEastAsia"/>
        </w:rPr>
        <w:t xml:space="preserve"> A partir daí, a série apresentou oscilação em torno da meta: recuo para aproximadamente </w:t>
      </w:r>
      <w:r w:rsidRPr="695AD4DA">
        <w:rPr>
          <w:rFonts w:asciiTheme="minorHAnsi" w:hAnsiTheme="minorHAnsi" w:eastAsiaTheme="minorEastAsia"/>
        </w:rPr>
        <w:t xml:space="preserve">33% em 14/06, novo pico próximo a 80% em 21/06 o valor máximo da série e nova queda para cerca de 33% em 28/06. Esse padrão de picos e vales em semanas consecutivas é o trecho mais instável da série e merece verificação específica, pois variações dessa magnitude costumam estar associadas a fatores pontuais como volume de casos, escala de equipe ou consistência de </w:t>
      </w:r>
      <w:r w:rsidRPr="695AD4DA" w:rsidR="7F7F0F5F">
        <w:rPr>
          <w:rFonts w:asciiTheme="minorHAnsi" w:hAnsiTheme="minorHAnsi" w:eastAsiaTheme="minorEastAsia"/>
        </w:rPr>
        <w:t>registro mais</w:t>
      </w:r>
      <w:r w:rsidRPr="695AD4DA">
        <w:rPr>
          <w:rFonts w:asciiTheme="minorHAnsi" w:hAnsiTheme="minorHAnsi" w:eastAsiaTheme="minorEastAsia"/>
        </w:rPr>
        <w:t xml:space="preserve"> do que a mudanças reais de prática. A partir de 05/07, a adesão retomou trajetória claramente ascendente e estável (aproximadamente 42%, 48%, 52% e 57%), encerrando o período em seu segundo maior patamar e acima da meta de referência.</w:t>
      </w:r>
      <w:r>
        <w:br/>
      </w:r>
    </w:p>
    <w:p w:rsidR="033BB0FA" w:rsidP="6587D674" w:rsidRDefault="033BB0FA" w14:paraId="6AF12A71" w14:textId="7528C2D4">
      <w:pPr>
        <w:pStyle w:val="Ttulo3"/>
        <w:spacing w:before="281" w:after="281" w:line="360" w:lineRule="auto"/>
      </w:pPr>
      <w:bookmarkStart w:name="_Toc236847465" w:id="95"/>
      <w:r w:rsidRPr="6587D674">
        <w:rPr>
          <w:rFonts w:eastAsia="Arial" w:cs="Arial"/>
          <w:b/>
          <w:bCs/>
        </w:rPr>
        <w:t>Trauma</w:t>
      </w:r>
      <w:bookmarkEnd w:id="95"/>
    </w:p>
    <w:p w:rsidR="033BB0FA" w:rsidP="6587D674" w:rsidRDefault="033BB0FA" w14:paraId="26E695D8" w14:textId="0FA8DE2D">
      <w:r>
        <w:rPr>
          <w:noProof/>
        </w:rPr>
        <w:drawing>
          <wp:inline distT="0" distB="0" distL="0" distR="0" wp14:anchorId="3567F043" wp14:editId="105C8E40">
            <wp:extent cx="5743575" cy="1800225"/>
            <wp:effectExtent l="0" t="0" r="0" b="0"/>
            <wp:docPr id="18734956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95605" name="Picture 1873495605"/>
                    <pic:cNvPicPr/>
                  </pic:nvPicPr>
                  <pic:blipFill>
                    <a:blip r:embed="rId36">
                      <a:extLst>
                        <a:ext uri="{28A0092B-C50C-407E-A947-70E740481C1C}">
                          <a14:useLocalDpi xmlns:a14="http://schemas.microsoft.com/office/drawing/2010/main"/>
                        </a:ext>
                      </a:extLst>
                    </a:blip>
                    <a:stretch>
                      <a:fillRect/>
                    </a:stretch>
                  </pic:blipFill>
                  <pic:spPr>
                    <a:xfrm>
                      <a:off x="0" y="0"/>
                      <a:ext cx="5743575" cy="1800225"/>
                    </a:xfrm>
                    <a:prstGeom prst="rect">
                      <a:avLst/>
                    </a:prstGeom>
                  </pic:spPr>
                </pic:pic>
              </a:graphicData>
            </a:graphic>
          </wp:inline>
        </w:drawing>
      </w:r>
    </w:p>
    <w:p w:rsidR="18337294" w:rsidP="695AD4DA" w:rsidRDefault="18337294" w14:paraId="529111A8" w14:textId="6CCF8719">
      <w:pPr>
        <w:spacing w:line="360" w:lineRule="auto"/>
      </w:pPr>
      <w:r w:rsidRPr="695AD4DA">
        <w:rPr>
          <w:rFonts w:cs="Arial"/>
          <w:b/>
          <w:bCs/>
        </w:rPr>
        <w:t>Adesão ao Protocolo R1 de Trauma (Y_TRAUMA_R1)</w:t>
      </w:r>
    </w:p>
    <w:p w:rsidR="18337294" w:rsidP="695AD4DA" w:rsidRDefault="18337294" w14:paraId="6057E6A2" w14:textId="3F48801E">
      <w:pPr>
        <w:spacing w:line="360" w:lineRule="auto"/>
      </w:pPr>
      <w:r>
        <w:br/>
      </w:r>
      <w:r w:rsidRPr="695AD4DA">
        <w:rPr>
          <w:rFonts w:cs="Arial"/>
        </w:rPr>
        <w:t>O indicador mede a porcentagem de adesão à primeira recomendação (R1) do protocolo de Trauma, com monitoramento semanal. No período analisado, apresentou tendência geral de crescimento, partindo de níveis próximos a zero e estabilizando-se em torno da meta de referência (aproximadamente 50%) ao final da série.</w:t>
      </w:r>
      <w:r>
        <w:br/>
      </w:r>
      <w:r>
        <w:br/>
      </w:r>
      <w:r w:rsidRPr="695AD4DA">
        <w:rPr>
          <w:rFonts w:cs="Arial"/>
        </w:rPr>
        <w:t xml:space="preserve"> No início do período (03/05 a 17/05), a adesão manteve-se em níveis críticos, entre cerca de 3% e 8%. A partir da semana de 24/05, iniciou-se subida progressiva (aproximadamente 25% em 24/05 e 45% em 31/05), atingindo cerca de 70% em </w:t>
      </w:r>
      <w:r w:rsidRPr="695AD4DA">
        <w:rPr>
          <w:rFonts w:cs="Arial"/>
        </w:rPr>
        <w:t>07/06. A série passou então a oscilar de forma acentuada: recuo para aproximadamente 43% em 14/06, pico máximo próximo a 90% em 21/06, seguido de nova queda para cerca de 30% nas semanas de 28/06 e 05/07. A partir de 12/07, o indicador recuperou-se e estabilizou-se em torno da linha de referência (aproximadamente 55%, 50% e 50%), encerrando o período em patamar consistente e sobre a meta.</w:t>
      </w:r>
    </w:p>
    <w:p w:rsidR="6587D674" w:rsidP="6587D674" w:rsidRDefault="6587D674" w14:paraId="5AF412B6" w14:textId="0A27892E"/>
    <w:p w:rsidR="033BB0FA" w:rsidP="6587D674" w:rsidRDefault="033BB0FA" w14:paraId="31E1A89A" w14:textId="4ACA877D">
      <w:r>
        <w:rPr>
          <w:noProof/>
        </w:rPr>
        <w:drawing>
          <wp:inline distT="0" distB="0" distL="0" distR="0" wp14:anchorId="23670509" wp14:editId="307F3263">
            <wp:extent cx="5743575" cy="1781175"/>
            <wp:effectExtent l="0" t="0" r="0" b="0"/>
            <wp:docPr id="16777051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05134" name="Picture 1677705134"/>
                    <pic:cNvPicPr/>
                  </pic:nvPicPr>
                  <pic:blipFill>
                    <a:blip r:embed="rId37">
                      <a:extLst>
                        <a:ext uri="{28A0092B-C50C-407E-A947-70E740481C1C}">
                          <a14:useLocalDpi xmlns:a14="http://schemas.microsoft.com/office/drawing/2010/main"/>
                        </a:ext>
                      </a:extLst>
                    </a:blip>
                    <a:stretch>
                      <a:fillRect/>
                    </a:stretch>
                  </pic:blipFill>
                  <pic:spPr>
                    <a:xfrm>
                      <a:off x="0" y="0"/>
                      <a:ext cx="5743575" cy="1781175"/>
                    </a:xfrm>
                    <a:prstGeom prst="rect">
                      <a:avLst/>
                    </a:prstGeom>
                  </pic:spPr>
                </pic:pic>
              </a:graphicData>
            </a:graphic>
          </wp:inline>
        </w:drawing>
      </w:r>
    </w:p>
    <w:p w:rsidR="6587D674" w:rsidP="695AD4DA" w:rsidRDefault="0F2DFF60" w14:paraId="3692FFCF" w14:textId="035426F6">
      <w:pPr>
        <w:spacing w:line="360" w:lineRule="auto"/>
      </w:pPr>
      <w:r w:rsidRPr="695AD4DA">
        <w:rPr>
          <w:rFonts w:cs="Arial"/>
          <w:b/>
          <w:bCs/>
        </w:rPr>
        <w:t>Adesão ao Protocolo R2 de Trauma (Y_TRAUMA_R2)</w:t>
      </w:r>
      <w:r w:rsidR="6587D674">
        <w:br/>
      </w:r>
      <w:r w:rsidR="6587D674">
        <w:br/>
      </w:r>
      <w:r w:rsidRPr="695AD4DA">
        <w:rPr>
          <w:rFonts w:cs="Arial"/>
        </w:rPr>
        <w:t>O indicador acompanha a segunda recomendação (R2) do protocolo de Trauma. Seu comportamento é bastante semelhante ao do R1, com tendência de crescimento e a mesma dinâmica de picos e vales no mês de junho, porém encerrando em patamar ligeiramente inferior.</w:t>
      </w:r>
      <w:r w:rsidR="6587D674">
        <w:br/>
      </w:r>
      <w:r w:rsidR="6587D674">
        <w:br/>
      </w:r>
      <w:r w:rsidRPr="695AD4DA">
        <w:rPr>
          <w:rFonts w:cs="Arial"/>
        </w:rPr>
        <w:t xml:space="preserve"> No início do período (03/05 a 17/05), a adesão foi praticamente nula (entre cerca de 3% e 5%). A virada ocorreu a partir de 24/05, com subida para aproximadamente 15% e, em seguida, para a faixa de 45% a 62% entre 31/05 e 07/06. A série então oscilou: queda para cerca de 43% em 14/06, pico máximo próximo a 80% em 21/06 e recuo expressivo para aproximadamente 25% em 28/06 e 05/07. Nas semanas finais (12/07 a 26/07), o indicador estabilizou-se em torno de 45% a 50%, imediatamente abaixo ou sobre a meta de referência.</w:t>
      </w:r>
    </w:p>
    <w:p w:rsidR="033BB0FA" w:rsidP="6587D674" w:rsidRDefault="033BB0FA" w14:paraId="62830882" w14:textId="5A91AA0D">
      <w:r>
        <w:rPr>
          <w:noProof/>
        </w:rPr>
        <w:drawing>
          <wp:inline distT="0" distB="0" distL="0" distR="0" wp14:anchorId="54F00C73" wp14:editId="40D914D6">
            <wp:extent cx="5743575" cy="1819275"/>
            <wp:effectExtent l="0" t="0" r="0" b="0"/>
            <wp:docPr id="26759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9521" name="Picture 26759521"/>
                    <pic:cNvPicPr/>
                  </pic:nvPicPr>
                  <pic:blipFill>
                    <a:blip r:embed="rId38">
                      <a:extLst>
                        <a:ext uri="{28A0092B-C50C-407E-A947-70E740481C1C}">
                          <a14:useLocalDpi xmlns:a14="http://schemas.microsoft.com/office/drawing/2010/main"/>
                        </a:ext>
                      </a:extLst>
                    </a:blip>
                    <a:stretch>
                      <a:fillRect/>
                    </a:stretch>
                  </pic:blipFill>
                  <pic:spPr>
                    <a:xfrm>
                      <a:off x="0" y="0"/>
                      <a:ext cx="5743575" cy="1819275"/>
                    </a:xfrm>
                    <a:prstGeom prst="rect">
                      <a:avLst/>
                    </a:prstGeom>
                  </pic:spPr>
                </pic:pic>
              </a:graphicData>
            </a:graphic>
          </wp:inline>
        </w:drawing>
      </w:r>
    </w:p>
    <w:p w:rsidR="6587D674" w:rsidP="695AD4DA" w:rsidRDefault="6587D674" w14:paraId="4C2D2419" w14:textId="66C203D4">
      <w:pPr>
        <w:spacing w:line="360" w:lineRule="auto"/>
        <w:rPr>
          <w:rFonts w:cs="Arial"/>
          <w:b/>
          <w:bCs/>
        </w:rPr>
      </w:pPr>
    </w:p>
    <w:p w:rsidR="6587D674" w:rsidP="695AD4DA" w:rsidRDefault="2FA3291B" w14:paraId="081517C4" w14:textId="0BA2E2E0">
      <w:pPr>
        <w:spacing w:line="360" w:lineRule="auto"/>
      </w:pPr>
      <w:r w:rsidRPr="695AD4DA">
        <w:rPr>
          <w:rFonts w:cs="Arial"/>
          <w:b/>
          <w:bCs/>
        </w:rPr>
        <w:t>Adesão ao Protocolo R3 de Sepse —</w:t>
      </w:r>
      <w:r w:rsidRPr="695AD4DA">
        <w:rPr>
          <w:rFonts w:cs="Arial"/>
        </w:rPr>
        <w:t xml:space="preserve"> pacote de reavaliação (Y_SEPSE_R3)</w:t>
      </w:r>
      <w:r w:rsidR="6587D674">
        <w:br/>
      </w:r>
      <w:r w:rsidR="6587D674">
        <w:br/>
      </w:r>
      <w:r w:rsidRPr="695AD4DA">
        <w:rPr>
          <w:rFonts w:cs="Arial"/>
        </w:rPr>
        <w:t>Este indicador, pertencente à seção de Melhoria dos Processos Assistenciais e Segurança do Paciente, mede a adesão ao pacote de reavaliação (R3) do protocolo de Sepse. Diferentemente dos demais indicadores analisados, o R3 de Sepse não parte de um cenário crítico nem apresenta tendência ascendente: inicia o período em patamar elevado, oscila fortemente em torno da meta de referência (50%) e encerra em trajetória de queda.</w:t>
      </w:r>
    </w:p>
    <w:p w:rsidR="6587D674" w:rsidP="695AD4DA" w:rsidRDefault="2FA3291B" w14:paraId="5CB67AD5" w14:textId="505DD801">
      <w:pPr>
        <w:spacing w:line="360" w:lineRule="auto"/>
      </w:pPr>
      <w:r w:rsidRPr="695AD4DA">
        <w:rPr>
          <w:rFonts w:cs="Arial"/>
        </w:rPr>
        <w:t>A série começou alta, com pico próximo a 90% na semana de 03/05, seguido de recuo para a faixa de 45% a 60% ao longo de maio. O comportamento mais preocupante é a alta volatilidade, com quedas abruptas a valores próximos de zero nas semanas de 07/06 e, sobretudo, 28/06 (menor valor da série). Houve recuperação pontual para cerca de 90% em 05/07, mas as semanas finais (12/07 a 26/07) apresentam declínio sustentado (aproximadamente 52%, 25% e 15%), encerrando o período em um dos piores patamares e claramente abaixo da meta.</w:t>
      </w:r>
      <w:r w:rsidR="6587D674">
        <w:br/>
      </w:r>
      <w:r w:rsidRPr="695AD4DA">
        <w:rPr>
          <w:rFonts w:cs="Arial"/>
        </w:rPr>
        <w:t>Os indicadores de Trauma (R1 e R2) seguem o mesmo padrão favorável já observado nos protocolos de AVC: início crítico, virada no fim de maio, instabilidade em junho e estabilização em torno da meta de 50% ao final do período  sinalizando efetividade das ações implementadas, ainda que com oscilação a ser monitorada.</w:t>
      </w:r>
      <w:r w:rsidR="6587D674">
        <w:br/>
      </w:r>
      <w:r w:rsidRPr="695AD4DA">
        <w:rPr>
          <w:rFonts w:cs="Arial"/>
        </w:rPr>
        <w:t xml:space="preserve">O indicador de Sepse (R3 — pacote de reavaliação) destoa dos demais e requer </w:t>
      </w:r>
      <w:r w:rsidRPr="695AD4DA">
        <w:rPr>
          <w:rFonts w:cs="Arial"/>
        </w:rPr>
        <w:t>atenção prioritária: apesar de partir de patamar elevado, apresenta a maior volatilidade de todas as séries e, sobretudo, tendência de queda nas últimas semanas, movimento oposto ao dos demais protocolos. Recomenda-se investigação específica das causas das quedas recorrentes (07/06, 28/06) e, especialmente, do declínio de julho, distinguindo variação real de eventual falha de registro, com ação corretiva para reverter a trajetória antes que o indicador se consolide abaixo da meta.</w:t>
      </w:r>
    </w:p>
    <w:p w:rsidRPr="00950F6A" w:rsidR="5AAF62D5" w:rsidP="00C838E6" w:rsidRDefault="7C96F4DA" w14:paraId="52FAD85A" w14:textId="0FCBAC90">
      <w:pPr>
        <w:pStyle w:val="Ttulo3"/>
        <w:spacing w:before="240" w:after="240" w:line="360" w:lineRule="auto"/>
        <w:ind w:left="0"/>
      </w:pPr>
      <w:bookmarkStart w:name="_Toc231974396" w:id="96"/>
      <w:bookmarkStart w:name="_Toc236847466" w:id="97"/>
      <w:bookmarkEnd w:id="83"/>
      <w:bookmarkEnd w:id="84"/>
      <w:r w:rsidRPr="1A6EC8B6">
        <w:rPr>
          <w:rFonts w:eastAsia="Arial" w:cs="Arial"/>
          <w:b/>
          <w:bCs/>
        </w:rPr>
        <w:t>6.</w:t>
      </w:r>
      <w:r w:rsidR="00062EF2">
        <w:rPr>
          <w:rFonts w:eastAsia="Arial" w:cs="Arial"/>
          <w:b/>
          <w:bCs/>
        </w:rPr>
        <w:t>4</w:t>
      </w:r>
      <w:r w:rsidRPr="1A6EC8B6">
        <w:rPr>
          <w:rFonts w:eastAsia="Arial" w:cs="Arial"/>
          <w:b/>
          <w:bCs/>
        </w:rPr>
        <w:t xml:space="preserve"> </w:t>
      </w:r>
      <w:r w:rsidRPr="1A6EC8B6" w:rsidR="469F9302">
        <w:rPr>
          <w:rFonts w:eastAsia="Arial" w:cs="Arial"/>
          <w:b/>
          <w:bCs/>
        </w:rPr>
        <w:t>Melhoria dos Processos Assistenciais, Segurança do Paciente</w:t>
      </w:r>
      <w:bookmarkEnd w:id="97"/>
      <w:r w:rsidRPr="1A6EC8B6" w:rsidR="469F9302">
        <w:rPr>
          <w:rFonts w:eastAsia="Arial" w:cs="Arial"/>
          <w:b/>
          <w:bCs/>
        </w:rPr>
        <w:t xml:space="preserve"> </w:t>
      </w:r>
      <w:bookmarkEnd w:id="96"/>
    </w:p>
    <w:p w:rsidR="7F053BBA" w:rsidP="7F053BBA" w:rsidRDefault="050CA2E3" w14:paraId="3A19F041" w14:textId="46DD60AB">
      <w:r>
        <w:rPr>
          <w:noProof/>
        </w:rPr>
        <w:drawing>
          <wp:inline distT="0" distB="0" distL="0" distR="0" wp14:anchorId="1421A440" wp14:editId="41E61BD9">
            <wp:extent cx="5743575" cy="3790950"/>
            <wp:effectExtent l="0" t="0" r="0" b="0"/>
            <wp:docPr id="4812659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65991" name="Picture 481265991"/>
                    <pic:cNvPicPr/>
                  </pic:nvPicPr>
                  <pic:blipFill>
                    <a:blip r:embed="rId39">
                      <a:extLst>
                        <a:ext uri="{28A0092B-C50C-407E-A947-70E740481C1C}">
                          <a14:useLocalDpi xmlns:a14="http://schemas.microsoft.com/office/drawing/2010/main"/>
                        </a:ext>
                      </a:extLst>
                    </a:blip>
                    <a:stretch>
                      <a:fillRect/>
                    </a:stretch>
                  </pic:blipFill>
                  <pic:spPr>
                    <a:xfrm>
                      <a:off x="0" y="0"/>
                      <a:ext cx="5743575" cy="3790950"/>
                    </a:xfrm>
                    <a:prstGeom prst="rect">
                      <a:avLst/>
                    </a:prstGeom>
                  </pic:spPr>
                </pic:pic>
              </a:graphicData>
            </a:graphic>
          </wp:inline>
        </w:drawing>
      </w:r>
    </w:p>
    <w:p w:rsidR="5DE9C485" w:rsidP="695AD4DA" w:rsidRDefault="60165B88" w14:paraId="399D9BD3" w14:textId="5AA301A4">
      <w:pPr>
        <w:spacing w:line="360" w:lineRule="auto"/>
      </w:pPr>
      <w:r w:rsidRPr="695AD4DA">
        <w:rPr>
          <w:rFonts w:cs="Arial"/>
          <w:b/>
          <w:bCs/>
        </w:rPr>
        <w:t xml:space="preserve">O </w:t>
      </w:r>
      <w:proofErr w:type="spellStart"/>
      <w:r w:rsidRPr="695AD4DA">
        <w:rPr>
          <w:rFonts w:cs="Arial"/>
          <w:b/>
          <w:bCs/>
        </w:rPr>
        <w:t>Safety</w:t>
      </w:r>
      <w:proofErr w:type="spellEnd"/>
      <w:r w:rsidRPr="695AD4DA">
        <w:rPr>
          <w:rFonts w:cs="Arial"/>
          <w:b/>
          <w:bCs/>
        </w:rPr>
        <w:t xml:space="preserve"> Review</w:t>
      </w:r>
      <w:r w:rsidRPr="695AD4DA">
        <w:rPr>
          <w:rFonts w:cs="Arial"/>
        </w:rPr>
        <w:t xml:space="preserve"> mostrado no slide é um fluxo de triagem e encaminhamento de eventos de segurança do paciente</w:t>
      </w:r>
      <w:r w:rsidRPr="695AD4DA" w:rsidR="0E79B0AB">
        <w:rPr>
          <w:rFonts w:cs="Arial"/>
        </w:rPr>
        <w:t xml:space="preserve"> </w:t>
      </w:r>
      <w:r w:rsidRPr="695AD4DA">
        <w:rPr>
          <w:rFonts w:cs="Arial"/>
        </w:rPr>
        <w:t>basicamente, o caminho que uma notificação percorre desde que é registrada até virar ação. Ele funciona em quatro etapas:</w:t>
      </w:r>
      <w:r w:rsidR="5DE9C485">
        <w:br/>
      </w:r>
      <w:r w:rsidR="5DE9C485">
        <w:br/>
      </w:r>
      <w:r w:rsidRPr="695AD4DA">
        <w:rPr>
          <w:rFonts w:cs="Arial"/>
          <w:b/>
          <w:bCs/>
        </w:rPr>
        <w:t xml:space="preserve">Notificações das Últimas 24h. </w:t>
      </w:r>
    </w:p>
    <w:p w:rsidR="5DE9C485" w:rsidP="695AD4DA" w:rsidRDefault="60165B88" w14:paraId="141099EA" w14:textId="68D42F8C">
      <w:pPr>
        <w:spacing w:line="360" w:lineRule="auto"/>
      </w:pPr>
      <w:r w:rsidRPr="695AD4DA">
        <w:rPr>
          <w:rFonts w:cs="Arial"/>
        </w:rPr>
        <w:t>O ponto de partida. Todos os eventos notificados nas últimas 24 horas entram no processo para serem revisados diariamente (daí a lógica de “review”).</w:t>
      </w:r>
    </w:p>
    <w:p w:rsidR="5DE9C485" w:rsidP="695AD4DA" w:rsidRDefault="60165B88" w14:paraId="414ECF1E" w14:textId="0B8FA24C">
      <w:pPr>
        <w:spacing w:line="360" w:lineRule="auto"/>
        <w:rPr>
          <w:rFonts w:cs="Arial"/>
          <w:b/>
          <w:bCs/>
        </w:rPr>
      </w:pPr>
      <w:r w:rsidRPr="695AD4DA">
        <w:rPr>
          <w:rFonts w:cs="Arial"/>
          <w:b/>
          <w:bCs/>
        </w:rPr>
        <w:t xml:space="preserve">Classificação Inicial. </w:t>
      </w:r>
    </w:p>
    <w:p w:rsidR="5DE9C485" w:rsidP="695AD4DA" w:rsidRDefault="60165B88" w14:paraId="36289C77" w14:textId="1EC5BD81">
      <w:pPr>
        <w:spacing w:line="360" w:lineRule="auto"/>
      </w:pPr>
      <w:r w:rsidRPr="695AD4DA">
        <w:rPr>
          <w:rFonts w:cs="Arial"/>
        </w:rPr>
        <w:t>Cada notificação recebe uma primeira etiqueta segundo sua natureza: Evento Recorrente (já se repetiu antes), Potencial Sistêmico (indica falha de processo/sistema, não só individual), Grave/Catastrófico (alto dano ou risco de dano) e PDG (provavelmente Perda/Dano Grave ou item de gestão específica). Serve para dar o primeiro direcionamento.</w:t>
      </w:r>
    </w:p>
    <w:p w:rsidR="5DE9C485" w:rsidP="695AD4DA" w:rsidRDefault="5DE9C485" w14:paraId="036CC1A0" w14:textId="10BF28F7">
      <w:pPr>
        <w:spacing w:line="360" w:lineRule="auto"/>
      </w:pPr>
      <w:r>
        <w:br/>
      </w:r>
      <w:r>
        <w:br/>
      </w:r>
      <w:r w:rsidRPr="695AD4DA" w:rsidR="60165B88">
        <w:rPr>
          <w:rFonts w:cs="Arial"/>
          <w:b/>
          <w:bCs/>
        </w:rPr>
        <w:t>Discussão Multiprofissional</w:t>
      </w:r>
    </w:p>
    <w:p w:rsidR="5DE9C485" w:rsidP="695AD4DA" w:rsidRDefault="5DE9C485" w14:paraId="5CCF058B" w14:textId="12413A03">
      <w:pPr>
        <w:spacing w:line="360" w:lineRule="auto"/>
      </w:pPr>
      <w:r>
        <w:br/>
      </w:r>
      <w:r w:rsidRPr="695AD4DA" w:rsidR="60165B88">
        <w:rPr>
          <w:rFonts w:cs="Arial"/>
        </w:rPr>
        <w:t>Os casos classificados são levados a uma discussão em equipe (médicos, enfermagem, qualidade etc.). É aqui que o julgamento coletivo define a severidade real e para onde o caso deve seguir — evita que a decisão dependa de uma só pessoa.</w:t>
      </w:r>
      <w:r>
        <w:br/>
      </w:r>
      <w:r>
        <w:br/>
      </w:r>
      <w:r w:rsidRPr="695AD4DA" w:rsidR="60165B88">
        <w:rPr>
          <w:rFonts w:cs="Arial"/>
          <w:b/>
          <w:bCs/>
        </w:rPr>
        <w:t>Encaminhamento</w:t>
      </w:r>
    </w:p>
    <w:p w:rsidR="5DE9C485" w:rsidP="695AD4DA" w:rsidRDefault="60165B88" w14:paraId="5DAD37B5" w14:textId="6115A26A">
      <w:pPr>
        <w:spacing w:line="360" w:lineRule="auto"/>
        <w:rPr>
          <w:rFonts w:cs="Arial"/>
        </w:rPr>
      </w:pPr>
      <w:r w:rsidRPr="695AD4DA">
        <w:rPr>
          <w:rFonts w:cs="Arial"/>
        </w:rPr>
        <w:t>Conforme a discussão, o evento é roteado para o destino certo:</w:t>
      </w:r>
      <w:r w:rsidR="5DE9C485">
        <w:br/>
      </w:r>
      <w:r w:rsidR="5DE9C485">
        <w:br/>
      </w:r>
      <w:r w:rsidRPr="695AD4DA">
        <w:rPr>
          <w:rFonts w:cs="Arial"/>
        </w:rPr>
        <w:t xml:space="preserve"> </w:t>
      </w:r>
      <w:r w:rsidR="5DE9C485">
        <w:tab/>
      </w:r>
      <w:r w:rsidRPr="695AD4DA">
        <w:rPr>
          <w:rFonts w:cs="Arial"/>
        </w:rPr>
        <w:t>•</w:t>
      </w:r>
      <w:r w:rsidR="5DE9C485">
        <w:tab/>
      </w:r>
      <w:r w:rsidRPr="695AD4DA">
        <w:rPr>
          <w:rFonts w:cs="Arial"/>
        </w:rPr>
        <w:t>Análise das Áreas — casos de menor complexidade ou setoriais, ordenados por gravidade: PDG, Moderado, Leve, Sem Dano e Near Miss (quase-erro que não chegou a atingir o paciente).</w:t>
      </w:r>
      <w:r w:rsidR="5DE9C485">
        <w:br/>
      </w:r>
      <w:r w:rsidRPr="695AD4DA">
        <w:rPr>
          <w:rFonts w:cs="Arial"/>
        </w:rPr>
        <w:t xml:space="preserve"> </w:t>
      </w:r>
      <w:r w:rsidR="5DE9C485">
        <w:tab/>
      </w:r>
      <w:r w:rsidRPr="695AD4DA">
        <w:rPr>
          <w:rFonts w:cs="Arial"/>
        </w:rPr>
        <w:t>•</w:t>
      </w:r>
      <w:r w:rsidR="5DE9C485">
        <w:tab/>
      </w:r>
      <w:r w:rsidRPr="695AD4DA">
        <w:rPr>
          <w:rFonts w:cs="Arial"/>
        </w:rPr>
        <w:t>Safety do Sistema — eventos com potencial sistêmico, que exigem análise de causa e correção de processo.</w:t>
      </w:r>
      <w:r w:rsidR="5DE9C485">
        <w:br/>
      </w:r>
      <w:r w:rsidRPr="695AD4DA">
        <w:rPr>
          <w:rFonts w:cs="Arial"/>
        </w:rPr>
        <w:t xml:space="preserve"> </w:t>
      </w:r>
      <w:r w:rsidR="5DE9C485">
        <w:tab/>
      </w:r>
      <w:r w:rsidRPr="695AD4DA">
        <w:rPr>
          <w:rFonts w:cs="Arial"/>
        </w:rPr>
        <w:t>•</w:t>
      </w:r>
      <w:r w:rsidR="5DE9C485">
        <w:tab/>
      </w:r>
      <w:r w:rsidRPr="695AD4DA">
        <w:rPr>
          <w:rFonts w:cs="Arial"/>
        </w:rPr>
        <w:t>Safety Huddle Diretoria — reuniões rápidas com a liderança para recorrentes relevantes e possíveis graves/catastróficos.</w:t>
      </w:r>
      <w:r w:rsidR="5DE9C485">
        <w:br/>
      </w:r>
      <w:r w:rsidRPr="695AD4DA">
        <w:rPr>
          <w:rFonts w:cs="Arial"/>
        </w:rPr>
        <w:t xml:space="preserve"> </w:t>
      </w:r>
      <w:r w:rsidR="5DE9C485">
        <w:tab/>
      </w:r>
      <w:r w:rsidRPr="695AD4DA">
        <w:rPr>
          <w:rFonts w:cs="Arial"/>
        </w:rPr>
        <w:t>•</w:t>
      </w:r>
      <w:r w:rsidR="5DE9C485">
        <w:tab/>
      </w:r>
      <w:r w:rsidRPr="695AD4DA">
        <w:rPr>
          <w:rFonts w:cs="Arial"/>
        </w:rPr>
        <w:t>Triagem Grave/Catastrófico — via prioritária para os eventos mais severos.</w:t>
      </w:r>
      <w:r w:rsidR="5DE9C485">
        <w:br/>
      </w:r>
      <w:r w:rsidR="5DE9C485">
        <w:br/>
      </w:r>
      <w:r w:rsidRPr="695AD4DA">
        <w:rPr>
          <w:rFonts w:cs="Arial"/>
        </w:rPr>
        <w:t xml:space="preserve"> Por baixo há ainda o “Mais Dados Necessários”: quando falta informação para classificar ou encaminhar, o caso volta para coleta de dados antes de seguir.</w:t>
      </w:r>
      <w:r w:rsidR="5DE9C485">
        <w:br/>
      </w:r>
      <w:r w:rsidR="5DE9C485">
        <w:br/>
      </w:r>
      <w:r w:rsidRPr="695AD4DA" w:rsidR="417CD67F">
        <w:rPr>
          <w:rFonts w:cs="Arial"/>
        </w:rPr>
        <w:t xml:space="preserve">É </w:t>
      </w:r>
      <w:r w:rsidRPr="695AD4DA">
        <w:rPr>
          <w:rFonts w:cs="Arial"/>
        </w:rPr>
        <w:t xml:space="preserve">um funil de governança de segurança. Notifica → classifica → discute em equipe → encaminha ao nível certo (área, sistema ou diretoria), garantindo que eventos graves subam rápido e que falhas de </w:t>
      </w:r>
      <w:r w:rsidRPr="695AD4DA" w:rsidR="5D09E90F">
        <w:rPr>
          <w:rFonts w:cs="Arial"/>
        </w:rPr>
        <w:t>processos</w:t>
      </w:r>
      <w:r w:rsidRPr="695AD4DA">
        <w:rPr>
          <w:rFonts w:cs="Arial"/>
        </w:rPr>
        <w:t xml:space="preserve"> sejam tratadas na raiz, e não só individualmente. É o tipo de estrutura que dá rastreabilidade e prioriza risco — alinhado à cultura de “near miss” e análise sistêmica que se espera em segurança do paciente.</w:t>
      </w:r>
      <w:r w:rsidRPr="695AD4DA" w:rsidR="576B6AEC">
        <w:rPr>
          <w:rFonts w:cs="Arial"/>
        </w:rPr>
        <w:t xml:space="preserve"> </w:t>
      </w:r>
      <w:r w:rsidRPr="695AD4DA">
        <w:rPr>
          <w:rFonts w:cs="Arial"/>
        </w:rPr>
        <w:t>Se quiser, posso transformar isso num texto para documento, num passo a passo operacional, ou detalhar o que costuma significar “PDG” no seu contexto (a sigla varia entre instituições).</w:t>
      </w:r>
      <w:r w:rsidR="5DE9C485">
        <w:br/>
      </w:r>
      <w:r w:rsidRPr="695AD4DA">
        <w:rPr>
          <w:rFonts w:cs="Arial"/>
        </w:rPr>
        <w:t xml:space="preserve"> </w:t>
      </w:r>
      <w:r w:rsidRPr="695AD4DA">
        <w:rPr>
          <w:rFonts w:cs="Arial"/>
          <w:b/>
          <w:bCs/>
        </w:rPr>
        <w:t>O Safety Review</w:t>
      </w:r>
      <w:r w:rsidRPr="695AD4DA">
        <w:rPr>
          <w:rFonts w:cs="Arial"/>
        </w:rPr>
        <w:t xml:space="preserve"> mostrado no slide é um fluxo de triagem e encaminhamento de eventos de segurança do paciente — basicamente, o caminho que uma notificação percorre desde que é registrada até virar ação. Ele funciona em quatro etapas:</w:t>
      </w:r>
      <w:r w:rsidR="5DE9C485">
        <w:br/>
      </w:r>
      <w:r w:rsidR="5DE9C485">
        <w:br/>
      </w:r>
      <w:r w:rsidRPr="695AD4DA">
        <w:rPr>
          <w:rFonts w:cs="Arial"/>
          <w:b/>
          <w:bCs/>
        </w:rPr>
        <w:t>Notificações das Últimas 24h</w:t>
      </w:r>
      <w:r w:rsidR="5DE9C485">
        <w:br/>
      </w:r>
    </w:p>
    <w:p w:rsidR="5DE9C485" w:rsidP="695AD4DA" w:rsidRDefault="60165B88" w14:paraId="3973FEC7" w14:textId="10593C30">
      <w:pPr>
        <w:spacing w:line="360" w:lineRule="auto"/>
      </w:pPr>
      <w:r w:rsidRPr="695AD4DA">
        <w:rPr>
          <w:rFonts w:cs="Arial"/>
        </w:rPr>
        <w:t>O ponto de partida. Todos os eventos notificados nas últimas 24 horas entram no processo para serem revisados diariamente (daí a lógica de “review”).</w:t>
      </w:r>
      <w:r w:rsidR="5DE9C485">
        <w:br/>
      </w:r>
      <w:r w:rsidR="5DE9C485">
        <w:br/>
      </w:r>
      <w:r w:rsidRPr="695AD4DA">
        <w:rPr>
          <w:rFonts w:cs="Arial"/>
          <w:b/>
          <w:bCs/>
        </w:rPr>
        <w:t>Classificação Inicial</w:t>
      </w:r>
    </w:p>
    <w:p w:rsidR="5DE9C485" w:rsidP="695AD4DA" w:rsidRDefault="60165B88" w14:paraId="5A6ACE91" w14:textId="33EEFA52">
      <w:pPr>
        <w:spacing w:line="360" w:lineRule="auto"/>
      </w:pPr>
      <w:r w:rsidRPr="695AD4DA">
        <w:rPr>
          <w:rFonts w:cs="Arial"/>
        </w:rPr>
        <w:t xml:space="preserve">Cada notificação recebe uma primeira etiqueta segundo sua natureza: Evento Recorrente (já se repetiu antes), Potencial Sistêmico (indica falha de processo/sistema, não só individual), Grave/Catastrófico (alto dano ou risco de dano) </w:t>
      </w:r>
      <w:r w:rsidRPr="695AD4DA">
        <w:rPr>
          <w:rFonts w:cs="Arial"/>
        </w:rPr>
        <w:t>e PDG (provavelmente Perda/Dano Grave ou item de gestão específica). Serve para dar o primeiro direcionamento.</w:t>
      </w:r>
    </w:p>
    <w:p w:rsidR="5DE9C485" w:rsidP="695AD4DA" w:rsidRDefault="60165B88" w14:paraId="4599B28F" w14:textId="21DF89B9">
      <w:pPr>
        <w:spacing w:line="360" w:lineRule="auto"/>
        <w:rPr>
          <w:rFonts w:cs="Arial"/>
          <w:b/>
          <w:bCs/>
        </w:rPr>
      </w:pPr>
      <w:r w:rsidRPr="695AD4DA">
        <w:rPr>
          <w:rFonts w:cs="Arial"/>
          <w:b/>
          <w:bCs/>
        </w:rPr>
        <w:t>Discussão Multiprofissional</w:t>
      </w:r>
    </w:p>
    <w:p w:rsidR="5DE9C485" w:rsidP="695AD4DA" w:rsidRDefault="60165B88" w14:paraId="0CC5923B" w14:textId="794B5FDB">
      <w:pPr>
        <w:spacing w:line="360" w:lineRule="auto"/>
      </w:pPr>
      <w:r w:rsidRPr="695AD4DA">
        <w:rPr>
          <w:rFonts w:cs="Arial"/>
        </w:rPr>
        <w:t>Os casos classificados são levados a uma discussão em equipe (médicos, enfermagem, qualidade etc.). É aqui que o julgamento coletivo define a severidade real e para onde o caso deve seguir — evita que a decisão dependa de uma só pessoa.</w:t>
      </w:r>
      <w:r w:rsidR="5DE9C485">
        <w:br/>
      </w:r>
      <w:r w:rsidR="5DE9C485">
        <w:br/>
      </w:r>
      <w:r w:rsidRPr="695AD4DA">
        <w:rPr>
          <w:rFonts w:cs="Arial"/>
          <w:b/>
          <w:bCs/>
        </w:rPr>
        <w:t>Encaminhamento</w:t>
      </w:r>
    </w:p>
    <w:p w:rsidR="000D501B" w:rsidP="695AD4DA" w:rsidRDefault="60165B88" w14:paraId="11B221F2" w14:textId="2DC0475F">
      <w:pPr>
        <w:spacing w:line="360" w:lineRule="auto"/>
      </w:pPr>
      <w:r w:rsidRPr="695AD4DA">
        <w:rPr>
          <w:rFonts w:cs="Arial"/>
        </w:rPr>
        <w:t>Conforme a discussão, o evento é roteado para o destino certo:</w:t>
      </w:r>
      <w:r w:rsidR="000D501B">
        <w:br/>
      </w:r>
      <w:r w:rsidR="000D501B">
        <w:br/>
      </w:r>
      <w:r w:rsidRPr="695AD4DA">
        <w:rPr>
          <w:rFonts w:cs="Arial"/>
          <w:b/>
          <w:bCs/>
        </w:rPr>
        <w:t xml:space="preserve">Análise das Áreas </w:t>
      </w:r>
      <w:r w:rsidRPr="695AD4DA">
        <w:rPr>
          <w:rFonts w:cs="Arial"/>
        </w:rPr>
        <w:t>— casos de menor complexidade ou setoriais, ordenados por gravidade: PDG, Moderado, Leve, Sem Dano e Near Miss (quase-erro que não chegou a atingir o paciente).</w:t>
      </w:r>
    </w:p>
    <w:p w:rsidR="000D501B" w:rsidP="695AD4DA" w:rsidRDefault="60165B88" w14:paraId="1795702A" w14:textId="6E8D7ECB">
      <w:pPr>
        <w:spacing w:line="360" w:lineRule="auto"/>
      </w:pPr>
      <w:proofErr w:type="spellStart"/>
      <w:r w:rsidRPr="695AD4DA">
        <w:rPr>
          <w:rFonts w:cs="Arial"/>
          <w:b/>
          <w:bCs/>
        </w:rPr>
        <w:t>Safety</w:t>
      </w:r>
      <w:proofErr w:type="spellEnd"/>
      <w:r w:rsidRPr="695AD4DA">
        <w:rPr>
          <w:rFonts w:cs="Arial"/>
          <w:b/>
          <w:bCs/>
        </w:rPr>
        <w:t xml:space="preserve"> do Sistema </w:t>
      </w:r>
      <w:r w:rsidRPr="695AD4DA">
        <w:rPr>
          <w:rFonts w:cs="Arial"/>
        </w:rPr>
        <w:t>— eventos com potencial sistêmico, que exigem análise de causa e correção de processo.</w:t>
      </w:r>
    </w:p>
    <w:p w:rsidR="000D501B" w:rsidP="695AD4DA" w:rsidRDefault="60165B88" w14:paraId="42AF638A" w14:textId="077CBBCC">
      <w:pPr>
        <w:spacing w:line="360" w:lineRule="auto"/>
      </w:pPr>
      <w:proofErr w:type="spellStart"/>
      <w:r w:rsidRPr="695AD4DA">
        <w:rPr>
          <w:rFonts w:cs="Arial"/>
          <w:b/>
          <w:bCs/>
        </w:rPr>
        <w:t>Safety</w:t>
      </w:r>
      <w:proofErr w:type="spellEnd"/>
      <w:r w:rsidRPr="695AD4DA">
        <w:rPr>
          <w:rFonts w:cs="Arial"/>
          <w:b/>
          <w:bCs/>
        </w:rPr>
        <w:t xml:space="preserve"> </w:t>
      </w:r>
      <w:proofErr w:type="spellStart"/>
      <w:r w:rsidRPr="695AD4DA">
        <w:rPr>
          <w:rFonts w:cs="Arial"/>
          <w:b/>
          <w:bCs/>
        </w:rPr>
        <w:t>Huddle</w:t>
      </w:r>
      <w:proofErr w:type="spellEnd"/>
      <w:r w:rsidRPr="695AD4DA">
        <w:rPr>
          <w:rFonts w:cs="Arial"/>
          <w:b/>
          <w:bCs/>
        </w:rPr>
        <w:t xml:space="preserve"> Diretoria</w:t>
      </w:r>
      <w:r w:rsidRPr="695AD4DA">
        <w:rPr>
          <w:rFonts w:cs="Arial"/>
        </w:rPr>
        <w:t xml:space="preserve"> — reuniões rápidas com a liderança para recorrentes relevantes e possíveis graves/catastróficos.</w:t>
      </w:r>
    </w:p>
    <w:p w:rsidR="000D501B" w:rsidP="695AD4DA" w:rsidRDefault="60165B88" w14:paraId="5A553AB3" w14:textId="3137B10B">
      <w:pPr>
        <w:spacing w:line="360" w:lineRule="auto"/>
      </w:pPr>
      <w:r w:rsidRPr="695AD4DA">
        <w:rPr>
          <w:rFonts w:cs="Arial"/>
          <w:b/>
          <w:bCs/>
        </w:rPr>
        <w:t xml:space="preserve">Triagem Grave/Catastrófico </w:t>
      </w:r>
      <w:r w:rsidRPr="695AD4DA">
        <w:rPr>
          <w:rFonts w:cs="Arial"/>
        </w:rPr>
        <w:t>— via prioritária para os eventos mais severos.</w:t>
      </w:r>
      <w:r w:rsidR="000D501B">
        <w:br/>
      </w:r>
      <w:r w:rsidRPr="695AD4DA">
        <w:rPr>
          <w:rFonts w:cs="Arial"/>
        </w:rPr>
        <w:t>Por baixo há ainda o “Mais Dados Necessários”: quando falta informação para classificar ou encaminhar, o caso volta para coleta de dados antes de seguir.</w:t>
      </w:r>
      <w:r w:rsidRPr="695AD4DA" w:rsidR="3A7CD4A7">
        <w:rPr>
          <w:rFonts w:cs="Arial"/>
        </w:rPr>
        <w:t xml:space="preserve"> É </w:t>
      </w:r>
      <w:r w:rsidRPr="695AD4DA">
        <w:rPr>
          <w:rFonts w:cs="Arial"/>
        </w:rPr>
        <w:t xml:space="preserve">um funil de governança de segurança. Notifica → classifica → discute em equipe → encaminha ao nível certo (área, sistema ou diretoria), garantindo que eventos graves subam rápido e que falhas de </w:t>
      </w:r>
      <w:r w:rsidRPr="695AD4DA" w:rsidR="408BBC7B">
        <w:rPr>
          <w:rFonts w:cs="Arial"/>
        </w:rPr>
        <w:t>processos</w:t>
      </w:r>
      <w:r w:rsidRPr="695AD4DA">
        <w:rPr>
          <w:rFonts w:cs="Arial"/>
        </w:rPr>
        <w:t xml:space="preserve"> sejam tratadas na raiz, e não só individualmente. É o tipo de estrutura que dá rastreabilidade e prioriza risco — alinhado à cultura de “near miss” e análise sistêmica que se espera em segurança do </w:t>
      </w:r>
      <w:r w:rsidRPr="695AD4DA">
        <w:rPr>
          <w:rFonts w:cs="Arial"/>
        </w:rPr>
        <w:t>paciente.</w:t>
      </w:r>
      <w:r w:rsidRPr="695AD4DA" w:rsidR="3FB059C5">
        <w:rPr>
          <w:rFonts w:cs="Arial"/>
        </w:rPr>
        <w:t xml:space="preserve"> </w:t>
      </w:r>
      <w:r w:rsidRPr="695AD4DA">
        <w:rPr>
          <w:rFonts w:cs="Arial"/>
        </w:rPr>
        <w:t>Se quiser, posso transformar isso num texto para documento, num passo a passo operacional, ou detalhar o que costuma significar “PDG” no seu contexto (a sigla varia entre instituições).</w:t>
      </w:r>
    </w:p>
    <w:p w:rsidRPr="00DE5669" w:rsidR="00A4224E" w:rsidP="000476DF" w:rsidRDefault="36EC9932" w14:paraId="0A3E89DE" w14:textId="274DFFB4">
      <w:pPr>
        <w:pStyle w:val="Ttulo2"/>
        <w:spacing w:before="299" w:after="299" w:line="249" w:lineRule="auto"/>
        <w:ind w:left="0" w:firstLine="0"/>
      </w:pPr>
      <w:bookmarkStart w:name="_Toc229241824" w:id="98"/>
      <w:bookmarkStart w:name="_Toc231974397" w:id="99"/>
      <w:bookmarkStart w:name="_Toc236847467" w:id="100"/>
      <w:r w:rsidRPr="00DE5669">
        <w:t>6.</w:t>
      </w:r>
      <w:r w:rsidR="00062EF2">
        <w:t>5</w:t>
      </w:r>
      <w:r w:rsidRPr="00DE5669">
        <w:t xml:space="preserve">. Valorização dos </w:t>
      </w:r>
      <w:commentRangeStart w:id="101"/>
      <w:commentRangeStart w:id="102"/>
      <w:r w:rsidRPr="00DE5669">
        <w:t>Colaboradores</w:t>
      </w:r>
      <w:bookmarkEnd w:id="98"/>
      <w:bookmarkEnd w:id="99"/>
      <w:commentRangeEnd w:id="101"/>
      <w:r w:rsidRPr="00DE5669" w:rsidR="00167612">
        <w:rPr>
          <w:rStyle w:val="CommentReference"/>
          <w:sz w:val="28"/>
          <w:szCs w:val="22"/>
        </w:rPr>
        <w:commentReference w:id="101"/>
      </w:r>
      <w:commentRangeEnd w:id="102"/>
      <w:r>
        <w:rPr>
          <w:rStyle w:val="CommentReference"/>
        </w:rPr>
        <w:commentReference w:id="102"/>
      </w:r>
      <w:bookmarkEnd w:id="100"/>
      <w:r w:rsidRPr="00DE5669">
        <w:t xml:space="preserve"> </w:t>
      </w:r>
    </w:p>
    <w:p w:rsidR="00A065D9" w:rsidP="00F562C0" w:rsidRDefault="25B77F97" w14:paraId="2612214B" w14:textId="0EE1A972">
      <w:pPr>
        <w:spacing w:after="160" w:line="278" w:lineRule="auto"/>
        <w:rPr>
          <w:rFonts w:cs="Arial" w:eastAsiaTheme="majorEastAsia"/>
          <w:b/>
          <w:bCs/>
          <w:color w:val="2F5496" w:themeColor="accent1" w:themeShade="BF"/>
          <w:sz w:val="28"/>
          <w:szCs w:val="28"/>
        </w:rPr>
      </w:pPr>
      <w:r w:rsidRPr="1A6EC8B6">
        <w:rPr>
          <w:rFonts w:cs="Arial" w:eastAsiaTheme="majorEastAsia"/>
          <w:b/>
          <w:bCs/>
          <w:color w:val="2F5496" w:themeColor="accent1" w:themeShade="BF"/>
          <w:sz w:val="28"/>
          <w:szCs w:val="28"/>
        </w:rPr>
        <w:t>Ações de Valorização, Desenvolvimento e Reconhecimento dos Colaboradores</w:t>
      </w:r>
      <w:r w:rsidRPr="275C6D89" w:rsidR="6B4C3210">
        <w:rPr>
          <w:rFonts w:cs="Arial" w:eastAsiaTheme="majorEastAsia"/>
          <w:b/>
          <w:bCs/>
          <w:color w:val="2F5496" w:themeColor="accent1" w:themeShade="BF"/>
          <w:sz w:val="28"/>
          <w:szCs w:val="28"/>
        </w:rPr>
        <w:t>.</w:t>
      </w:r>
    </w:p>
    <w:p w:rsidRPr="00A065D9" w:rsidR="00A065D9" w:rsidP="00A065D9" w:rsidRDefault="00A065D9" w14:paraId="3C89CCFA" w14:textId="5FC6B283">
      <w:pPr>
        <w:spacing w:after="160" w:line="278" w:lineRule="auto"/>
      </w:pPr>
      <w:r w:rsidRPr="00A065D9">
        <w:rPr>
          <w:noProof/>
        </w:rPr>
        <w:drawing>
          <wp:inline distT="0" distB="0" distL="0" distR="0" wp14:anchorId="63292553" wp14:editId="46131AAD">
            <wp:extent cx="5741670" cy="3827780"/>
            <wp:effectExtent l="0" t="0" r="0" b="1270"/>
            <wp:docPr id="10414241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41670" cy="3827780"/>
                    </a:xfrm>
                    <a:prstGeom prst="rect">
                      <a:avLst/>
                    </a:prstGeom>
                    <a:noFill/>
                    <a:ln>
                      <a:noFill/>
                    </a:ln>
                  </pic:spPr>
                </pic:pic>
              </a:graphicData>
            </a:graphic>
          </wp:inline>
        </w:drawing>
      </w:r>
    </w:p>
    <w:p w:rsidRPr="00505341" w:rsidR="00505341" w:rsidP="00505341" w:rsidRDefault="00505341" w14:paraId="427649A5" w14:textId="77777777">
      <w:pPr>
        <w:spacing w:after="160" w:line="278" w:lineRule="auto"/>
      </w:pPr>
      <w:r w:rsidRPr="00505341">
        <w:rPr>
          <w:b/>
          <w:bCs/>
        </w:rPr>
        <w:t>Ser+ Einstein | 1ª edição no HUGO</w:t>
      </w:r>
    </w:p>
    <w:p w:rsidRPr="00505341" w:rsidR="00505341" w:rsidP="00505341" w:rsidRDefault="00505341" w14:paraId="4EF405F9" w14:textId="422028D5">
      <w:pPr>
        <w:spacing w:after="160" w:line="278" w:lineRule="auto"/>
      </w:pPr>
      <w:r w:rsidRPr="00505341">
        <w:t>Realizamos a primeira edição do programa Ser+ Einstein no HUGO, iniciativa de valorização que reconheceu</w:t>
      </w:r>
      <w:r>
        <w:t xml:space="preserve"> </w:t>
      </w:r>
      <w:r w:rsidRPr="00505341">
        <w:t>colaboradores por atitudes alinhadas aos valores institucionais: Excelência que transforma, Cuidado que humaniza e Conhecimento que constrói.</w:t>
      </w:r>
    </w:p>
    <w:p w:rsidRPr="00505341" w:rsidR="00505341" w:rsidP="00505341" w:rsidRDefault="00505341" w14:paraId="029602CB" w14:textId="77777777">
      <w:pPr>
        <w:spacing w:after="160" w:line="278" w:lineRule="auto"/>
      </w:pPr>
      <w:r w:rsidRPr="00505341">
        <w:t xml:space="preserve">A cerimônia reuniu homenageados, lideranças e convidados, celebrando profissionais reconhecidos por pacientes, pares e pela vivência da cultura Einstein no dia a dia. Com a entrega de troféus e certificados, a ação fortaleceu o sentimento de </w:t>
      </w:r>
      <w:r w:rsidRPr="00505341">
        <w:t>pertencimento, orgulho e inspiração, marcando o início de uma jornada contínua de reconhecimento das pessoas que fazem a diferença na unidade.</w:t>
      </w:r>
    </w:p>
    <w:p w:rsidR="001F1685" w:rsidP="001F1685" w:rsidRDefault="001F1685" w14:paraId="4B6574E9" w14:textId="77777777">
      <w:pPr>
        <w:spacing w:after="160" w:line="278" w:lineRule="auto"/>
        <w:rPr>
          <w:b/>
          <w:bCs/>
        </w:rPr>
      </w:pPr>
    </w:p>
    <w:p w:rsidR="001F1685" w:rsidP="001F1685" w:rsidRDefault="001F1685" w14:paraId="39369F33" w14:textId="77777777">
      <w:pPr>
        <w:spacing w:after="160" w:line="278" w:lineRule="auto"/>
        <w:rPr>
          <w:b/>
          <w:bCs/>
        </w:rPr>
      </w:pPr>
    </w:p>
    <w:p w:rsidR="001F1685" w:rsidP="001F1685" w:rsidRDefault="001F1685" w14:paraId="5D163E5A" w14:textId="77777777">
      <w:pPr>
        <w:spacing w:after="160" w:line="278" w:lineRule="auto"/>
        <w:rPr>
          <w:b/>
          <w:bCs/>
        </w:rPr>
      </w:pPr>
    </w:p>
    <w:p w:rsidR="00EA2651" w:rsidP="001F1685" w:rsidRDefault="00EA2651" w14:paraId="2531A0F7" w14:textId="77777777">
      <w:pPr>
        <w:spacing w:after="160" w:line="278" w:lineRule="auto"/>
        <w:rPr>
          <w:b/>
          <w:bCs/>
        </w:rPr>
      </w:pPr>
      <w:r>
        <w:rPr>
          <w:b/>
          <w:bCs/>
          <w:noProof/>
        </w:rPr>
        <w:drawing>
          <wp:inline distT="0" distB="0" distL="0" distR="0" wp14:anchorId="5150A282" wp14:editId="68D70E38">
            <wp:extent cx="5741670" cy="4306570"/>
            <wp:effectExtent l="0" t="0" r="0" b="0"/>
            <wp:docPr id="159521054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10541" name="Imagem 1595210541"/>
                    <pic:cNvPicPr/>
                  </pic:nvPicPr>
                  <pic:blipFill>
                    <a:blip r:embed="rId41">
                      <a:extLst>
                        <a:ext uri="{28A0092B-C50C-407E-A947-70E740481C1C}">
                          <a14:useLocalDpi xmlns:a14="http://schemas.microsoft.com/office/drawing/2010/main" val="0"/>
                        </a:ext>
                      </a:extLst>
                    </a:blip>
                    <a:stretch>
                      <a:fillRect/>
                    </a:stretch>
                  </pic:blipFill>
                  <pic:spPr>
                    <a:xfrm>
                      <a:off x="0" y="0"/>
                      <a:ext cx="5741670" cy="4306570"/>
                    </a:xfrm>
                    <a:prstGeom prst="rect">
                      <a:avLst/>
                    </a:prstGeom>
                  </pic:spPr>
                </pic:pic>
              </a:graphicData>
            </a:graphic>
          </wp:inline>
        </w:drawing>
      </w:r>
    </w:p>
    <w:p w:rsidRPr="001F1685" w:rsidR="001F1685" w:rsidP="001F1685" w:rsidRDefault="001F1685" w14:paraId="01C4C514" w14:textId="7F86451C">
      <w:pPr>
        <w:spacing w:after="160" w:line="278" w:lineRule="auto"/>
      </w:pPr>
      <w:r w:rsidRPr="001F1685">
        <w:rPr>
          <w:b/>
          <w:bCs/>
        </w:rPr>
        <w:t>Café com a Diretora</w:t>
      </w:r>
    </w:p>
    <w:p w:rsidRPr="001F1685" w:rsidR="001F1685" w:rsidP="001F1685" w:rsidRDefault="001F1685" w14:paraId="74C93A26" w14:textId="77777777">
      <w:pPr>
        <w:spacing w:after="160" w:line="278" w:lineRule="auto"/>
      </w:pPr>
      <w:r w:rsidRPr="001F1685">
        <w:t>Realizamos mais uma edição do Café com a Diretora, um encontro de escuta e diálogo entre colaboradores e a liderança do HUGO.</w:t>
      </w:r>
    </w:p>
    <w:p w:rsidRPr="001F1685" w:rsidR="001F1685" w:rsidP="001F1685" w:rsidRDefault="001F1685" w14:paraId="66C8B240" w14:textId="77777777">
      <w:pPr>
        <w:spacing w:after="160" w:line="278" w:lineRule="auto"/>
      </w:pPr>
      <w:r w:rsidRPr="001F1685">
        <w:t>A ação criou um espaço para compartilhar experiências, percepções e sugestões sobre a rotina de trabalho, fortalecendo a proximidade com a diretoria e a participação dos colaboradores na melhoria contínua da unidade.</w:t>
      </w:r>
    </w:p>
    <w:p w:rsidR="00E94F3B" w:rsidP="1CCADB7B" w:rsidRDefault="00E94F3B" w14:paraId="6A6EF1B3" w14:textId="77777777">
      <w:pPr>
        <w:spacing w:after="160" w:line="278" w:lineRule="auto"/>
      </w:pPr>
    </w:p>
    <w:p w:rsidR="000D501B" w:rsidP="1CCADB7B" w:rsidRDefault="000D501B" w14:paraId="6A598424" w14:textId="77777777">
      <w:pPr>
        <w:spacing w:after="160" w:line="278" w:lineRule="auto"/>
      </w:pPr>
    </w:p>
    <w:p w:rsidR="000D501B" w:rsidP="1CCADB7B" w:rsidRDefault="000D501B" w14:paraId="6E5D72AB" w14:textId="77777777">
      <w:pPr>
        <w:spacing w:after="160" w:line="278" w:lineRule="auto"/>
      </w:pPr>
    </w:p>
    <w:p w:rsidRPr="00DE5669" w:rsidR="4CA3E30B" w:rsidP="6587D674" w:rsidRDefault="6D145E0B" w14:paraId="07158215" w14:textId="2DAF8AD4">
      <w:pPr>
        <w:spacing w:before="240" w:after="160" w:line="278" w:lineRule="auto"/>
      </w:pPr>
      <w:r w:rsidRPr="1A6EC8B6">
        <w:rPr>
          <w:rFonts w:cs="Arial" w:eastAsiaTheme="minorEastAsia"/>
          <w:b/>
          <w:bCs/>
          <w:color w:val="2E75B6"/>
          <w:sz w:val="28"/>
          <w:szCs w:val="28"/>
        </w:rPr>
        <w:t>6.</w:t>
      </w:r>
      <w:r w:rsidR="00062EF2">
        <w:rPr>
          <w:rFonts w:cs="Arial" w:eastAsiaTheme="minorEastAsia"/>
          <w:b/>
          <w:bCs/>
          <w:color w:val="2E75B6"/>
          <w:sz w:val="28"/>
          <w:szCs w:val="28"/>
        </w:rPr>
        <w:t>6</w:t>
      </w:r>
      <w:r w:rsidRPr="1A6EC8B6">
        <w:rPr>
          <w:rFonts w:cs="Arial" w:eastAsiaTheme="minorEastAsia"/>
          <w:b/>
          <w:bCs/>
          <w:color w:val="2E75B6"/>
          <w:sz w:val="28"/>
          <w:szCs w:val="28"/>
        </w:rPr>
        <w:t xml:space="preserve">. Ações de </w:t>
      </w:r>
      <w:commentRangeStart w:id="105"/>
      <w:r w:rsidRPr="1A6EC8B6">
        <w:rPr>
          <w:rFonts w:cs="Arial" w:eastAsiaTheme="minorEastAsia"/>
          <w:b/>
          <w:bCs/>
          <w:color w:val="2E75B6"/>
          <w:sz w:val="28"/>
          <w:szCs w:val="28"/>
        </w:rPr>
        <w:t>Humanização</w:t>
      </w:r>
      <w:commentRangeEnd w:id="105"/>
      <w:r w:rsidRPr="00DE5669" w:rsidR="00167612">
        <w:rPr>
          <w:rStyle w:val="CommentReference"/>
          <w:sz w:val="24"/>
          <w:szCs w:val="24"/>
        </w:rPr>
        <w:commentReference w:id="105"/>
      </w:r>
    </w:p>
    <w:p w:rsidR="55DE3778" w:rsidP="1E12865C" w:rsidRDefault="55DE3778" w14:paraId="3B067A75" w14:textId="3BFA5B15">
      <w:pPr>
        <w:spacing w:before="240" w:after="306" w:line="300" w:lineRule="auto"/>
        <w:ind w:left="-6"/>
      </w:pPr>
      <w:r w:rsidRPr="1E12865C">
        <w:rPr>
          <w:rFonts w:cs="Arial"/>
        </w:rPr>
        <w:t xml:space="preserve">No mês de julho de 2026, foram realizadas diversas ações de humanização </w:t>
      </w:r>
      <w:r w:rsidRPr="54E748CE">
        <w:rPr>
          <w:rFonts w:cs="Arial"/>
        </w:rPr>
        <w:t xml:space="preserve">conduzidas pela equipe de Experiência do Paciente </w:t>
      </w:r>
      <w:r w:rsidRPr="1E12865C">
        <w:rPr>
          <w:rFonts w:cs="Arial"/>
        </w:rPr>
        <w:t>no HUGO, com a participação de grupos voluntários que levaram música, arte e alegria aos corredores, à recepção e às unidades de internação, proporcionando momentos de acolhimento e bem-estar a pacientes, acompanhantes e colaboradores.</w:t>
      </w:r>
    </w:p>
    <w:p w:rsidR="55DE3778" w:rsidP="1E12865C" w:rsidRDefault="55DE3778" w14:paraId="1A4E8E2A" w14:textId="470A42CF">
      <w:pPr>
        <w:spacing w:before="240" w:after="306" w:line="300" w:lineRule="auto"/>
        <w:ind w:left="-6"/>
      </w:pPr>
      <w:r w:rsidRPr="1E12865C">
        <w:rPr>
          <w:rFonts w:cs="Arial"/>
          <w:b/>
          <w:bCs/>
          <w:color w:val="1F4E79" w:themeColor="accent5" w:themeShade="80"/>
        </w:rPr>
        <w:t>6.</w:t>
      </w:r>
      <w:r w:rsidR="00062EF2">
        <w:rPr>
          <w:rFonts w:cs="Arial"/>
          <w:b/>
          <w:bCs/>
          <w:color w:val="1F4E79" w:themeColor="accent5" w:themeShade="80"/>
        </w:rPr>
        <w:t>7</w:t>
      </w:r>
      <w:r w:rsidRPr="1E12865C">
        <w:rPr>
          <w:rFonts w:cs="Arial"/>
          <w:b/>
          <w:bCs/>
          <w:color w:val="1F4E79" w:themeColor="accent5" w:themeShade="80"/>
        </w:rPr>
        <w:t xml:space="preserve">. Orquestra </w:t>
      </w:r>
      <w:r w:rsidRPr="23D52268">
        <w:rPr>
          <w:rFonts w:cs="Arial"/>
          <w:b/>
          <w:bCs/>
          <w:color w:val="1F4E79" w:themeColor="accent5" w:themeShade="80"/>
        </w:rPr>
        <w:t>DARPE</w:t>
      </w:r>
    </w:p>
    <w:p w:rsidR="55DE3778" w:rsidP="1E12865C" w:rsidRDefault="55DE3778" w14:paraId="65984A51" w14:textId="7C6815D3">
      <w:pPr>
        <w:spacing w:before="240" w:after="306" w:line="300" w:lineRule="auto"/>
        <w:ind w:left="-6"/>
      </w:pPr>
      <w:r w:rsidRPr="1E12865C">
        <w:rPr>
          <w:rFonts w:cs="Arial"/>
        </w:rPr>
        <w:t xml:space="preserve">Nos dias 02, 09 e 16/07, o HUGO recebeu a Orquestra </w:t>
      </w:r>
      <w:r w:rsidRPr="23D52268">
        <w:rPr>
          <w:rFonts w:cs="Arial"/>
        </w:rPr>
        <w:t>DARPE</w:t>
      </w:r>
      <w:r w:rsidRPr="1E12865C">
        <w:rPr>
          <w:rFonts w:cs="Arial"/>
        </w:rPr>
        <w:t xml:space="preserve"> (Departamento de Assistência Religiosa para Evangelização), grupo musical voluntário vinculado à Congregação Cristã no Brasil. As apresentações itinerantes percorreram as enfermarias, UDC, UI, UOT, ambulatório, corredores e recepção social da unidade, levando música e acolhimento aos pacientes, acompanhantes e colaboradores. A iniciativa integra as ações de humanização do hospital, proporcionando momentos de serenidade, conforto emocional e bem-estar, contribuindo para um ambiente hospitalar mais acolhedor e humanizado. </w:t>
      </w:r>
    </w:p>
    <w:p w:rsidR="55DE3778" w:rsidP="1E12865C" w:rsidRDefault="55DE3778" w14:paraId="026811C6" w14:textId="4FDE7725">
      <w:pPr>
        <w:spacing w:before="240" w:after="306" w:line="300" w:lineRule="auto"/>
        <w:ind w:left="-6"/>
        <w:jc w:val="center"/>
      </w:pPr>
      <w:r>
        <w:rPr>
          <w:noProof/>
        </w:rPr>
        <w:drawing>
          <wp:inline distT="0" distB="0" distL="0" distR="0" wp14:anchorId="3D2F5451" wp14:editId="772F426E">
            <wp:extent cx="2430000" cy="3240000"/>
            <wp:effectExtent l="0" t="0" r="8890" b="0"/>
            <wp:docPr id="17761933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93334" name="Picture 1776193334"/>
                    <pic:cNvPicPr/>
                  </pic:nvPicPr>
                  <pic:blipFill>
                    <a:blip r:embed="rId42">
                      <a:extLst>
                        <a:ext uri="{28A0092B-C50C-407E-A947-70E740481C1C}">
                          <a14:useLocalDpi xmlns:a14="http://schemas.microsoft.com/office/drawing/2010/main"/>
                        </a:ext>
                      </a:extLst>
                    </a:blip>
                    <a:stretch>
                      <a:fillRect/>
                    </a:stretch>
                  </pic:blipFill>
                  <pic:spPr>
                    <a:xfrm>
                      <a:off x="0" y="0"/>
                      <a:ext cx="2430000" cy="3240000"/>
                    </a:xfrm>
                    <a:prstGeom prst="rect">
                      <a:avLst/>
                    </a:prstGeom>
                  </pic:spPr>
                </pic:pic>
              </a:graphicData>
            </a:graphic>
          </wp:inline>
        </w:drawing>
      </w:r>
    </w:p>
    <w:p w:rsidR="55DE3778" w:rsidP="1E12865C" w:rsidRDefault="55DE3778" w14:paraId="6A47619F" w14:textId="147B24AE">
      <w:pPr>
        <w:spacing w:before="240" w:after="306" w:line="300" w:lineRule="auto"/>
        <w:ind w:left="-6"/>
        <w:jc w:val="center"/>
      </w:pPr>
      <w:r w:rsidRPr="1E12865C">
        <w:rPr>
          <w:rFonts w:cs="Arial"/>
          <w:i/>
          <w:iCs/>
          <w:sz w:val="22"/>
          <w:szCs w:val="22"/>
        </w:rPr>
        <w:t xml:space="preserve">Imagem 1. Apresentação da Orquestra </w:t>
      </w:r>
      <w:proofErr w:type="spellStart"/>
      <w:r w:rsidRPr="1E12865C">
        <w:rPr>
          <w:rFonts w:cs="Arial"/>
          <w:i/>
          <w:iCs/>
          <w:sz w:val="22"/>
          <w:szCs w:val="22"/>
        </w:rPr>
        <w:t>Darpe</w:t>
      </w:r>
      <w:proofErr w:type="spellEnd"/>
      <w:r w:rsidRPr="1E12865C">
        <w:rPr>
          <w:rFonts w:cs="Arial"/>
          <w:i/>
          <w:iCs/>
          <w:sz w:val="22"/>
          <w:szCs w:val="22"/>
        </w:rPr>
        <w:t>.</w:t>
      </w:r>
    </w:p>
    <w:p w:rsidR="55DE3778" w:rsidP="1E12865C" w:rsidRDefault="55DE3778" w14:paraId="7A078B8E" w14:textId="699ED72E">
      <w:pPr>
        <w:spacing w:before="240" w:after="306" w:line="300" w:lineRule="auto"/>
        <w:ind w:left="-6"/>
      </w:pPr>
      <w:r w:rsidRPr="1E12865C">
        <w:rPr>
          <w:rFonts w:ascii="Aptos" w:hAnsi="Aptos" w:eastAsia="Aptos" w:cs="Aptos"/>
        </w:rPr>
        <w:t xml:space="preserve"> </w:t>
      </w:r>
      <w:r w:rsidRPr="1E12865C">
        <w:rPr>
          <w:rFonts w:cs="Arial"/>
          <w:b/>
          <w:bCs/>
          <w:color w:val="1F4E79" w:themeColor="accent5" w:themeShade="80"/>
        </w:rPr>
        <w:t>6.</w:t>
      </w:r>
      <w:r w:rsidR="00062EF2">
        <w:rPr>
          <w:rFonts w:cs="Arial"/>
          <w:b/>
          <w:bCs/>
          <w:color w:val="1F4E79" w:themeColor="accent5" w:themeShade="80"/>
        </w:rPr>
        <w:t>8</w:t>
      </w:r>
      <w:r w:rsidRPr="1E12865C">
        <w:rPr>
          <w:rFonts w:cs="Arial"/>
          <w:b/>
          <w:bCs/>
          <w:color w:val="1F4E79" w:themeColor="accent5" w:themeShade="80"/>
        </w:rPr>
        <w:t>. Grupo Alegria</w:t>
      </w:r>
    </w:p>
    <w:p w:rsidR="55DE3778" w:rsidP="1E12865C" w:rsidRDefault="55DE3778" w14:paraId="5D88822A" w14:textId="0EA3AE43">
      <w:pPr>
        <w:spacing w:before="240" w:after="306" w:line="300" w:lineRule="auto"/>
        <w:ind w:left="-6"/>
      </w:pPr>
      <w:r w:rsidRPr="1E12865C">
        <w:rPr>
          <w:rFonts w:cs="Arial"/>
        </w:rPr>
        <w:t>Nos dias 12 e 26/07, o Grupo Alegria esteve presente no hospital promovendo ações de terapia do riso, com voluntários caracterizados percorrendo os corredores, enfermarias, UDC, UI e OUT. A ação proporcionou momentos de descontração e leveza para pacientes internados, familiares e equipe, reforçando a cultura de acolhimento e humanização do cuidado.</w:t>
      </w:r>
    </w:p>
    <w:p w:rsidR="55DE3778" w:rsidP="1E12865C" w:rsidRDefault="55DE3778" w14:paraId="188EC61D" w14:textId="6079B14C">
      <w:pPr>
        <w:spacing w:before="240" w:after="306" w:line="300" w:lineRule="auto"/>
        <w:ind w:left="-6"/>
        <w:jc w:val="center"/>
        <w:rPr>
          <w:rFonts w:cs="Arial"/>
        </w:rPr>
      </w:pPr>
      <w:r>
        <w:rPr>
          <w:noProof/>
        </w:rPr>
        <w:drawing>
          <wp:inline distT="0" distB="0" distL="0" distR="0" wp14:anchorId="0C688D04" wp14:editId="6D92EBAD">
            <wp:extent cx="2667000" cy="3562350"/>
            <wp:effectExtent l="0" t="0" r="0" b="0"/>
            <wp:docPr id="384798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98005" name="Picture 384798005"/>
                    <pic:cNvPicPr/>
                  </pic:nvPicPr>
                  <pic:blipFill>
                    <a:blip r:embed="rId43">
                      <a:extLst>
                        <a:ext uri="{28A0092B-C50C-407E-A947-70E740481C1C}">
                          <a14:useLocalDpi xmlns:a14="http://schemas.microsoft.com/office/drawing/2010/main"/>
                        </a:ext>
                      </a:extLst>
                    </a:blip>
                    <a:stretch>
                      <a:fillRect/>
                    </a:stretch>
                  </pic:blipFill>
                  <pic:spPr>
                    <a:xfrm>
                      <a:off x="0" y="0"/>
                      <a:ext cx="2667000" cy="3562350"/>
                    </a:xfrm>
                    <a:prstGeom prst="rect">
                      <a:avLst/>
                    </a:prstGeom>
                  </pic:spPr>
                </pic:pic>
              </a:graphicData>
            </a:graphic>
          </wp:inline>
        </w:drawing>
      </w:r>
      <w:r w:rsidRPr="1E12865C">
        <w:rPr>
          <w:rFonts w:cs="Arial"/>
        </w:rPr>
        <w:t xml:space="preserve"> </w:t>
      </w:r>
      <w:r>
        <w:rPr>
          <w:noProof/>
        </w:rPr>
        <w:drawing>
          <wp:inline distT="0" distB="0" distL="0" distR="0" wp14:anchorId="1B4FDAD3" wp14:editId="387B1ED3">
            <wp:extent cx="2657475" cy="3552825"/>
            <wp:effectExtent l="0" t="0" r="0" b="0"/>
            <wp:docPr id="17837553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55303" name="Picture 1783755303"/>
                    <pic:cNvPicPr/>
                  </pic:nvPicPr>
                  <pic:blipFill>
                    <a:blip r:embed="rId44">
                      <a:extLst>
                        <a:ext uri="{28A0092B-C50C-407E-A947-70E740481C1C}">
                          <a14:useLocalDpi xmlns:a14="http://schemas.microsoft.com/office/drawing/2010/main"/>
                        </a:ext>
                      </a:extLst>
                    </a:blip>
                    <a:stretch>
                      <a:fillRect/>
                    </a:stretch>
                  </pic:blipFill>
                  <pic:spPr>
                    <a:xfrm>
                      <a:off x="0" y="0"/>
                      <a:ext cx="2657475" cy="3552825"/>
                    </a:xfrm>
                    <a:prstGeom prst="rect">
                      <a:avLst/>
                    </a:prstGeom>
                  </pic:spPr>
                </pic:pic>
              </a:graphicData>
            </a:graphic>
          </wp:inline>
        </w:drawing>
      </w:r>
    </w:p>
    <w:p w:rsidR="55DE3778" w:rsidP="1E12865C" w:rsidRDefault="55DE3778" w14:paraId="1E137182" w14:textId="7A84EEF9">
      <w:pPr>
        <w:spacing w:before="240" w:after="306" w:line="300" w:lineRule="auto"/>
        <w:ind w:left="-6"/>
        <w:jc w:val="center"/>
      </w:pPr>
      <w:r w:rsidRPr="1E12865C">
        <w:rPr>
          <w:rFonts w:cs="Arial"/>
          <w:i/>
          <w:iCs/>
          <w:sz w:val="22"/>
          <w:szCs w:val="22"/>
        </w:rPr>
        <w:t>Imagens 2 e 3. Ação do Grupo Alegria.</w:t>
      </w:r>
    </w:p>
    <w:p w:rsidR="55DE3778" w:rsidP="1E12865C" w:rsidRDefault="55DE3778" w14:paraId="48557C9F" w14:textId="7CD99209">
      <w:pPr>
        <w:spacing w:before="240" w:after="306" w:line="300" w:lineRule="auto"/>
        <w:ind w:left="-6"/>
      </w:pPr>
      <w:r w:rsidRPr="1E12865C">
        <w:rPr>
          <w:rFonts w:cs="Arial"/>
          <w:b/>
          <w:bCs/>
          <w:color w:val="1F4E79" w:themeColor="accent5" w:themeShade="80"/>
        </w:rPr>
        <w:t xml:space="preserve"> 6.9. Samba que Cura</w:t>
      </w:r>
    </w:p>
    <w:p w:rsidR="55DE3778" w:rsidP="1E12865C" w:rsidRDefault="55DE3778" w14:paraId="44850955" w14:textId="3A1BCC66">
      <w:pPr>
        <w:spacing w:before="240" w:after="306" w:line="300" w:lineRule="auto"/>
        <w:ind w:left="-6"/>
      </w:pPr>
      <w:r w:rsidRPr="1E12865C">
        <w:rPr>
          <w:rFonts w:cs="Arial"/>
        </w:rPr>
        <w:t>No dia 19/07, o hospital recebeu o grupo Samba que Cura, que levou música e ritmo brasileiro à recepção da unidade, com instrumentos como pandeiro, tamborim e violão. A apresentação promoveu um momento de alegria e conexão entre pacientes, acompanhantes e colaboradores, reforçando o papel da música como instrumento de humanização e cuidado.</w:t>
      </w:r>
    </w:p>
    <w:p w:rsidR="55DE3778" w:rsidP="1E12865C" w:rsidRDefault="55DE3778" w14:paraId="45D3BA21" w14:textId="18377932">
      <w:pPr>
        <w:spacing w:before="240" w:after="306" w:line="300" w:lineRule="auto"/>
        <w:ind w:left="-6"/>
        <w:jc w:val="center"/>
      </w:pPr>
      <w:r>
        <w:rPr>
          <w:noProof/>
        </w:rPr>
        <w:drawing>
          <wp:inline distT="0" distB="0" distL="0" distR="0" wp14:anchorId="2370CE68" wp14:editId="7C055F93">
            <wp:extent cx="4791075" cy="2695575"/>
            <wp:effectExtent l="0" t="0" r="0" b="0"/>
            <wp:docPr id="3537653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65381" name="Picture 353765381"/>
                    <pic:cNvPicPr/>
                  </pic:nvPicPr>
                  <pic:blipFill>
                    <a:blip r:embed="rId45">
                      <a:extLst>
                        <a:ext uri="{28A0092B-C50C-407E-A947-70E740481C1C}">
                          <a14:useLocalDpi xmlns:a14="http://schemas.microsoft.com/office/drawing/2010/main"/>
                        </a:ext>
                      </a:extLst>
                    </a:blip>
                    <a:stretch>
                      <a:fillRect/>
                    </a:stretch>
                  </pic:blipFill>
                  <pic:spPr>
                    <a:xfrm>
                      <a:off x="0" y="0"/>
                      <a:ext cx="4791075" cy="2695575"/>
                    </a:xfrm>
                    <a:prstGeom prst="rect">
                      <a:avLst/>
                    </a:prstGeom>
                  </pic:spPr>
                </pic:pic>
              </a:graphicData>
            </a:graphic>
          </wp:inline>
        </w:drawing>
      </w:r>
    </w:p>
    <w:p w:rsidR="55DE3778" w:rsidP="1E12865C" w:rsidRDefault="55DE3778" w14:paraId="10D565F1" w14:textId="27823149">
      <w:pPr>
        <w:spacing w:before="240" w:after="306" w:line="300" w:lineRule="auto"/>
        <w:ind w:left="-6"/>
        <w:jc w:val="center"/>
      </w:pPr>
      <w:r w:rsidRPr="1E12865C">
        <w:rPr>
          <w:rFonts w:cs="Arial"/>
          <w:i/>
          <w:iCs/>
          <w:sz w:val="22"/>
          <w:szCs w:val="22"/>
        </w:rPr>
        <w:t>Imagem 4. Apresentação do grupo Samba que Cura.</w:t>
      </w:r>
    </w:p>
    <w:p w:rsidR="55DE3778" w:rsidP="1E12865C" w:rsidRDefault="55DE3778" w14:paraId="6AFAC200" w14:textId="11CA30C3">
      <w:pPr>
        <w:spacing w:before="240" w:after="306" w:line="300" w:lineRule="auto"/>
        <w:ind w:left="-6"/>
      </w:pPr>
      <w:r w:rsidRPr="1E12865C">
        <w:rPr>
          <w:rFonts w:cs="Arial"/>
          <w:b/>
          <w:bCs/>
          <w:color w:val="1F4E79" w:themeColor="accent5" w:themeShade="80"/>
        </w:rPr>
        <w:t>6.9.</w:t>
      </w:r>
      <w:r w:rsidR="00062EF2">
        <w:rPr>
          <w:rFonts w:cs="Arial"/>
          <w:b/>
          <w:bCs/>
          <w:color w:val="1F4E79" w:themeColor="accent5" w:themeShade="80"/>
        </w:rPr>
        <w:t>1</w:t>
      </w:r>
      <w:r w:rsidRPr="1E12865C">
        <w:rPr>
          <w:rFonts w:cs="Arial"/>
          <w:b/>
          <w:bCs/>
          <w:color w:val="1F4E79" w:themeColor="accent5" w:themeShade="80"/>
        </w:rPr>
        <w:t>. Cantor Victor Daniel</w:t>
      </w:r>
    </w:p>
    <w:p w:rsidR="55DE3778" w:rsidP="1E12865C" w:rsidRDefault="55DE3778" w14:paraId="2A83F538" w14:textId="41CB8C7C">
      <w:pPr>
        <w:spacing w:before="240" w:after="306" w:line="300" w:lineRule="auto"/>
        <w:ind w:left="-6"/>
      </w:pPr>
      <w:r w:rsidRPr="1E12865C">
        <w:rPr>
          <w:rFonts w:cs="Arial"/>
        </w:rPr>
        <w:t>No dia 21/07, o cantor Victor Daniel realizou uma apresentação musical nas unidades do HUGO, levando conforto e leveza ao ambiente por meio da música.</w:t>
      </w:r>
    </w:p>
    <w:p w:rsidR="55DE3778" w:rsidP="1E12865C" w:rsidRDefault="55DE3778" w14:paraId="2D1097FD" w14:textId="385C52E1">
      <w:pPr>
        <w:spacing w:before="240" w:after="306" w:line="300" w:lineRule="auto"/>
        <w:ind w:left="-6"/>
        <w:jc w:val="center"/>
      </w:pPr>
      <w:r>
        <w:rPr>
          <w:noProof/>
        </w:rPr>
        <w:drawing>
          <wp:inline distT="0" distB="0" distL="0" distR="0" wp14:anchorId="228F0E86" wp14:editId="2D644A78">
            <wp:extent cx="2409825" cy="3209925"/>
            <wp:effectExtent l="0" t="0" r="0" b="0"/>
            <wp:docPr id="9125260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26089" name="Picture 912526089"/>
                    <pic:cNvPicPr/>
                  </pic:nvPicPr>
                  <pic:blipFill>
                    <a:blip r:embed="rId46">
                      <a:extLst>
                        <a:ext uri="{28A0092B-C50C-407E-A947-70E740481C1C}">
                          <a14:useLocalDpi xmlns:a14="http://schemas.microsoft.com/office/drawing/2010/main"/>
                        </a:ext>
                      </a:extLst>
                    </a:blip>
                    <a:stretch>
                      <a:fillRect/>
                    </a:stretch>
                  </pic:blipFill>
                  <pic:spPr>
                    <a:xfrm>
                      <a:off x="0" y="0"/>
                      <a:ext cx="2409825" cy="3209925"/>
                    </a:xfrm>
                    <a:prstGeom prst="rect">
                      <a:avLst/>
                    </a:prstGeom>
                  </pic:spPr>
                </pic:pic>
              </a:graphicData>
            </a:graphic>
          </wp:inline>
        </w:drawing>
      </w:r>
    </w:p>
    <w:p w:rsidR="5ED17D73" w:rsidP="1E12865C" w:rsidRDefault="55DE3778" w14:paraId="55F12877" w14:textId="042F7227">
      <w:pPr>
        <w:spacing w:before="240" w:after="306" w:line="300" w:lineRule="auto"/>
        <w:ind w:left="-6"/>
        <w:jc w:val="center"/>
      </w:pPr>
      <w:r w:rsidRPr="1E12865C">
        <w:rPr>
          <w:rFonts w:cs="Arial"/>
          <w:i/>
          <w:iCs/>
          <w:sz w:val="22"/>
          <w:szCs w:val="22"/>
        </w:rPr>
        <w:t>Imagem 5. Apresentação do cantor Victor Daniel.</w:t>
      </w:r>
    </w:p>
    <w:p w:rsidRPr="006D2194" w:rsidR="7C73FF78" w:rsidP="441FF443" w:rsidRDefault="1DBC9535" w14:paraId="774759D5" w14:textId="389A32A2">
      <w:pPr>
        <w:pStyle w:val="Ttulo1"/>
      </w:pPr>
      <w:bookmarkStart w:name="_Toc229241825" w:id="108"/>
      <w:bookmarkStart w:name="_Toc236847468" w:id="109"/>
      <w:r>
        <w:t>7</w:t>
      </w:r>
      <w:r w:rsidR="72D7F414">
        <w:t>. Soluções Tecnológicas e Inovação</w:t>
      </w:r>
      <w:bookmarkEnd w:id="108"/>
      <w:bookmarkEnd w:id="109"/>
      <w:r w:rsidR="72D7F414">
        <w:t xml:space="preserve"> </w:t>
      </w:r>
    </w:p>
    <w:p w:rsidR="441FF443" w:rsidP="7B69784E" w:rsidRDefault="67D87D74" w14:paraId="03DBDCD9" w14:textId="7704949E">
      <w:pPr>
        <w:pStyle w:val="Ttulo2"/>
      </w:pPr>
      <w:bookmarkStart w:name="_Toc236847469" w:id="110"/>
      <w:r>
        <w:t xml:space="preserve">7.1. Infraestrutura TI (Infraestrutura UTI </w:t>
      </w:r>
      <w:r w:rsidR="08506446">
        <w:t>5)</w:t>
      </w:r>
      <w:bookmarkEnd w:id="110"/>
    </w:p>
    <w:p w:rsidR="441FF443" w:rsidP="7B69784E" w:rsidRDefault="695FABD2" w14:paraId="57A6417C" w14:textId="1EE7FE3E">
      <w:pPr>
        <w:spacing w:after="120" w:line="300" w:lineRule="auto"/>
        <w:rPr>
          <w:rFonts w:cs="Arial"/>
        </w:rPr>
      </w:pPr>
      <w:r w:rsidRPr="7B69784E">
        <w:rPr>
          <w:rFonts w:cs="Arial"/>
        </w:rPr>
        <w:t>O projeto de implantação da infraestrutura de Tecnologia da Informação da UTI 5 foi concluído com êxito, atendendo aos requisitos técnicos e operacionais definidos para a unidade. Com a conclusão das atividades, a UTI 5 passou a contar com uma infraestrutura de TI estável, segura e preparada para suportar as operações assistenciais, contribuindo para a continuidade dos serviços, maior disponibilidade dos recursos tecnológicos e melhor suporte às equipes multidisciplinares e ao atendimento aos pacientes.</w:t>
      </w:r>
    </w:p>
    <w:p w:rsidR="441FF443" w:rsidP="7B69784E" w:rsidRDefault="695FABD2" w14:paraId="661B6FE5" w14:textId="48DA438D">
      <w:r>
        <w:rPr>
          <w:noProof/>
        </w:rPr>
        <w:drawing>
          <wp:inline distT="0" distB="0" distL="0" distR="0" wp14:anchorId="7B4657B1" wp14:editId="09B88A03">
            <wp:extent cx="1416393" cy="2520000"/>
            <wp:effectExtent l="0" t="0" r="0" b="0"/>
            <wp:docPr id="310218243" name="Imagem 310218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18243" name="Picture 310218243"/>
                    <pic:cNvPicPr/>
                  </pic:nvPicPr>
                  <pic:blipFill>
                    <a:blip r:embed="rId47">
                      <a:extLst>
                        <a:ext uri="{28A0092B-C50C-407E-A947-70E740481C1C}">
                          <a14:useLocalDpi xmlns:a14="http://schemas.microsoft.com/office/drawing/2010/main"/>
                        </a:ext>
                      </a:extLst>
                    </a:blip>
                    <a:stretch>
                      <a:fillRect/>
                    </a:stretch>
                  </pic:blipFill>
                  <pic:spPr>
                    <a:xfrm>
                      <a:off x="0" y="0"/>
                      <a:ext cx="1416393" cy="2520000"/>
                    </a:xfrm>
                    <a:prstGeom prst="rect">
                      <a:avLst/>
                    </a:prstGeom>
                  </pic:spPr>
                </pic:pic>
              </a:graphicData>
            </a:graphic>
          </wp:inline>
        </w:drawing>
      </w:r>
      <w:r>
        <w:rPr>
          <w:noProof/>
        </w:rPr>
        <w:drawing>
          <wp:inline distT="0" distB="0" distL="0" distR="0" wp14:anchorId="65C22A16" wp14:editId="36374CA9">
            <wp:extent cx="1416393" cy="2520000"/>
            <wp:effectExtent l="0" t="0" r="0" b="0"/>
            <wp:docPr id="653247319" name="Imagem 65324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47319" name="Picture 653247319"/>
                    <pic:cNvPicPr/>
                  </pic:nvPicPr>
                  <pic:blipFill>
                    <a:blip r:embed="rId48">
                      <a:extLst>
                        <a:ext uri="{28A0092B-C50C-407E-A947-70E740481C1C}">
                          <a14:useLocalDpi xmlns:a14="http://schemas.microsoft.com/office/drawing/2010/main"/>
                        </a:ext>
                      </a:extLst>
                    </a:blip>
                    <a:stretch>
                      <a:fillRect/>
                    </a:stretch>
                  </pic:blipFill>
                  <pic:spPr>
                    <a:xfrm>
                      <a:off x="0" y="0"/>
                      <a:ext cx="1416393" cy="2520000"/>
                    </a:xfrm>
                    <a:prstGeom prst="rect">
                      <a:avLst/>
                    </a:prstGeom>
                  </pic:spPr>
                </pic:pic>
              </a:graphicData>
            </a:graphic>
          </wp:inline>
        </w:drawing>
      </w:r>
      <w:r>
        <w:t xml:space="preserve"> </w:t>
      </w:r>
    </w:p>
    <w:p w:rsidR="441FF443" w:rsidP="7B69784E" w:rsidRDefault="441FF443" w14:paraId="51C56F06" w14:textId="4A57161B"/>
    <w:p w:rsidR="441FF443" w:rsidP="7B69784E" w:rsidRDefault="645713B6" w14:paraId="272B6799" w14:textId="1D077D19">
      <w:pPr>
        <w:pStyle w:val="Ttulo2"/>
      </w:pPr>
      <w:bookmarkStart w:name="_Toc236847470" w:id="111"/>
      <w:r>
        <w:t xml:space="preserve">7.2. </w:t>
      </w:r>
      <w:r w:rsidR="30EE48B0">
        <w:t>Infraestrutura</w:t>
      </w:r>
      <w:r>
        <w:t xml:space="preserve"> TI </w:t>
      </w:r>
      <w:r w:rsidR="6F46F89F">
        <w:t>(Implantação</w:t>
      </w:r>
      <w:r w:rsidRPr="7B69784E" w:rsidR="66FBB1BC">
        <w:rPr>
          <w:bCs/>
          <w:szCs w:val="28"/>
        </w:rPr>
        <w:t xml:space="preserve"> de Controlador de Domínio Secundário</w:t>
      </w:r>
      <w:r>
        <w:t>)</w:t>
      </w:r>
      <w:bookmarkEnd w:id="111"/>
    </w:p>
    <w:p w:rsidR="441FF443" w:rsidP="7B69784E" w:rsidRDefault="24686957" w14:paraId="6408DC5E" w14:textId="2B48CBE6">
      <w:pPr>
        <w:spacing w:after="120" w:line="300" w:lineRule="auto"/>
      </w:pPr>
      <w:r w:rsidRPr="7B69784E">
        <w:rPr>
          <w:rFonts w:cs="Arial"/>
        </w:rPr>
        <w:t xml:space="preserve">Realizar a migração da máquina virtual do ambiente Microsoft </w:t>
      </w:r>
      <w:proofErr w:type="spellStart"/>
      <w:r w:rsidRPr="7B69784E">
        <w:rPr>
          <w:rFonts w:cs="Arial"/>
        </w:rPr>
        <w:t>Hyper</w:t>
      </w:r>
      <w:proofErr w:type="spellEnd"/>
      <w:r w:rsidRPr="7B69784E">
        <w:rPr>
          <w:rFonts w:cs="Arial"/>
        </w:rPr>
        <w:t xml:space="preserve">-V para o </w:t>
      </w:r>
      <w:proofErr w:type="spellStart"/>
      <w:r w:rsidRPr="7B69784E">
        <w:rPr>
          <w:rFonts w:cs="Arial"/>
        </w:rPr>
        <w:t>Proxmox</w:t>
      </w:r>
      <w:proofErr w:type="spellEnd"/>
      <w:r w:rsidRPr="7B69784E">
        <w:rPr>
          <w:rFonts w:cs="Arial"/>
        </w:rPr>
        <w:t xml:space="preserve"> VE, visando aumentar a sustentabilidade, a padronização e a eficiência da infraestrutura de virtualização, garantindo maior disponibilidade, facilidade de gerenciamento, redução de custos com licenciamento e continuidade operacional dos serviços hospedados.</w:t>
      </w:r>
    </w:p>
    <w:p w:rsidR="441FF443" w:rsidP="7B69784E" w:rsidRDefault="441FF443" w14:paraId="2E4F5DE6" w14:textId="6A9284AA">
      <w:pPr>
        <w:spacing w:after="120" w:line="300" w:lineRule="auto"/>
        <w:rPr>
          <w:rFonts w:cs="Arial"/>
        </w:rPr>
      </w:pPr>
    </w:p>
    <w:p w:rsidR="441FF443" w:rsidP="7B69784E" w:rsidRDefault="7075CA42" w14:paraId="45D86DDF" w14:textId="7AF1E0DC">
      <w:pPr>
        <w:pStyle w:val="Ttulo2"/>
      </w:pPr>
      <w:bookmarkStart w:name="_Toc236847471" w:id="112"/>
      <w:r>
        <w:t>7.3. Sistemas TI (Migração</w:t>
      </w:r>
      <w:r w:rsidRPr="7B69784E">
        <w:t xml:space="preserve"> da VM "SIPEF" — </w:t>
      </w:r>
      <w:proofErr w:type="spellStart"/>
      <w:r w:rsidRPr="7B69784E">
        <w:t>Hyper</w:t>
      </w:r>
      <w:proofErr w:type="spellEnd"/>
      <w:r w:rsidRPr="7B69784E">
        <w:t xml:space="preserve">-V para </w:t>
      </w:r>
      <w:proofErr w:type="spellStart"/>
      <w:r w:rsidRPr="7B69784E">
        <w:t>Proxmox</w:t>
      </w:r>
      <w:proofErr w:type="spellEnd"/>
      <w:r>
        <w:t>)</w:t>
      </w:r>
      <w:bookmarkEnd w:id="112"/>
    </w:p>
    <w:p w:rsidR="441FF443" w:rsidP="7B69784E" w:rsidRDefault="4348D72D" w14:paraId="1FB32DFB" w14:textId="73FB2DD5">
      <w:pPr>
        <w:spacing w:after="120" w:line="300" w:lineRule="auto"/>
      </w:pPr>
      <w:r w:rsidRPr="7B69784E">
        <w:rPr>
          <w:rFonts w:cs="Arial"/>
        </w:rPr>
        <w:t xml:space="preserve">Implantação de um novo Domain </w:t>
      </w:r>
      <w:proofErr w:type="spellStart"/>
      <w:r w:rsidRPr="7B69784E">
        <w:rPr>
          <w:rFonts w:cs="Arial"/>
        </w:rPr>
        <w:t>Controller</w:t>
      </w:r>
      <w:proofErr w:type="spellEnd"/>
      <w:r w:rsidRPr="7B69784E">
        <w:rPr>
          <w:rFonts w:cs="Arial"/>
        </w:rPr>
        <w:t xml:space="preserve"> (Windows Server 2019) no domínio hugo-go.net, atuando como controlador de domínio e servidor DNS secundário, em complemento ao servidor atual (Windows Server 2012).</w:t>
      </w:r>
    </w:p>
    <w:p w:rsidR="441FF443" w:rsidP="7B69784E" w:rsidRDefault="4348D72D" w14:paraId="4036DC96" w14:textId="17A35E77">
      <w:pPr>
        <w:spacing w:after="120" w:line="300" w:lineRule="auto"/>
      </w:pPr>
      <w:r w:rsidRPr="7B69784E">
        <w:rPr>
          <w:rFonts w:cs="Arial"/>
        </w:rPr>
        <w:t xml:space="preserve">Com essa mudança, o ambiente de Active </w:t>
      </w:r>
      <w:proofErr w:type="spellStart"/>
      <w:r w:rsidRPr="7B69784E">
        <w:rPr>
          <w:rFonts w:cs="Arial"/>
        </w:rPr>
        <w:t>Directory</w:t>
      </w:r>
      <w:proofErr w:type="spellEnd"/>
      <w:r w:rsidRPr="7B69784E">
        <w:rPr>
          <w:rFonts w:cs="Arial"/>
        </w:rPr>
        <w:t xml:space="preserve"> deixa de depender de um único servidor e passa a contar com dois Domain </w:t>
      </w:r>
      <w:proofErr w:type="spellStart"/>
      <w:r w:rsidRPr="7B69784E">
        <w:rPr>
          <w:rFonts w:cs="Arial"/>
        </w:rPr>
        <w:t>Controllers</w:t>
      </w:r>
      <w:proofErr w:type="spellEnd"/>
      <w:r w:rsidRPr="7B69784E">
        <w:rPr>
          <w:rFonts w:cs="Arial"/>
        </w:rPr>
        <w:t xml:space="preserve"> em replicação ativa, eliminando o ponto único de falha (SPOF) que existia anteriormente. O ambiente ganha redundância de autenticação e de resolução de nomes (DNS), aumentando a disponibilidade e a resiliência dos serviços de diretório.</w:t>
      </w:r>
    </w:p>
    <w:p w:rsidR="441FF443" w:rsidP="7B69784E" w:rsidRDefault="441FF443" w14:paraId="085F667E" w14:textId="1DF3D483">
      <w:pPr>
        <w:spacing w:after="120" w:line="300" w:lineRule="auto"/>
        <w:rPr>
          <w:rFonts w:cs="Arial"/>
        </w:rPr>
      </w:pPr>
    </w:p>
    <w:p w:rsidR="441FF443" w:rsidP="7B69784E" w:rsidRDefault="0E869A01" w14:paraId="12417350" w14:textId="59B237EB">
      <w:pPr>
        <w:pStyle w:val="Ttulo2"/>
      </w:pPr>
      <w:bookmarkStart w:name="_Toc236847472" w:id="113"/>
      <w:r>
        <w:t>7.4. Sistemas TI (</w:t>
      </w:r>
      <w:r w:rsidRPr="7B69784E">
        <w:rPr>
          <w:bCs/>
        </w:rPr>
        <w:t>Ficha de Avaliação Pós-Anestésica da Sala de Recuperação Pós-Anestésica (SRPA/RPA</w:t>
      </w:r>
      <w:r>
        <w:t>)</w:t>
      </w:r>
      <w:bookmarkEnd w:id="113"/>
    </w:p>
    <w:p w:rsidR="441FF443" w:rsidP="7B69784E" w:rsidRDefault="441FF443" w14:paraId="14D37D2F" w14:textId="4FAFECF1">
      <w:pPr>
        <w:spacing w:after="120" w:line="300" w:lineRule="auto"/>
        <w:rPr>
          <w:rFonts w:cs="Arial"/>
        </w:rPr>
      </w:pPr>
    </w:p>
    <w:p w:rsidR="441FF443" w:rsidP="7B69784E" w:rsidRDefault="5396B31A" w14:paraId="1AB598D7" w14:textId="5E63559B">
      <w:pPr>
        <w:spacing w:after="120" w:line="300" w:lineRule="auto"/>
      </w:pPr>
      <w:r>
        <w:rPr>
          <w:noProof/>
        </w:rPr>
        <w:drawing>
          <wp:inline distT="0" distB="0" distL="0" distR="0" wp14:anchorId="41A2E123" wp14:editId="0556D4B4">
            <wp:extent cx="2681198" cy="2816660"/>
            <wp:effectExtent l="0" t="0" r="0" b="0"/>
            <wp:docPr id="493892099" name="Imagem 49389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92099" name="Picture 493892099"/>
                    <pic:cNvPicPr/>
                  </pic:nvPicPr>
                  <pic:blipFill>
                    <a:blip r:embed="rId49">
                      <a:extLst>
                        <a:ext uri="{28A0092B-C50C-407E-A947-70E740481C1C}">
                          <a14:useLocalDpi xmlns:a14="http://schemas.microsoft.com/office/drawing/2010/main"/>
                        </a:ext>
                      </a:extLst>
                    </a:blip>
                    <a:stretch>
                      <a:fillRect/>
                    </a:stretch>
                  </pic:blipFill>
                  <pic:spPr>
                    <a:xfrm>
                      <a:off x="0" y="0"/>
                      <a:ext cx="2681198" cy="2816660"/>
                    </a:xfrm>
                    <a:prstGeom prst="rect">
                      <a:avLst/>
                    </a:prstGeom>
                  </pic:spPr>
                </pic:pic>
              </a:graphicData>
            </a:graphic>
          </wp:inline>
        </w:drawing>
      </w:r>
      <w:r w:rsidR="2341C29A">
        <w:rPr>
          <w:noProof/>
        </w:rPr>
        <w:drawing>
          <wp:inline distT="0" distB="0" distL="0" distR="0" wp14:anchorId="5647B54D" wp14:editId="5BAAD621">
            <wp:extent cx="2883802" cy="2807283"/>
            <wp:effectExtent l="0" t="0" r="0" b="0"/>
            <wp:docPr id="1644698044" name="Imagem 1644698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98044" name="Picture 1644698044"/>
                    <pic:cNvPicPr/>
                  </pic:nvPicPr>
                  <pic:blipFill>
                    <a:blip r:embed="rId50">
                      <a:extLst>
                        <a:ext uri="{28A0092B-C50C-407E-A947-70E740481C1C}">
                          <a14:useLocalDpi xmlns:a14="http://schemas.microsoft.com/office/drawing/2010/main"/>
                        </a:ext>
                      </a:extLst>
                    </a:blip>
                    <a:stretch>
                      <a:fillRect/>
                    </a:stretch>
                  </pic:blipFill>
                  <pic:spPr>
                    <a:xfrm>
                      <a:off x="0" y="0"/>
                      <a:ext cx="2883802" cy="2807283"/>
                    </a:xfrm>
                    <a:prstGeom prst="rect">
                      <a:avLst/>
                    </a:prstGeom>
                  </pic:spPr>
                </pic:pic>
              </a:graphicData>
            </a:graphic>
          </wp:inline>
        </w:drawing>
      </w:r>
    </w:p>
    <w:p w:rsidR="00437D3B" w:rsidP="7B69784E" w:rsidRDefault="00437D3B" w14:paraId="752303DB" w14:textId="77777777">
      <w:pPr>
        <w:spacing w:after="120" w:line="300" w:lineRule="auto"/>
      </w:pPr>
    </w:p>
    <w:p w:rsidR="00437D3B" w:rsidP="7B69784E" w:rsidRDefault="00437D3B" w14:paraId="2171C874" w14:textId="77777777">
      <w:pPr>
        <w:spacing w:after="120" w:line="300" w:lineRule="auto"/>
      </w:pPr>
    </w:p>
    <w:p w:rsidR="441FF443" w:rsidP="7B69784E" w:rsidRDefault="037BD8AF" w14:paraId="5901B48F" w14:textId="27F99BDC">
      <w:pPr>
        <w:pStyle w:val="Ttulo2"/>
      </w:pPr>
      <w:bookmarkStart w:name="_Toc236847473" w:id="114"/>
      <w:r>
        <w:t xml:space="preserve">7.5. </w:t>
      </w:r>
      <w:r w:rsidRPr="7B69784E">
        <w:t>Implementação do Protocolo TCCI – IHR (Exames)</w:t>
      </w:r>
      <w:bookmarkEnd w:id="114"/>
    </w:p>
    <w:p w:rsidR="441FF443" w:rsidP="7B69784E" w:rsidRDefault="037BD8AF" w14:paraId="1EC96265" w14:textId="542A44A1">
      <w:r w:rsidRPr="7B69784E">
        <w:rPr>
          <w:rFonts w:cs="Arial"/>
        </w:rPr>
        <w:t xml:space="preserve">Implementação do protocolo </w:t>
      </w:r>
      <w:r w:rsidRPr="7B69784E">
        <w:rPr>
          <w:rFonts w:cs="Arial"/>
          <w:b/>
          <w:bCs/>
        </w:rPr>
        <w:t>TCCI – IHR</w:t>
      </w:r>
      <w:r w:rsidRPr="7B69784E">
        <w:rPr>
          <w:rFonts w:cs="Arial"/>
        </w:rPr>
        <w:t xml:space="preserve"> para padronização e automatização da prescrição de exames de imagem relacionados ao atendimento de trauma.</w:t>
      </w:r>
    </w:p>
    <w:p w:rsidR="441FF443" w:rsidP="7B69784E" w:rsidRDefault="037BD8AF" w14:paraId="6E7FA05A" w14:textId="7699D06B">
      <w:pPr>
        <w:spacing w:after="120" w:line="300" w:lineRule="auto"/>
      </w:pPr>
      <w:r>
        <w:rPr>
          <w:noProof/>
        </w:rPr>
        <w:drawing>
          <wp:inline distT="0" distB="0" distL="0" distR="0" wp14:anchorId="286DD129" wp14:editId="2479DE07">
            <wp:extent cx="4783374" cy="3678283"/>
            <wp:effectExtent l="0" t="0" r="0" b="0"/>
            <wp:docPr id="1385956331" name="Imagem 138595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56331" name="Picture 1385956331"/>
                    <pic:cNvPicPr/>
                  </pic:nvPicPr>
                  <pic:blipFill>
                    <a:blip r:embed="rId51">
                      <a:extLst>
                        <a:ext uri="{28A0092B-C50C-407E-A947-70E740481C1C}">
                          <a14:useLocalDpi xmlns:a14="http://schemas.microsoft.com/office/drawing/2010/main"/>
                        </a:ext>
                      </a:extLst>
                    </a:blip>
                    <a:stretch>
                      <a:fillRect/>
                    </a:stretch>
                  </pic:blipFill>
                  <pic:spPr>
                    <a:xfrm>
                      <a:off x="0" y="0"/>
                      <a:ext cx="4783374" cy="3678283"/>
                    </a:xfrm>
                    <a:prstGeom prst="rect">
                      <a:avLst/>
                    </a:prstGeom>
                  </pic:spPr>
                </pic:pic>
              </a:graphicData>
            </a:graphic>
          </wp:inline>
        </w:drawing>
      </w:r>
    </w:p>
    <w:p w:rsidR="00313627" w:rsidP="007A26A1" w:rsidRDefault="1DBC9535" w14:paraId="23B44B4F" w14:textId="24437FB7">
      <w:pPr>
        <w:pStyle w:val="Ttulo2"/>
        <w:spacing w:before="299" w:after="299" w:line="249" w:lineRule="auto"/>
        <w:rPr>
          <w:bCs/>
        </w:rPr>
      </w:pPr>
      <w:bookmarkStart w:name="_Toc226750663" w:id="115"/>
      <w:bookmarkStart w:name="_Toc236847474" w:id="116"/>
      <w:bookmarkEnd w:id="115"/>
      <w:r w:rsidRPr="00D54FE8">
        <w:rPr>
          <w:highlight w:val="yellow"/>
        </w:rPr>
        <w:t>8</w:t>
      </w:r>
      <w:r w:rsidRPr="00D54FE8" w:rsidR="02A60D75">
        <w:rPr>
          <w:highlight w:val="yellow"/>
        </w:rPr>
        <w:t>. Procedimentos</w:t>
      </w:r>
      <w:r w:rsidR="02A60D75">
        <w:t xml:space="preserve"> de Alta Complexidade</w:t>
      </w:r>
      <w:r w:rsidR="00051D09">
        <w:t xml:space="preserve"> </w:t>
      </w:r>
      <w:r w:rsidRPr="42D9887B" w:rsidR="00051D09">
        <w:rPr>
          <w:bCs/>
        </w:rPr>
        <w:t xml:space="preserve">e Marcos </w:t>
      </w:r>
      <w:commentRangeStart w:id="117"/>
      <w:commentRangeStart w:id="118"/>
      <w:r w:rsidRPr="42D9887B" w:rsidR="00051D09">
        <w:rPr>
          <w:bCs/>
        </w:rPr>
        <w:t>Assistenciais</w:t>
      </w:r>
      <w:commentRangeEnd w:id="117"/>
      <w:r w:rsidR="00173E5F">
        <w:rPr>
          <w:rStyle w:val="CommentReference"/>
        </w:rPr>
        <w:commentReference w:id="117"/>
      </w:r>
      <w:commentRangeEnd w:id="118"/>
      <w:r>
        <w:rPr>
          <w:rStyle w:val="CommentReference"/>
        </w:rPr>
        <w:commentReference w:id="118"/>
      </w:r>
      <w:bookmarkEnd w:id="116"/>
    </w:p>
    <w:p w:rsidR="5F9C4B11" w:rsidP="4DF931B6" w:rsidRDefault="5F9C4B11" w14:paraId="32E718AB" w14:textId="5252AECA">
      <w:pPr>
        <w:spacing w:before="240" w:after="240"/>
      </w:pPr>
      <w:r w:rsidRPr="4DF931B6">
        <w:rPr>
          <w:rFonts w:cs="Arial"/>
        </w:rPr>
        <w:t>No período analisado, o HUGO ampliou a realização de procedimentos de alta complexidade em diferentes especialidades, reafirmando sua posição como referência estadual em urgência, trauma e atendimento terciário no âmbito do Sistema Único de Saúde (SUS). O mês foi marcado pela consolidação de técnicas avançadas, ampliação do escopo assistencial e elevada integração entre equipes cirúrgicas, anestésicas, diagnósticas e de terapia intensiva.</w:t>
      </w:r>
    </w:p>
    <w:p w:rsidR="5F9C4B11" w:rsidP="4DF931B6" w:rsidRDefault="5F9C4B11" w14:paraId="7D360CC3" w14:textId="17C6297C">
      <w:pPr>
        <w:spacing w:before="240" w:after="240"/>
      </w:pPr>
      <w:r w:rsidRPr="4DF931B6">
        <w:rPr>
          <w:rFonts w:cs="Arial"/>
        </w:rPr>
        <w:t xml:space="preserve">Na </w:t>
      </w:r>
      <w:r w:rsidRPr="4DF931B6">
        <w:rPr>
          <w:rFonts w:cs="Arial"/>
          <w:b/>
          <w:bCs/>
        </w:rPr>
        <w:t>Cirurgia Geral</w:t>
      </w:r>
      <w:r w:rsidRPr="4DF931B6">
        <w:rPr>
          <w:rFonts w:cs="Arial"/>
        </w:rPr>
        <w:t xml:space="preserve">, destacaram-se procedimentos pancreáticos de elevada complexidade realizados em contexto de urgência, incluindo uma </w:t>
      </w:r>
      <w:r w:rsidRPr="4DF931B6">
        <w:rPr>
          <w:rFonts w:cs="Arial"/>
          <w:b/>
          <w:bCs/>
        </w:rPr>
        <w:t>gastroduodenopancreatectomia</w:t>
      </w:r>
      <w:r w:rsidRPr="4DF931B6">
        <w:rPr>
          <w:rFonts w:cs="Arial"/>
        </w:rPr>
        <w:t xml:space="preserve"> e uma </w:t>
      </w:r>
      <w:r w:rsidRPr="4DF931B6">
        <w:rPr>
          <w:rFonts w:cs="Arial"/>
          <w:b/>
          <w:bCs/>
        </w:rPr>
        <w:t>pancreatectomia corpo-caudal por cistoadenoma</w:t>
      </w:r>
      <w:r w:rsidRPr="4DF931B6">
        <w:rPr>
          <w:rFonts w:cs="Arial"/>
        </w:rPr>
        <w:t xml:space="preserve">, intervenções que exigem elevado grau de especialização técnica e suporte multiprofissional. Também merece destaque a realização de </w:t>
      </w:r>
      <w:r w:rsidRPr="4DF931B6">
        <w:rPr>
          <w:rFonts w:cs="Arial"/>
          <w:b/>
          <w:bCs/>
        </w:rPr>
        <w:t>drenagem endoscópica de pseudocisto pancreático</w:t>
      </w:r>
      <w:r w:rsidRPr="4DF931B6">
        <w:rPr>
          <w:rFonts w:cs="Arial"/>
        </w:rPr>
        <w:t xml:space="preserve">, procedimento terapêutico avançado </w:t>
      </w:r>
      <w:r w:rsidRPr="4DF931B6">
        <w:rPr>
          <w:rFonts w:cs="Arial"/>
        </w:rPr>
        <w:t>conduzido em ambiente de centro cirúrgico, ampliando as possibilidades de tratamento minimamente invasivo para doenças pancreáticas complexas.</w:t>
      </w:r>
    </w:p>
    <w:p w:rsidR="5F9C4B11" w:rsidP="4DF931B6" w:rsidRDefault="5F9C4B11" w14:paraId="67A9565B" w14:textId="7324C427">
      <w:pPr>
        <w:spacing w:before="240" w:after="240"/>
      </w:pPr>
      <w:r w:rsidRPr="4DF931B6">
        <w:rPr>
          <w:rFonts w:cs="Arial"/>
        </w:rPr>
        <w:t xml:space="preserve">Na </w:t>
      </w:r>
      <w:r w:rsidRPr="4DF931B6">
        <w:rPr>
          <w:rFonts w:cs="Arial"/>
          <w:b/>
          <w:bCs/>
        </w:rPr>
        <w:t>Neurocirurgia</w:t>
      </w:r>
      <w:r w:rsidRPr="4DF931B6">
        <w:rPr>
          <w:rFonts w:cs="Arial"/>
        </w:rPr>
        <w:t xml:space="preserve">, observou-se importante incremento na realização de </w:t>
      </w:r>
      <w:r w:rsidRPr="4DF931B6">
        <w:rPr>
          <w:rFonts w:cs="Arial"/>
          <w:b/>
          <w:bCs/>
        </w:rPr>
        <w:t>microcirurgias vasculares para tratamento de aneurismas cerebrais</w:t>
      </w:r>
      <w:r w:rsidRPr="4DF931B6">
        <w:rPr>
          <w:rFonts w:cs="Arial"/>
        </w:rPr>
        <w:t>, incluindo pacientes com hemorragia subaracnoidea (HSA), consolidando a capacidade institucional de oferecer tratamento definitivo em tempo oportuno para uma das principais emergências neurológicas. O aumento do volume desses procedimentos evidencia a maturidade da linha de cuidado neurovascular e fortalece o papel do HUGO como centro de referência estadual.</w:t>
      </w:r>
    </w:p>
    <w:p w:rsidR="5F9C4B11" w:rsidP="4DF931B6" w:rsidRDefault="5F9C4B11" w14:paraId="13A70410" w14:textId="69EEC235">
      <w:pPr>
        <w:spacing w:before="240" w:after="240"/>
      </w:pPr>
      <w:r w:rsidRPr="4DF931B6">
        <w:rPr>
          <w:rFonts w:cs="Arial"/>
        </w:rPr>
        <w:t xml:space="preserve">A </w:t>
      </w:r>
      <w:r w:rsidRPr="4DF931B6">
        <w:rPr>
          <w:rFonts w:cs="Arial"/>
          <w:b/>
          <w:bCs/>
        </w:rPr>
        <w:t>Ortopedia</w:t>
      </w:r>
      <w:r w:rsidRPr="4DF931B6">
        <w:rPr>
          <w:rFonts w:cs="Arial"/>
        </w:rPr>
        <w:t xml:space="preserve"> manteve amplo portfólio de procedimentos de alta complexidade, contemplando </w:t>
      </w:r>
      <w:r w:rsidRPr="4DF931B6">
        <w:rPr>
          <w:rFonts w:cs="Arial"/>
          <w:b/>
          <w:bCs/>
        </w:rPr>
        <w:t>artrodeses de coluna cervical, torácica e lombar</w:t>
      </w:r>
      <w:r w:rsidRPr="4DF931B6">
        <w:rPr>
          <w:rFonts w:cs="Arial"/>
        </w:rPr>
        <w:t xml:space="preserve">, </w:t>
      </w:r>
      <w:r w:rsidRPr="4DF931B6">
        <w:rPr>
          <w:rFonts w:cs="Arial"/>
          <w:b/>
          <w:bCs/>
        </w:rPr>
        <w:t>discectomias</w:t>
      </w:r>
      <w:r w:rsidRPr="4DF931B6">
        <w:rPr>
          <w:rFonts w:cs="Arial"/>
        </w:rPr>
        <w:t xml:space="preserve">, </w:t>
      </w:r>
      <w:r w:rsidRPr="4DF931B6">
        <w:rPr>
          <w:rFonts w:cs="Arial"/>
          <w:b/>
          <w:bCs/>
        </w:rPr>
        <w:t>artroplastias primárias e revisões de quadril e ombro</w:t>
      </w:r>
      <w:r w:rsidRPr="4DF931B6">
        <w:rPr>
          <w:rFonts w:cs="Arial"/>
        </w:rPr>
        <w:t xml:space="preserve">, além de </w:t>
      </w:r>
      <w:r w:rsidRPr="4DF931B6">
        <w:rPr>
          <w:rFonts w:cs="Arial"/>
          <w:b/>
          <w:bCs/>
        </w:rPr>
        <w:t>reconstruções e alongamentos ósseos para tratamento de pseudoartroses</w:t>
      </w:r>
      <w:r w:rsidRPr="4DF931B6">
        <w:rPr>
          <w:rFonts w:cs="Arial"/>
        </w:rPr>
        <w:t xml:space="preserve">. Destacaram-se ainda procedimentos de </w:t>
      </w:r>
      <w:r w:rsidRPr="4DF931B6">
        <w:rPr>
          <w:rFonts w:cs="Arial"/>
          <w:b/>
          <w:bCs/>
        </w:rPr>
        <w:t>microcirurgia reconstrutiva</w:t>
      </w:r>
      <w:r w:rsidRPr="4DF931B6">
        <w:rPr>
          <w:rFonts w:cs="Arial"/>
        </w:rPr>
        <w:t>, com realização de neurorrafias, retalhos e enxertos, reafirmando a capacidade da equipe no tratamento de traumas complexos e lesões com elevado potencial de incapacidade funcional.</w:t>
      </w:r>
    </w:p>
    <w:p w:rsidR="5F9C4B11" w:rsidP="4DF931B6" w:rsidRDefault="5F9C4B11" w14:paraId="6FEAF844" w14:textId="282CE05C">
      <w:pPr>
        <w:spacing w:before="240" w:after="240"/>
      </w:pPr>
      <w:r w:rsidRPr="4DF931B6">
        <w:rPr>
          <w:rFonts w:cs="Arial"/>
        </w:rPr>
        <w:t xml:space="preserve">No âmbito da </w:t>
      </w:r>
      <w:r w:rsidRPr="4DF931B6">
        <w:rPr>
          <w:rFonts w:cs="Arial"/>
          <w:b/>
          <w:bCs/>
        </w:rPr>
        <w:t>Medicina Diagnóstica e Terapêutica</w:t>
      </w:r>
      <w:r w:rsidRPr="4DF931B6">
        <w:rPr>
          <w:rFonts w:cs="Arial"/>
        </w:rPr>
        <w:t>, permaneceram em expansão os procedimentos minimamente invasivos realizados pela Radiologia Intervencionista, incluindo biópsias e drenagens guiadas por imagem, além da ampliação da utilização da ecocardiografia transesofágica como ferramenta diagnóstica de alta complexidade e suporte à tomada de decisão clínica em pacientes críticos.</w:t>
      </w:r>
    </w:p>
    <w:p w:rsidR="5F9C4B11" w:rsidP="4DF931B6" w:rsidRDefault="5F9C4B11" w14:paraId="6EE4A802" w14:textId="011197A3">
      <w:pPr>
        <w:spacing w:before="240" w:after="240"/>
      </w:pPr>
      <w:r w:rsidRPr="4DF931B6">
        <w:rPr>
          <w:rFonts w:cs="Arial"/>
        </w:rPr>
        <w:t>Os resultados observados no período demonstram a evolução contínua da capacidade técnica instalada do HUGO, o fortalecimento das linhas de cuidado especializadas e a consolidação de um ambiente assistencial capaz de ofertar procedimentos de elevada complexidade com segurança, resolutividade e integração multiprofissional, ampliando o acesso da população goiana a tratamentos especializados no âmbito do SUS.</w:t>
      </w:r>
    </w:p>
    <w:p w:rsidRPr="00095BEF" w:rsidR="00095BEF" w:rsidP="00095BEF" w:rsidRDefault="00095BEF" w14:paraId="0B476564" w14:textId="01EE4FB5"/>
    <w:p w:rsidR="00740B5E" w:rsidP="7B69784E" w:rsidRDefault="007A26A1" w14:paraId="49640E6E" w14:textId="0E37D366">
      <w:pPr>
        <w:pStyle w:val="Ttulo2"/>
        <w:spacing w:before="299" w:after="299" w:line="249" w:lineRule="auto"/>
      </w:pPr>
      <w:bookmarkStart w:name="_Toc236847475" w:id="120"/>
      <w:r>
        <w:t xml:space="preserve">9. Economia </w:t>
      </w:r>
      <w:commentRangeStart w:id="121"/>
      <w:r>
        <w:t>Gerada</w:t>
      </w:r>
      <w:commentRangeEnd w:id="121"/>
      <w:r w:rsidR="00173E5F">
        <w:rPr>
          <w:rStyle w:val="CommentReference"/>
          <w:sz w:val="28"/>
          <w:szCs w:val="22"/>
        </w:rPr>
        <w:commentReference w:id="121"/>
      </w:r>
      <w:bookmarkEnd w:id="120"/>
    </w:p>
    <w:p w:rsidRPr="00BF1FE3" w:rsidR="4FE84860" w:rsidP="00AB50B3" w:rsidRDefault="00AB50B3" w14:paraId="63C80F21" w14:textId="1BBABE84">
      <w:pPr>
        <w:spacing w:before="210" w:after="210" w:line="300" w:lineRule="auto"/>
        <w:ind w:firstLine="5"/>
        <w:rPr>
          <w:rFonts w:cs="Arial"/>
        </w:rPr>
      </w:pPr>
      <w:r>
        <w:rPr>
          <w:rFonts w:cs="Arial"/>
        </w:rPr>
        <w:t xml:space="preserve">           </w:t>
      </w:r>
      <w:r w:rsidRPr="00BF1FE3" w:rsidR="4FE84860">
        <w:rPr>
          <w:rFonts w:cs="Arial"/>
        </w:rPr>
        <w:t xml:space="preserve">A economia gerada pelas iniciativas já implementadas na operação alcançou </w:t>
      </w:r>
      <w:r w:rsidRPr="00BF1FE3" w:rsidR="4FE84860">
        <w:rPr>
          <w:rFonts w:cs="Arial"/>
          <w:b/>
        </w:rPr>
        <w:t>R$ 8,0 milhões até junho de 2026</w:t>
      </w:r>
      <w:r w:rsidRPr="00BF1FE3" w:rsidR="4FE84860">
        <w:rPr>
          <w:rFonts w:cs="Arial"/>
        </w:rPr>
        <w:t xml:space="preserve">, representando 31,5% da meta anual de </w:t>
      </w:r>
      <w:r w:rsidRPr="009222CD" w:rsidR="4FE84860">
        <w:rPr>
          <w:rFonts w:cs="Arial"/>
          <w:b/>
        </w:rPr>
        <w:t>R$ 25,4 milhões</w:t>
      </w:r>
      <w:r w:rsidRPr="00BF1FE3" w:rsidR="4FE84860">
        <w:rPr>
          <w:rFonts w:cs="Arial"/>
        </w:rPr>
        <w:t xml:space="preserve"> prevista no Plano de Eficiência Econômica. Esse resultado decorre da execução estruturada das ações do GMR, com destaque para a renegociação </w:t>
      </w:r>
      <w:r w:rsidRPr="00BF1FE3" w:rsidR="69D361C8">
        <w:rPr>
          <w:rFonts w:cs="Arial"/>
        </w:rPr>
        <w:t>d</w:t>
      </w:r>
      <w:r w:rsidR="00BF1FE3">
        <w:rPr>
          <w:rFonts w:cs="Arial"/>
        </w:rPr>
        <w:t>e</w:t>
      </w:r>
      <w:r w:rsidRPr="00BF1FE3" w:rsidR="69D361C8">
        <w:rPr>
          <w:rFonts w:cs="Arial"/>
        </w:rPr>
        <w:t xml:space="preserve"> contrato</w:t>
      </w:r>
      <w:r w:rsidR="00BF1FE3">
        <w:rPr>
          <w:rFonts w:cs="Arial"/>
        </w:rPr>
        <w:t>s,</w:t>
      </w:r>
      <w:r w:rsidR="4FE84860">
        <w:rPr>
          <w:rFonts w:cs="Arial"/>
        </w:rPr>
        <w:t xml:space="preserve"> </w:t>
      </w:r>
      <w:r w:rsidRPr="00BF1FE3" w:rsidR="4FE84860">
        <w:rPr>
          <w:rFonts w:cs="Arial"/>
        </w:rPr>
        <w:t xml:space="preserve">a revisão dos contratos de limpeza e jardinagem, a redução da utilização </w:t>
      </w:r>
      <w:r w:rsidRPr="00BF1FE3" w:rsidR="4FE84860">
        <w:rPr>
          <w:rFonts w:cs="Arial"/>
        </w:rPr>
        <w:t>de esterilização externa por meio da ampliação da capacidade interna, além de outras medidas voltadas à otimização de recursos e aumento da eficiência operacional. Os ganhos já capturados demonstram a efetividade do plano em curso e reforçam o compromisso da gestão com a sustentabilidade econômico-financeira da unidade. Adicionalmente, a curva de captura prevista indica intensificação dos resultados no segundo semestre, à medida que as iniciativas em fase de maturação e as ações de segunda onda atinjam seu potencial pleno de geração de valor.</w:t>
      </w:r>
    </w:p>
    <w:p w:rsidRPr="00BF1FE3" w:rsidR="00AB50B3" w:rsidP="3181AFD6" w:rsidRDefault="009222CD" w14:paraId="49B6FCD9" w14:textId="1F52BC1C">
      <w:pPr>
        <w:spacing w:before="210" w:after="210" w:line="300" w:lineRule="auto"/>
        <w:rPr>
          <w:rFonts w:cs="Arial"/>
        </w:rPr>
      </w:pPr>
      <w:r>
        <w:rPr>
          <w:rFonts w:cs="Arial"/>
        </w:rPr>
        <w:t>Painel de acompanhamento:</w:t>
      </w:r>
    </w:p>
    <w:p w:rsidRPr="00BF1FE3" w:rsidR="009222CD" w:rsidP="3181AFD6" w:rsidRDefault="009222CD" w14:paraId="635BDB39" w14:textId="0C6D10F5">
      <w:pPr>
        <w:spacing w:before="210" w:after="210" w:line="300" w:lineRule="auto"/>
        <w:rPr>
          <w:rFonts w:cs="Arial"/>
        </w:rPr>
      </w:pPr>
      <w:r w:rsidRPr="009222CD">
        <w:drawing>
          <wp:inline distT="0" distB="0" distL="0" distR="0" wp14:anchorId="0DFD7FA9" wp14:editId="2055B434">
            <wp:extent cx="5741670" cy="3045460"/>
            <wp:effectExtent l="0" t="0" r="0" b="2540"/>
            <wp:docPr id="118234006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41670" cy="3045460"/>
                    </a:xfrm>
                    <a:prstGeom prst="rect">
                      <a:avLst/>
                    </a:prstGeom>
                    <a:noFill/>
                    <a:ln>
                      <a:noFill/>
                    </a:ln>
                  </pic:spPr>
                </pic:pic>
              </a:graphicData>
            </a:graphic>
          </wp:inline>
        </w:drawing>
      </w:r>
    </w:p>
    <w:p w:rsidR="4FE84860" w:rsidP="5B8A8E4B" w:rsidRDefault="4FE84860" w14:paraId="03973D3C" w14:textId="70F554E9">
      <w:pPr>
        <w:spacing w:after="0" w:line="300" w:lineRule="auto"/>
      </w:pPr>
    </w:p>
    <w:p w:rsidRPr="00DE5669" w:rsidR="00A4224E" w:rsidRDefault="007A26A1" w14:paraId="305427E1" w14:textId="389E32AB">
      <w:pPr>
        <w:pStyle w:val="Ttulo1"/>
        <w:spacing w:after="218"/>
        <w:ind w:left="-5"/>
      </w:pPr>
      <w:bookmarkStart w:name="_Toc236847476" w:id="123"/>
      <w:r>
        <w:t>10</w:t>
      </w:r>
      <w:r w:rsidRPr="00DE5669" w:rsidR="00EE0FC9">
        <w:t xml:space="preserve">. </w:t>
      </w:r>
      <w:commentRangeStart w:id="124"/>
      <w:r w:rsidRPr="00DE5669" w:rsidR="00EE0FC9">
        <w:t>Operações</w:t>
      </w:r>
      <w:commentRangeEnd w:id="124"/>
      <w:r w:rsidRPr="00DE5669" w:rsidR="00173E5F">
        <w:rPr>
          <w:rStyle w:val="CommentReference"/>
          <w:sz w:val="32"/>
          <w:szCs w:val="22"/>
        </w:rPr>
        <w:commentReference w:id="124"/>
      </w:r>
      <w:bookmarkEnd w:id="123"/>
      <w:r w:rsidRPr="00DE5669" w:rsidR="00EE0FC9">
        <w:t xml:space="preserve"> </w:t>
      </w:r>
    </w:p>
    <w:p w:rsidRPr="00DE5669" w:rsidR="00EE0FC9" w:rsidP="5B3774D0" w:rsidRDefault="009E3B73" w14:paraId="0109B320" w14:textId="1ED19DD1">
      <w:pPr>
        <w:pStyle w:val="Ttulo2"/>
        <w:ind w:left="-5"/>
      </w:pPr>
      <w:bookmarkStart w:name="_Toc229241834" w:id="126"/>
      <w:bookmarkStart w:name="_Toc231974404" w:id="127"/>
      <w:bookmarkStart w:name="_Toc236847477" w:id="128"/>
      <w:r>
        <w:rPr>
          <w:b w:val="0"/>
        </w:rPr>
        <w:t>10</w:t>
      </w:r>
      <w:r w:rsidRPr="00DE5669" w:rsidR="0CD7A377">
        <w:rPr>
          <w:b w:val="0"/>
        </w:rPr>
        <w:t xml:space="preserve">.1. </w:t>
      </w:r>
      <w:proofErr w:type="spellStart"/>
      <w:r w:rsidRPr="00DE5669" w:rsidR="0CD7A377">
        <w:t>Facilities</w:t>
      </w:r>
      <w:proofErr w:type="spellEnd"/>
      <w:r w:rsidRPr="00DE5669" w:rsidR="0CD7A377">
        <w:t xml:space="preserve"> (Higienização, Rouparia, </w:t>
      </w:r>
      <w:commentRangeStart w:id="129"/>
      <w:r w:rsidRPr="00DE5669" w:rsidR="0CD7A377">
        <w:t>Resíduos</w:t>
      </w:r>
      <w:commentRangeEnd w:id="129"/>
      <w:r w:rsidRPr="00DE5669" w:rsidR="00173E5F">
        <w:rPr>
          <w:rStyle w:val="CommentReference"/>
          <w:sz w:val="28"/>
          <w:szCs w:val="22"/>
        </w:rPr>
        <w:commentReference w:id="129"/>
      </w:r>
      <w:r w:rsidRPr="00DE5669" w:rsidR="0CD7A377">
        <w:t>)</w:t>
      </w:r>
      <w:bookmarkEnd w:id="126"/>
      <w:bookmarkEnd w:id="127"/>
      <w:bookmarkEnd w:id="128"/>
    </w:p>
    <w:p w:rsidR="19B688E9" w:rsidP="0F13F521" w:rsidRDefault="19B688E9" w14:paraId="0291427F" w14:textId="07D9535B">
      <w:r>
        <w:t>Este relatório apresenta as principais ações desenvolvidas nas áreas de Higienização Hospitalar, Gestão de Resíduos e Rouparia, serviços essenciais para a prevenção e controle de infecções, a gestão adequada do enxoval hospitalar, o cumprimento das normas sanitárias e a promoção da sustentabilidade ambiental.</w:t>
      </w:r>
    </w:p>
    <w:p w:rsidR="19B688E9" w:rsidP="0F13F521" w:rsidRDefault="19B688E9" w14:paraId="16E5EB06" w14:textId="07CD82FC">
      <w:r>
        <w:t xml:space="preserve">No mês de julho de 2026, as equipes concentraram esforços no aprimoramento dos processos, monitoramento de indicadores e implementação de ações de melhoria </w:t>
      </w:r>
      <w:r>
        <w:t>contínua, reforçando o compromisso com a excelência operacional, a segurança assistencial e a qualidade dos serviços prestados.</w:t>
      </w:r>
    </w:p>
    <w:p w:rsidR="003A0812" w:rsidP="006532A4" w:rsidRDefault="19B688E9" w14:paraId="3669AE57" w14:textId="1C776E0C">
      <w:pPr>
        <w:pStyle w:val="Ttulo2"/>
        <w:ind w:left="-5"/>
      </w:pPr>
      <w:bookmarkStart w:name="_Toc229241838" w:id="131"/>
      <w:bookmarkStart w:name="_Toc231974408" w:id="132"/>
      <w:bookmarkStart w:name="_Toc236847478" w:id="133"/>
      <w:r>
        <w:rPr>
          <w:b w:val="0"/>
        </w:rPr>
        <w:t>10.1.1 Higienização</w:t>
      </w:r>
      <w:bookmarkEnd w:id="133"/>
    </w:p>
    <w:p w:rsidR="46957A56" w:rsidP="0F13F521" w:rsidRDefault="46957A56" w14:paraId="0FE8B0F8" w14:textId="4F175ECD">
      <w:r>
        <w:t>A</w:t>
      </w:r>
      <w:r w:rsidR="53E5AC58">
        <w:t xml:space="preserve"> equipe de Higienização manteve a execução das limpezas concorrentes e terminais, assegurando ambientes limpos, organizados e seguros para pacientes, acompanhantes e colaboradores, em conformidade com os protocolos institucionais.</w:t>
      </w:r>
    </w:p>
    <w:p w:rsidR="53E5AC58" w:rsidP="0F13F521" w:rsidRDefault="53E5AC58" w14:paraId="5E6F5A16" w14:textId="588CDB7C">
      <w:r>
        <w:t>Entre as principais atividades realizadas, destacam-se:</w:t>
      </w:r>
      <w:r w:rsidR="35495D1C">
        <w:t xml:space="preserve"> </w:t>
      </w:r>
    </w:p>
    <w:p w:rsidR="69A97A40" w:rsidP="354A37FA" w:rsidRDefault="7FD1E3A1" w14:paraId="2850AD63" w14:textId="629CEDD6">
      <w:pPr>
        <w:ind w:left="0"/>
        <w:rPr>
          <w:color w:val="auto"/>
        </w:rPr>
      </w:pPr>
      <w:r w:rsidRPr="354A37FA">
        <w:rPr>
          <w:color w:val="auto"/>
        </w:rPr>
        <w:t>Implantação do Sistema NAMOA para gestão das limpezas terminais, possibilitando o monitoramento em tempo real das execuções, do tempo médio de realização e da conformidade dos processos. A ferramenta fortalec</w:t>
      </w:r>
      <w:r w:rsidRPr="354A37FA" w:rsidR="6E50060C">
        <w:rPr>
          <w:color w:val="auto"/>
        </w:rPr>
        <w:t>e</w:t>
      </w:r>
      <w:r w:rsidRPr="354A37FA">
        <w:rPr>
          <w:color w:val="auto"/>
        </w:rPr>
        <w:t xml:space="preserve"> o acompanhamento dos indicadores operacionais, promovendo maior rastreabilidade, padronização das rotinas, eficiência na gestão das limpezas terminais e maior disponibilidade dos leitos para assistência.</w:t>
      </w:r>
    </w:p>
    <w:p w:rsidR="69A97A40" w:rsidP="69A97A40" w:rsidRDefault="7FD1E3A1" w14:paraId="6EF02EA5" w14:textId="6BD04A27">
      <w:pPr>
        <w:ind w:left="0"/>
      </w:pPr>
      <w:r>
        <w:rPr>
          <w:noProof/>
        </w:rPr>
        <w:drawing>
          <wp:inline distT="0" distB="0" distL="0" distR="0" wp14:anchorId="6C0E4997" wp14:editId="260BCD1E">
            <wp:extent cx="5738978" cy="3749846"/>
            <wp:effectExtent l="0" t="0" r="0" b="0"/>
            <wp:docPr id="10290626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62686" name="Picture 1029062686"/>
                    <pic:cNvPicPr/>
                  </pic:nvPicPr>
                  <pic:blipFill>
                    <a:blip r:embed="rId53">
                      <a:extLst>
                        <a:ext uri="{28A0092B-C50C-407E-A947-70E740481C1C}">
                          <a14:useLocalDpi xmlns:a14="http://schemas.microsoft.com/office/drawing/2010/main"/>
                        </a:ext>
                      </a:extLst>
                    </a:blip>
                    <a:stretch>
                      <a:fillRect/>
                    </a:stretch>
                  </pic:blipFill>
                  <pic:spPr>
                    <a:xfrm>
                      <a:off x="0" y="0"/>
                      <a:ext cx="5738978" cy="3749846"/>
                    </a:xfrm>
                    <a:prstGeom prst="rect">
                      <a:avLst/>
                    </a:prstGeom>
                  </pic:spPr>
                </pic:pic>
              </a:graphicData>
            </a:graphic>
          </wp:inline>
        </w:drawing>
      </w:r>
    </w:p>
    <w:p w:rsidR="53E5AC58" w:rsidP="69A97A40" w:rsidRDefault="53E5AC58" w14:paraId="394E613E" w14:textId="23F5F35F">
      <w:pPr>
        <w:ind w:left="0"/>
      </w:pPr>
      <w:r>
        <w:t xml:space="preserve">Validação da efetividade do processo de higienização por meio da utilização de marcador fluorescente. O monitoramento sistemático demonstrou evolução gradativa da qualidade das entregas, evidenciada pelo aumento da remoção dos marcadores fluorescentes nas superfícies avaliadas. Os resultados refletem as ações contínuas </w:t>
      </w:r>
      <w:r>
        <w:t>de capacitação das equipes, acompanhamento operacional e fortalecimento da cultura de melhoria contínua dos processos de limpeza e desinfecção.</w:t>
      </w:r>
    </w:p>
    <w:p w:rsidR="76FB81A9" w:rsidP="76FB81A9" w:rsidRDefault="76FB81A9" w14:paraId="30569066" w14:textId="0DC34AD8">
      <w:pPr>
        <w:ind w:left="0"/>
      </w:pPr>
    </w:p>
    <w:p w:rsidR="76FB81A9" w:rsidP="76FB81A9" w:rsidRDefault="76FB81A9" w14:paraId="21707000" w14:textId="0A43CE92">
      <w:pPr>
        <w:ind w:left="0"/>
      </w:pPr>
    </w:p>
    <w:p w:rsidR="76FB81A9" w:rsidP="76FB81A9" w:rsidRDefault="76FB81A9" w14:paraId="3E85E6FE" w14:textId="2CBA9F2A">
      <w:pPr>
        <w:ind w:left="0"/>
      </w:pPr>
    </w:p>
    <w:p w:rsidR="76FB81A9" w:rsidP="76FB81A9" w:rsidRDefault="76FB81A9" w14:paraId="0CE20027" w14:textId="414FC8D0">
      <w:pPr>
        <w:ind w:left="0"/>
      </w:pPr>
    </w:p>
    <w:p w:rsidR="76FB81A9" w:rsidP="76FB81A9" w:rsidRDefault="76FB81A9" w14:paraId="6AEAD2FC" w14:textId="20F6F71E">
      <w:pPr>
        <w:ind w:left="0"/>
      </w:pPr>
    </w:p>
    <w:p w:rsidR="76FB81A9" w:rsidP="76FB81A9" w:rsidRDefault="76FB81A9" w14:paraId="3754D361" w14:textId="48041712">
      <w:pPr>
        <w:ind w:left="0"/>
      </w:pPr>
    </w:p>
    <w:tbl>
      <w:tblPr>
        <w:tblStyle w:val="Tabelacomgrade"/>
        <w:tblW w:w="0" w:type="auto"/>
        <w:tblLook w:val="06A0" w:firstRow="1" w:lastRow="0" w:firstColumn="1" w:lastColumn="0" w:noHBand="1" w:noVBand="1"/>
      </w:tblPr>
      <w:tblGrid>
        <w:gridCol w:w="4515"/>
        <w:gridCol w:w="4515"/>
      </w:tblGrid>
      <w:tr w:rsidR="0F13F521" w:rsidTr="69A97A40" w14:paraId="2F9BD300" w14:textId="77777777">
        <w:trPr>
          <w:trHeight w:val="300"/>
        </w:trPr>
        <w:tc>
          <w:tcPr>
            <w:tcW w:w="4515" w:type="dxa"/>
            <w:vAlign w:val="center"/>
          </w:tcPr>
          <w:p w:rsidR="65A1A013" w:rsidP="0F13F521" w:rsidRDefault="65A1A013" w14:paraId="28AE34C2" w14:textId="57C14DFB">
            <w:pPr>
              <w:jc w:val="center"/>
              <w:rPr>
                <w:b/>
                <w:bCs/>
              </w:rPr>
            </w:pPr>
            <w:r w:rsidRPr="0F13F521">
              <w:rPr>
                <w:b/>
                <w:bCs/>
              </w:rPr>
              <w:t xml:space="preserve">Marcação antes da higienização </w:t>
            </w:r>
          </w:p>
        </w:tc>
        <w:tc>
          <w:tcPr>
            <w:tcW w:w="4515" w:type="dxa"/>
            <w:vAlign w:val="center"/>
          </w:tcPr>
          <w:p w:rsidR="65A1A013" w:rsidP="0F13F521" w:rsidRDefault="65A1A013" w14:paraId="4A0C4169" w14:textId="50C14319">
            <w:pPr>
              <w:jc w:val="center"/>
              <w:rPr>
                <w:b/>
                <w:bCs/>
              </w:rPr>
            </w:pPr>
            <w:r w:rsidRPr="0F13F521">
              <w:rPr>
                <w:b/>
                <w:bCs/>
              </w:rPr>
              <w:t>Validação depois da higienização</w:t>
            </w:r>
          </w:p>
        </w:tc>
      </w:tr>
      <w:tr w:rsidR="0F13F521" w:rsidTr="69A97A40" w14:paraId="4E3D428D" w14:textId="77777777">
        <w:trPr>
          <w:trHeight w:val="3030"/>
        </w:trPr>
        <w:tc>
          <w:tcPr>
            <w:tcW w:w="4515" w:type="dxa"/>
            <w:vAlign w:val="center"/>
          </w:tcPr>
          <w:p w:rsidR="1844355C" w:rsidP="0F13F521" w:rsidRDefault="1844355C" w14:paraId="3D6CAB4F" w14:textId="6BDDA61F">
            <w:pPr>
              <w:jc w:val="center"/>
              <w:rPr>
                <w:rFonts w:cs="Arial"/>
              </w:rPr>
            </w:pPr>
            <w:r>
              <w:rPr>
                <w:noProof/>
              </w:rPr>
              <w:drawing>
                <wp:inline distT="0" distB="0" distL="0" distR="0" wp14:anchorId="79F76276" wp14:editId="27D5811C">
                  <wp:extent cx="1316199" cy="1750852"/>
                  <wp:effectExtent l="0" t="0" r="0" b="0"/>
                  <wp:docPr id="4382329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32928" name="Picture 438232928"/>
                          <pic:cNvPicPr/>
                        </pic:nvPicPr>
                        <pic:blipFill>
                          <a:blip r:embed="rId54">
                            <a:extLst>
                              <a:ext uri="{28A0092B-C50C-407E-A947-70E740481C1C}">
                                <a14:useLocalDpi xmlns:a14="http://schemas.microsoft.com/office/drawing/2010/main"/>
                              </a:ext>
                            </a:extLst>
                          </a:blip>
                          <a:stretch>
                            <a:fillRect/>
                          </a:stretch>
                        </pic:blipFill>
                        <pic:spPr>
                          <a:xfrm>
                            <a:off x="0" y="0"/>
                            <a:ext cx="1316199" cy="1750852"/>
                          </a:xfrm>
                          <a:prstGeom prst="rect">
                            <a:avLst/>
                          </a:prstGeom>
                        </pic:spPr>
                      </pic:pic>
                    </a:graphicData>
                  </a:graphic>
                </wp:inline>
              </w:drawing>
            </w:r>
          </w:p>
        </w:tc>
        <w:tc>
          <w:tcPr>
            <w:tcW w:w="4515" w:type="dxa"/>
            <w:vAlign w:val="center"/>
          </w:tcPr>
          <w:p w:rsidR="5AC98D58" w:rsidP="0F13F521" w:rsidRDefault="5AC98D58" w14:paraId="6D84FC24" w14:textId="056F2117">
            <w:pPr>
              <w:jc w:val="center"/>
              <w:rPr>
                <w:rFonts w:cs="Arial"/>
              </w:rPr>
            </w:pPr>
            <w:r>
              <w:rPr>
                <w:noProof/>
              </w:rPr>
              <w:drawing>
                <wp:inline distT="0" distB="0" distL="0" distR="0" wp14:anchorId="3E3B72F1" wp14:editId="06DC6C6D">
                  <wp:extent cx="1314450" cy="1748524"/>
                  <wp:effectExtent l="0" t="0" r="0" b="0"/>
                  <wp:docPr id="18104961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96185" name="Picture 1810496185"/>
                          <pic:cNvPicPr/>
                        </pic:nvPicPr>
                        <pic:blipFill>
                          <a:blip r:embed="rId55">
                            <a:extLst>
                              <a:ext uri="{28A0092B-C50C-407E-A947-70E740481C1C}">
                                <a14:useLocalDpi xmlns:a14="http://schemas.microsoft.com/office/drawing/2010/main"/>
                              </a:ext>
                            </a:extLst>
                          </a:blip>
                          <a:stretch>
                            <a:fillRect/>
                          </a:stretch>
                        </pic:blipFill>
                        <pic:spPr>
                          <a:xfrm>
                            <a:off x="0" y="0"/>
                            <a:ext cx="1314450" cy="1748524"/>
                          </a:xfrm>
                          <a:prstGeom prst="rect">
                            <a:avLst/>
                          </a:prstGeom>
                        </pic:spPr>
                      </pic:pic>
                    </a:graphicData>
                  </a:graphic>
                </wp:inline>
              </w:drawing>
            </w:r>
          </w:p>
        </w:tc>
      </w:tr>
      <w:tr w:rsidR="0F13F521" w:rsidTr="69A97A40" w14:paraId="1E7ACAD7" w14:textId="77777777">
        <w:trPr>
          <w:trHeight w:val="3270"/>
        </w:trPr>
        <w:tc>
          <w:tcPr>
            <w:tcW w:w="4515" w:type="dxa"/>
            <w:vAlign w:val="center"/>
          </w:tcPr>
          <w:p w:rsidR="2550B0E5" w:rsidP="0F13F521" w:rsidRDefault="2550B0E5" w14:paraId="0851DB5A" w14:textId="3E738C51">
            <w:pPr>
              <w:jc w:val="center"/>
              <w:rPr>
                <w:rFonts w:cs="Arial"/>
              </w:rPr>
            </w:pPr>
            <w:r>
              <w:rPr>
                <w:noProof/>
              </w:rPr>
              <w:drawing>
                <wp:inline distT="0" distB="0" distL="0" distR="0" wp14:anchorId="07FEE865" wp14:editId="1A1511FE">
                  <wp:extent cx="1276350" cy="1697843"/>
                  <wp:effectExtent l="0" t="0" r="0" b="0"/>
                  <wp:docPr id="14599046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04661" name="Picture 1459904661"/>
                          <pic:cNvPicPr/>
                        </pic:nvPicPr>
                        <pic:blipFill>
                          <a:blip r:embed="rId56">
                            <a:extLst>
                              <a:ext uri="{28A0092B-C50C-407E-A947-70E740481C1C}">
                                <a14:useLocalDpi xmlns:a14="http://schemas.microsoft.com/office/drawing/2010/main"/>
                              </a:ext>
                            </a:extLst>
                          </a:blip>
                          <a:stretch>
                            <a:fillRect/>
                          </a:stretch>
                        </pic:blipFill>
                        <pic:spPr>
                          <a:xfrm>
                            <a:off x="0" y="0"/>
                            <a:ext cx="1276350" cy="1697843"/>
                          </a:xfrm>
                          <a:prstGeom prst="rect">
                            <a:avLst/>
                          </a:prstGeom>
                        </pic:spPr>
                      </pic:pic>
                    </a:graphicData>
                  </a:graphic>
                </wp:inline>
              </w:drawing>
            </w:r>
          </w:p>
        </w:tc>
        <w:tc>
          <w:tcPr>
            <w:tcW w:w="4515" w:type="dxa"/>
            <w:vAlign w:val="center"/>
          </w:tcPr>
          <w:p w:rsidR="0C01AFF1" w:rsidP="0F13F521" w:rsidRDefault="0C01AFF1" w14:paraId="2810FD87" w14:textId="56B8851D">
            <w:pPr>
              <w:jc w:val="center"/>
              <w:rPr>
                <w:rFonts w:cs="Arial"/>
              </w:rPr>
            </w:pPr>
            <w:r>
              <w:rPr>
                <w:noProof/>
              </w:rPr>
              <w:drawing>
                <wp:inline distT="0" distB="0" distL="0" distR="0" wp14:anchorId="6E6E914F" wp14:editId="2D0F42F4">
                  <wp:extent cx="1269778" cy="1689100"/>
                  <wp:effectExtent l="0" t="0" r="0" b="0"/>
                  <wp:docPr id="10430863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86316" name="Picture 1043086316"/>
                          <pic:cNvPicPr/>
                        </pic:nvPicPr>
                        <pic:blipFill>
                          <a:blip r:embed="rId57">
                            <a:extLst>
                              <a:ext uri="{28A0092B-C50C-407E-A947-70E740481C1C}">
                                <a14:useLocalDpi xmlns:a14="http://schemas.microsoft.com/office/drawing/2010/main"/>
                              </a:ext>
                            </a:extLst>
                          </a:blip>
                          <a:stretch>
                            <a:fillRect/>
                          </a:stretch>
                        </pic:blipFill>
                        <pic:spPr>
                          <a:xfrm>
                            <a:off x="0" y="0"/>
                            <a:ext cx="1269778" cy="1689100"/>
                          </a:xfrm>
                          <a:prstGeom prst="rect">
                            <a:avLst/>
                          </a:prstGeom>
                        </pic:spPr>
                      </pic:pic>
                    </a:graphicData>
                  </a:graphic>
                </wp:inline>
              </w:drawing>
            </w:r>
          </w:p>
        </w:tc>
      </w:tr>
    </w:tbl>
    <w:p w:rsidR="0F13F521" w:rsidP="0F13F521" w:rsidRDefault="0F13F521" w14:paraId="1C613A0A" w14:textId="3BC072B8"/>
    <w:p w:rsidR="02E26E4A" w:rsidRDefault="02E26E4A" w14:paraId="4F9362D6" w14:textId="57E5CD05">
      <w:r>
        <w:t xml:space="preserve">Foi implantado o equipamento </w:t>
      </w:r>
      <w:proofErr w:type="spellStart"/>
      <w:r>
        <w:t>CandyClean</w:t>
      </w:r>
      <w:proofErr w:type="spellEnd"/>
      <w:r>
        <w:t xml:space="preserve"> nas rotinas de higienização hospitalar, proporcionando maior eficiência, segurança e padronização dos processos de limpeza. A tecnologia contribui para a redução do tempo de execução das atividades, </w:t>
      </w:r>
      <w:r>
        <w:t>diminui a exposição dos colaboradores a agentes físicos e químicos e promove melhor aproveitamento de água e produtos de limpeza. Como resultado, observa-se melhoria na qualidade da higienização, maior sustentabilidade operacional e ambientes mais seguros e satisfatórios para pacientes, acompanhantes e colaboradores.</w:t>
      </w:r>
    </w:p>
    <w:p w:rsidR="02E26E4A" w:rsidP="354A37FA" w:rsidRDefault="02E26E4A" w14:paraId="317E0367" w14:textId="1DAC6F37">
      <w:r>
        <w:rPr>
          <w:noProof/>
        </w:rPr>
        <w:drawing>
          <wp:inline distT="0" distB="0" distL="0" distR="0" wp14:anchorId="35F42D35" wp14:editId="346FEA89">
            <wp:extent cx="5743575" cy="3257550"/>
            <wp:effectExtent l="0" t="0" r="0" b="0"/>
            <wp:docPr id="17923303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30376" name="Picture 1792330376"/>
                    <pic:cNvPicPr/>
                  </pic:nvPicPr>
                  <pic:blipFill>
                    <a:blip r:embed="rId58">
                      <a:extLst>
                        <a:ext uri="{28A0092B-C50C-407E-A947-70E740481C1C}">
                          <a14:useLocalDpi xmlns:a14="http://schemas.microsoft.com/office/drawing/2010/main"/>
                        </a:ext>
                      </a:extLst>
                    </a:blip>
                    <a:stretch>
                      <a:fillRect/>
                    </a:stretch>
                  </pic:blipFill>
                  <pic:spPr>
                    <a:xfrm>
                      <a:off x="0" y="0"/>
                      <a:ext cx="5743575" cy="3257550"/>
                    </a:xfrm>
                    <a:prstGeom prst="rect">
                      <a:avLst/>
                    </a:prstGeom>
                  </pic:spPr>
                </pic:pic>
              </a:graphicData>
            </a:graphic>
          </wp:inline>
        </w:drawing>
      </w:r>
    </w:p>
    <w:p w:rsidR="354A37FA" w:rsidRDefault="354A37FA" w14:paraId="6FFD7194" w14:textId="785FFB14"/>
    <w:p w:rsidR="0F13F521" w:rsidP="69A97A40" w:rsidRDefault="53E5AC58" w14:paraId="2855C497" w14:textId="0AAD8489">
      <w:r>
        <w:t>Realização de reuniões de alinhamento entre as equipes operacionais</w:t>
      </w:r>
      <w:r w:rsidR="288AFB4F">
        <w:t xml:space="preserve"> e multiprofissiona</w:t>
      </w:r>
      <w:r w:rsidR="719E234B">
        <w:t>l</w:t>
      </w:r>
      <w:r>
        <w:t>, promovendo maior integração, padronização das rotinas e acompanhamento sistemático das atividad</w:t>
      </w:r>
      <w:r w:rsidR="0ABDE5D8">
        <w:t>e</w:t>
      </w:r>
      <w:r>
        <w:t>s desenvolvidas.</w:t>
      </w:r>
      <w:r w:rsidR="182F21F4">
        <w:t xml:space="preserve"> </w:t>
      </w:r>
    </w:p>
    <w:tbl>
      <w:tblPr>
        <w:tblStyle w:val="Tabelacomgrade"/>
        <w:tblW w:w="0" w:type="auto"/>
        <w:tblLook w:val="06A0" w:firstRow="1" w:lastRow="0" w:firstColumn="1" w:lastColumn="0" w:noHBand="1" w:noVBand="1"/>
      </w:tblPr>
      <w:tblGrid>
        <w:gridCol w:w="3010"/>
        <w:gridCol w:w="3010"/>
        <w:gridCol w:w="3010"/>
      </w:tblGrid>
      <w:tr w:rsidR="0F13F521" w:rsidTr="0F13F521" w14:paraId="2DF28C38" w14:textId="77777777">
        <w:trPr>
          <w:trHeight w:val="2040"/>
        </w:trPr>
        <w:tc>
          <w:tcPr>
            <w:tcW w:w="3010" w:type="dxa"/>
            <w:vAlign w:val="center"/>
          </w:tcPr>
          <w:p w:rsidR="71FA02D3" w:rsidP="0F13F521" w:rsidRDefault="71FA02D3" w14:paraId="77FD6FA0" w14:textId="30617A7B">
            <w:pPr>
              <w:jc w:val="center"/>
            </w:pPr>
            <w:r>
              <w:rPr>
                <w:noProof/>
              </w:rPr>
              <w:drawing>
                <wp:inline distT="0" distB="0" distL="0" distR="0" wp14:anchorId="486636B7" wp14:editId="55008482">
                  <wp:extent cx="1746222" cy="983013"/>
                  <wp:effectExtent l="0" t="0" r="0" b="0"/>
                  <wp:docPr id="9846987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98764" name="Picture 984698764"/>
                          <pic:cNvPicPr/>
                        </pic:nvPicPr>
                        <pic:blipFill>
                          <a:blip r:embed="rId59">
                            <a:extLst>
                              <a:ext uri="{28A0092B-C50C-407E-A947-70E740481C1C}">
                                <a14:useLocalDpi xmlns:a14="http://schemas.microsoft.com/office/drawing/2010/main"/>
                              </a:ext>
                            </a:extLst>
                          </a:blip>
                          <a:stretch>
                            <a:fillRect/>
                          </a:stretch>
                        </pic:blipFill>
                        <pic:spPr>
                          <a:xfrm>
                            <a:off x="0" y="0"/>
                            <a:ext cx="1746222" cy="983013"/>
                          </a:xfrm>
                          <a:prstGeom prst="rect">
                            <a:avLst/>
                          </a:prstGeom>
                        </pic:spPr>
                      </pic:pic>
                    </a:graphicData>
                  </a:graphic>
                </wp:inline>
              </w:drawing>
            </w:r>
            <w:r w:rsidRPr="0F13F521" w:rsidR="263320DB">
              <w:rPr>
                <w:rFonts w:cs="Arial"/>
                <w:sz w:val="16"/>
                <w:szCs w:val="16"/>
              </w:rPr>
              <w:t>SCIH e Enfermagem</w:t>
            </w:r>
          </w:p>
        </w:tc>
        <w:tc>
          <w:tcPr>
            <w:tcW w:w="3010" w:type="dxa"/>
            <w:vAlign w:val="center"/>
          </w:tcPr>
          <w:p w:rsidR="0A4DDD6E" w:rsidP="0F13F521" w:rsidRDefault="0A4DDD6E" w14:paraId="1797993C" w14:textId="748C6157">
            <w:pPr>
              <w:jc w:val="center"/>
            </w:pPr>
            <w:r>
              <w:rPr>
                <w:noProof/>
              </w:rPr>
              <w:drawing>
                <wp:inline distT="0" distB="0" distL="0" distR="0" wp14:anchorId="383AEC4D" wp14:editId="4883157F">
                  <wp:extent cx="1610458" cy="1032889"/>
                  <wp:effectExtent l="0" t="0" r="0" b="0"/>
                  <wp:docPr id="21368986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17686" name="Picture 1975817686"/>
                          <pic:cNvPicPr/>
                        </pic:nvPicPr>
                        <pic:blipFill>
                          <a:blip r:embed="rId60">
                            <a:extLst>
                              <a:ext uri="{28A0092B-C50C-407E-A947-70E740481C1C}">
                                <a14:useLocalDpi xmlns:a14="http://schemas.microsoft.com/office/drawing/2010/main"/>
                              </a:ext>
                            </a:extLst>
                          </a:blip>
                          <a:srcRect t="14285"/>
                          <a:stretch>
                            <a:fillRect/>
                          </a:stretch>
                        </pic:blipFill>
                        <pic:spPr>
                          <a:xfrm>
                            <a:off x="0" y="0"/>
                            <a:ext cx="1610458" cy="1032889"/>
                          </a:xfrm>
                          <a:prstGeom prst="rect">
                            <a:avLst/>
                          </a:prstGeom>
                        </pic:spPr>
                      </pic:pic>
                    </a:graphicData>
                  </a:graphic>
                </wp:inline>
              </w:drawing>
            </w:r>
            <w:r w:rsidRPr="0F13F521" w:rsidR="5A3C913F">
              <w:rPr>
                <w:sz w:val="16"/>
                <w:szCs w:val="16"/>
              </w:rPr>
              <w:t>GPO e Meio Ambiente</w:t>
            </w:r>
          </w:p>
        </w:tc>
        <w:tc>
          <w:tcPr>
            <w:tcW w:w="3010" w:type="dxa"/>
            <w:vAlign w:val="center"/>
          </w:tcPr>
          <w:p w:rsidR="27F29B89" w:rsidP="0F13F521" w:rsidRDefault="27F29B89" w14:paraId="436151A3" w14:textId="0CB9EF43">
            <w:pPr>
              <w:jc w:val="center"/>
            </w:pPr>
            <w:r>
              <w:rPr>
                <w:noProof/>
              </w:rPr>
              <w:drawing>
                <wp:inline distT="0" distB="0" distL="0" distR="0" wp14:anchorId="60F8EEE3" wp14:editId="54A8B8FF">
                  <wp:extent cx="1438275" cy="1080650"/>
                  <wp:effectExtent l="0" t="0" r="0" b="0"/>
                  <wp:docPr id="1964821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21305" name="Picture 1964821305"/>
                          <pic:cNvPicPr/>
                        </pic:nvPicPr>
                        <pic:blipFill>
                          <a:blip r:embed="rId61">
                            <a:extLst>
                              <a:ext uri="{28A0092B-C50C-407E-A947-70E740481C1C}">
                                <a14:useLocalDpi xmlns:a14="http://schemas.microsoft.com/office/drawing/2010/main"/>
                              </a:ext>
                            </a:extLst>
                          </a:blip>
                          <a:stretch>
                            <a:fillRect/>
                          </a:stretch>
                        </pic:blipFill>
                        <pic:spPr>
                          <a:xfrm>
                            <a:off x="0" y="0"/>
                            <a:ext cx="1438275" cy="1080650"/>
                          </a:xfrm>
                          <a:prstGeom prst="rect">
                            <a:avLst/>
                          </a:prstGeom>
                        </pic:spPr>
                      </pic:pic>
                    </a:graphicData>
                  </a:graphic>
                </wp:inline>
              </w:drawing>
            </w:r>
            <w:r w:rsidRPr="0F13F521" w:rsidR="2B6D7E50">
              <w:rPr>
                <w:rFonts w:cs="Arial"/>
                <w:sz w:val="16"/>
                <w:szCs w:val="16"/>
              </w:rPr>
              <w:t>Liderança higienização</w:t>
            </w:r>
          </w:p>
        </w:tc>
      </w:tr>
    </w:tbl>
    <w:p w:rsidR="0F13F521" w:rsidP="0F13F521" w:rsidRDefault="0F13F521" w14:paraId="7FAC3B71" w14:textId="28DDCA52"/>
    <w:p w:rsidR="53E5AC58" w:rsidP="69A97A40" w:rsidRDefault="53E5AC58" w14:paraId="5C90A8CA" w14:textId="6CF0BF9B">
      <w:r>
        <w:t xml:space="preserve">Realização da primeira edição do Café com Prosa, encontro entre o time de </w:t>
      </w:r>
      <w:proofErr w:type="spellStart"/>
      <w:r>
        <w:t>Facilities</w:t>
      </w:r>
      <w:proofErr w:type="spellEnd"/>
      <w:r>
        <w:t xml:space="preserve"> e profissionais da Assistência, destinado ao fortalecimento da comunicação entre as equipes, compartilhamento de desafios operacionais e construção conjunta de oportunidades de melhoria.</w:t>
      </w:r>
      <w:r w:rsidR="28074851">
        <w:t xml:space="preserve"> </w:t>
      </w:r>
    </w:p>
    <w:tbl>
      <w:tblPr>
        <w:tblStyle w:val="Tabelacomgrade"/>
        <w:tblW w:w="0" w:type="auto"/>
        <w:tblInd w:w="-5" w:type="dxa"/>
        <w:tblLook w:val="06A0" w:firstRow="1" w:lastRow="0" w:firstColumn="1" w:lastColumn="0" w:noHBand="1" w:noVBand="1"/>
      </w:tblPr>
      <w:tblGrid>
        <w:gridCol w:w="3013"/>
        <w:gridCol w:w="3012"/>
        <w:gridCol w:w="3012"/>
      </w:tblGrid>
      <w:tr w:rsidR="0F13F521" w:rsidTr="0F13F521" w14:paraId="5154FAB9" w14:textId="77777777">
        <w:trPr>
          <w:trHeight w:val="1935"/>
        </w:trPr>
        <w:tc>
          <w:tcPr>
            <w:tcW w:w="3015" w:type="dxa"/>
            <w:vAlign w:val="center"/>
          </w:tcPr>
          <w:p w:rsidR="5BB0FB0A" w:rsidP="0F13F521" w:rsidRDefault="5BB0FB0A" w14:paraId="7952136F" w14:textId="47E5F7C3">
            <w:pPr>
              <w:jc w:val="center"/>
              <w:rPr>
                <w:rFonts w:cs="Arial"/>
                <w:sz w:val="16"/>
                <w:szCs w:val="16"/>
              </w:rPr>
            </w:pPr>
            <w:r>
              <w:rPr>
                <w:noProof/>
              </w:rPr>
              <w:drawing>
                <wp:inline distT="0" distB="0" distL="0" distR="0" wp14:anchorId="74F3D436" wp14:editId="72AFFA8D">
                  <wp:extent cx="1771650" cy="1009660"/>
                  <wp:effectExtent l="0" t="0" r="0" b="0"/>
                  <wp:docPr id="6839653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65340" name="Picture 683965340"/>
                          <pic:cNvPicPr/>
                        </pic:nvPicPr>
                        <pic:blipFill>
                          <a:blip r:embed="rId62">
                            <a:extLst>
                              <a:ext uri="{28A0092B-C50C-407E-A947-70E740481C1C}">
                                <a14:useLocalDpi xmlns:a14="http://schemas.microsoft.com/office/drawing/2010/main"/>
                              </a:ext>
                            </a:extLst>
                          </a:blip>
                          <a:srcRect t="24285"/>
                          <a:stretch>
                            <a:fillRect/>
                          </a:stretch>
                        </pic:blipFill>
                        <pic:spPr>
                          <a:xfrm>
                            <a:off x="0" y="0"/>
                            <a:ext cx="1771650" cy="1009660"/>
                          </a:xfrm>
                          <a:prstGeom prst="rect">
                            <a:avLst/>
                          </a:prstGeom>
                        </pic:spPr>
                      </pic:pic>
                    </a:graphicData>
                  </a:graphic>
                </wp:inline>
              </w:drawing>
            </w:r>
          </w:p>
        </w:tc>
        <w:tc>
          <w:tcPr>
            <w:tcW w:w="3015" w:type="dxa"/>
            <w:vAlign w:val="center"/>
          </w:tcPr>
          <w:p w:rsidR="2DFB15FC" w:rsidP="0F13F521" w:rsidRDefault="2DFB15FC" w14:paraId="6E554652" w14:textId="01E667AE">
            <w:pPr>
              <w:jc w:val="center"/>
              <w:rPr>
                <w:rFonts w:cs="Arial"/>
              </w:rPr>
            </w:pPr>
            <w:r>
              <w:rPr>
                <w:noProof/>
              </w:rPr>
              <w:drawing>
                <wp:inline distT="0" distB="0" distL="0" distR="0" wp14:anchorId="4CB8D953" wp14:editId="789DF984">
                  <wp:extent cx="1771650" cy="1000125"/>
                  <wp:effectExtent l="0" t="0" r="0" b="0"/>
                  <wp:docPr id="16355135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596" name="Picture 1635513596"/>
                          <pic:cNvPicPr/>
                        </pic:nvPicPr>
                        <pic:blipFill>
                          <a:blip r:embed="rId63">
                            <a:extLst>
                              <a:ext uri="{28A0092B-C50C-407E-A947-70E740481C1C}">
                                <a14:useLocalDpi xmlns:a14="http://schemas.microsoft.com/office/drawing/2010/main"/>
                              </a:ext>
                            </a:extLst>
                          </a:blip>
                          <a:stretch>
                            <a:fillRect/>
                          </a:stretch>
                        </pic:blipFill>
                        <pic:spPr>
                          <a:xfrm>
                            <a:off x="0" y="0"/>
                            <a:ext cx="1771650" cy="1000125"/>
                          </a:xfrm>
                          <a:prstGeom prst="rect">
                            <a:avLst/>
                          </a:prstGeom>
                        </pic:spPr>
                      </pic:pic>
                    </a:graphicData>
                  </a:graphic>
                </wp:inline>
              </w:drawing>
            </w:r>
          </w:p>
        </w:tc>
        <w:tc>
          <w:tcPr>
            <w:tcW w:w="3015" w:type="dxa"/>
            <w:vAlign w:val="center"/>
          </w:tcPr>
          <w:p w:rsidR="47104829" w:rsidP="0F13F521" w:rsidRDefault="47104829" w14:paraId="10DEA6C0" w14:textId="58F022A5">
            <w:pPr>
              <w:jc w:val="center"/>
              <w:rPr>
                <w:rFonts w:cs="Arial"/>
              </w:rPr>
            </w:pPr>
            <w:r>
              <w:rPr>
                <w:noProof/>
              </w:rPr>
              <w:drawing>
                <wp:inline distT="0" distB="0" distL="0" distR="0" wp14:anchorId="03793DB3" wp14:editId="70FDAF08">
                  <wp:extent cx="1771650" cy="1000125"/>
                  <wp:effectExtent l="0" t="0" r="0" b="0"/>
                  <wp:docPr id="11450335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33534" name="Picture 1145033534"/>
                          <pic:cNvPicPr/>
                        </pic:nvPicPr>
                        <pic:blipFill>
                          <a:blip r:embed="rId64">
                            <a:extLst>
                              <a:ext uri="{28A0092B-C50C-407E-A947-70E740481C1C}">
                                <a14:useLocalDpi xmlns:a14="http://schemas.microsoft.com/office/drawing/2010/main"/>
                              </a:ext>
                            </a:extLst>
                          </a:blip>
                          <a:stretch>
                            <a:fillRect/>
                          </a:stretch>
                        </pic:blipFill>
                        <pic:spPr>
                          <a:xfrm>
                            <a:off x="0" y="0"/>
                            <a:ext cx="1771650" cy="1000125"/>
                          </a:xfrm>
                          <a:prstGeom prst="rect">
                            <a:avLst/>
                          </a:prstGeom>
                        </pic:spPr>
                      </pic:pic>
                    </a:graphicData>
                  </a:graphic>
                </wp:inline>
              </w:drawing>
            </w:r>
          </w:p>
        </w:tc>
      </w:tr>
      <w:tr w:rsidR="0F13F521" w:rsidTr="0F13F521" w14:paraId="29326639" w14:textId="77777777">
        <w:trPr>
          <w:trHeight w:val="300"/>
        </w:trPr>
        <w:tc>
          <w:tcPr>
            <w:tcW w:w="9045" w:type="dxa"/>
            <w:gridSpan w:val="3"/>
            <w:vAlign w:val="center"/>
          </w:tcPr>
          <w:p w:rsidR="61B009F1" w:rsidP="0F13F521" w:rsidRDefault="61B009F1" w14:paraId="26BACF8C" w14:textId="75A75EF0">
            <w:pPr>
              <w:jc w:val="center"/>
            </w:pPr>
            <w:r w:rsidRPr="0F13F521">
              <w:rPr>
                <w:rFonts w:cs="Arial"/>
                <w:sz w:val="16"/>
                <w:szCs w:val="16"/>
              </w:rPr>
              <w:t>Participantes do Café com Prosa:</w:t>
            </w:r>
            <w:r w:rsidRPr="0F13F521" w:rsidR="718988B2">
              <w:rPr>
                <w:rFonts w:cs="Arial"/>
                <w:sz w:val="16"/>
                <w:szCs w:val="16"/>
              </w:rPr>
              <w:t xml:space="preserve"> Supervisores de </w:t>
            </w:r>
            <w:proofErr w:type="spellStart"/>
            <w:r w:rsidRPr="0F13F521" w:rsidR="718988B2">
              <w:rPr>
                <w:rFonts w:cs="Arial"/>
                <w:sz w:val="16"/>
                <w:szCs w:val="16"/>
              </w:rPr>
              <w:t>Facilities</w:t>
            </w:r>
            <w:proofErr w:type="spellEnd"/>
            <w:r w:rsidRPr="0F13F521" w:rsidR="718988B2">
              <w:rPr>
                <w:rFonts w:cs="Arial"/>
                <w:sz w:val="16"/>
                <w:szCs w:val="16"/>
              </w:rPr>
              <w:t>,</w:t>
            </w:r>
            <w:r w:rsidRPr="0F13F521">
              <w:rPr>
                <w:rFonts w:cs="Arial"/>
                <w:sz w:val="16"/>
                <w:szCs w:val="16"/>
              </w:rPr>
              <w:t xml:space="preserve"> Lideranças fornecedores de </w:t>
            </w:r>
            <w:proofErr w:type="spellStart"/>
            <w:r w:rsidRPr="0F13F521">
              <w:rPr>
                <w:rFonts w:cs="Arial"/>
                <w:sz w:val="16"/>
                <w:szCs w:val="16"/>
              </w:rPr>
              <w:t>facilities</w:t>
            </w:r>
            <w:proofErr w:type="spellEnd"/>
            <w:r w:rsidRPr="0F13F521">
              <w:rPr>
                <w:rFonts w:cs="Arial"/>
                <w:sz w:val="16"/>
                <w:szCs w:val="16"/>
              </w:rPr>
              <w:t xml:space="preserve"> (Higienização e Lavanderia), </w:t>
            </w:r>
            <w:r w:rsidRPr="0F13F521" w:rsidR="70203BBA">
              <w:rPr>
                <w:rFonts w:cs="Arial"/>
                <w:sz w:val="16"/>
                <w:szCs w:val="16"/>
              </w:rPr>
              <w:t xml:space="preserve">enfermeiros </w:t>
            </w:r>
            <w:proofErr w:type="spellStart"/>
            <w:r w:rsidRPr="0F13F521" w:rsidR="70203BBA">
              <w:rPr>
                <w:rFonts w:cs="Arial"/>
                <w:sz w:val="16"/>
                <w:szCs w:val="16"/>
              </w:rPr>
              <w:t>sêniors</w:t>
            </w:r>
            <w:proofErr w:type="spellEnd"/>
            <w:r w:rsidRPr="0F13F521">
              <w:rPr>
                <w:rFonts w:cs="Arial"/>
                <w:sz w:val="16"/>
                <w:szCs w:val="16"/>
              </w:rPr>
              <w:t>, fisioterapeutas</w:t>
            </w:r>
            <w:r w:rsidRPr="0F13F521" w:rsidR="34859864">
              <w:rPr>
                <w:rFonts w:cs="Arial"/>
                <w:sz w:val="16"/>
                <w:szCs w:val="16"/>
              </w:rPr>
              <w:t xml:space="preserve"> </w:t>
            </w:r>
            <w:proofErr w:type="spellStart"/>
            <w:r w:rsidRPr="0F13F521" w:rsidR="34859864">
              <w:rPr>
                <w:rFonts w:cs="Arial"/>
                <w:sz w:val="16"/>
                <w:szCs w:val="16"/>
              </w:rPr>
              <w:t>sêniors</w:t>
            </w:r>
            <w:proofErr w:type="spellEnd"/>
            <w:r w:rsidRPr="0F13F521">
              <w:rPr>
                <w:rFonts w:cs="Arial"/>
                <w:sz w:val="16"/>
                <w:szCs w:val="16"/>
              </w:rPr>
              <w:t xml:space="preserve">, </w:t>
            </w:r>
            <w:proofErr w:type="spellStart"/>
            <w:r w:rsidRPr="0F13F521" w:rsidR="20A84F71">
              <w:rPr>
                <w:rFonts w:cs="Arial"/>
                <w:sz w:val="16"/>
                <w:szCs w:val="16"/>
              </w:rPr>
              <w:t>enfermera</w:t>
            </w:r>
            <w:proofErr w:type="spellEnd"/>
            <w:r w:rsidRPr="0F13F521" w:rsidR="20A84F71">
              <w:rPr>
                <w:rFonts w:cs="Arial"/>
                <w:sz w:val="16"/>
                <w:szCs w:val="16"/>
              </w:rPr>
              <w:t xml:space="preserve"> do </w:t>
            </w:r>
            <w:r w:rsidRPr="0F13F521">
              <w:rPr>
                <w:rFonts w:cs="Arial"/>
                <w:sz w:val="16"/>
                <w:szCs w:val="16"/>
              </w:rPr>
              <w:t xml:space="preserve">SCIH e </w:t>
            </w:r>
            <w:r w:rsidRPr="0F13F521" w:rsidR="3BEAF28B">
              <w:rPr>
                <w:rFonts w:cs="Arial"/>
                <w:sz w:val="16"/>
                <w:szCs w:val="16"/>
              </w:rPr>
              <w:t xml:space="preserve">engenheiro de </w:t>
            </w:r>
            <w:r w:rsidRPr="0F13F521">
              <w:rPr>
                <w:rFonts w:cs="Arial"/>
                <w:sz w:val="16"/>
                <w:szCs w:val="16"/>
              </w:rPr>
              <w:t>meio ambiente.</w:t>
            </w:r>
          </w:p>
        </w:tc>
      </w:tr>
    </w:tbl>
    <w:p w:rsidR="0F13F521" w:rsidP="0F13F521" w:rsidRDefault="0F13F521" w14:paraId="5BF45EA5" w14:textId="63960B04">
      <w:pPr>
        <w:ind w:firstLine="708"/>
      </w:pPr>
    </w:p>
    <w:p w:rsidR="28074851" w:rsidP="69A97A40" w:rsidRDefault="28074851" w14:paraId="022414C8" w14:textId="2623CBE9">
      <w:r>
        <w:t>Preparação e higienização completa do novo Almoxarifado Central, garantindo condições adequadas para o início das operações do setor.</w:t>
      </w:r>
    </w:p>
    <w:tbl>
      <w:tblPr>
        <w:tblStyle w:val="Tabelacomgrade"/>
        <w:tblW w:w="0" w:type="auto"/>
        <w:tblInd w:w="-5" w:type="dxa"/>
        <w:tblLook w:val="06A0" w:firstRow="1" w:lastRow="0" w:firstColumn="1" w:lastColumn="0" w:noHBand="1" w:noVBand="1"/>
      </w:tblPr>
      <w:tblGrid>
        <w:gridCol w:w="3013"/>
        <w:gridCol w:w="3012"/>
        <w:gridCol w:w="3012"/>
      </w:tblGrid>
      <w:tr w:rsidR="0F13F521" w:rsidTr="0F13F521" w14:paraId="59E50611" w14:textId="77777777">
        <w:trPr>
          <w:trHeight w:val="300"/>
        </w:trPr>
        <w:tc>
          <w:tcPr>
            <w:tcW w:w="3015" w:type="dxa"/>
            <w:vAlign w:val="center"/>
          </w:tcPr>
          <w:p w:rsidR="5AE8F961" w:rsidP="0F13F521" w:rsidRDefault="5AE8F961" w14:paraId="676F19DE" w14:textId="27B3142A">
            <w:pPr>
              <w:jc w:val="center"/>
              <w:rPr>
                <w:rFonts w:cs="Arial"/>
              </w:rPr>
            </w:pPr>
            <w:r>
              <w:rPr>
                <w:noProof/>
              </w:rPr>
              <w:drawing>
                <wp:inline distT="0" distB="0" distL="0" distR="0" wp14:anchorId="7FCFA16D" wp14:editId="0A17822D">
                  <wp:extent cx="1524000" cy="1513130"/>
                  <wp:effectExtent l="0" t="0" r="0" b="0"/>
                  <wp:docPr id="18480834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83403" name="Picture 1848083403"/>
                          <pic:cNvPicPr/>
                        </pic:nvPicPr>
                        <pic:blipFill>
                          <a:blip r:embed="rId65">
                            <a:extLst>
                              <a:ext uri="{28A0092B-C50C-407E-A947-70E740481C1C}">
                                <a14:useLocalDpi xmlns:a14="http://schemas.microsoft.com/office/drawing/2010/main"/>
                              </a:ext>
                            </a:extLst>
                          </a:blip>
                          <a:srcRect t="10752" b="14516"/>
                          <a:stretch>
                            <a:fillRect/>
                          </a:stretch>
                        </pic:blipFill>
                        <pic:spPr>
                          <a:xfrm>
                            <a:off x="0" y="0"/>
                            <a:ext cx="1524000" cy="1513130"/>
                          </a:xfrm>
                          <a:prstGeom prst="rect">
                            <a:avLst/>
                          </a:prstGeom>
                        </pic:spPr>
                      </pic:pic>
                    </a:graphicData>
                  </a:graphic>
                </wp:inline>
              </w:drawing>
            </w:r>
          </w:p>
        </w:tc>
        <w:tc>
          <w:tcPr>
            <w:tcW w:w="3015" w:type="dxa"/>
            <w:vAlign w:val="center"/>
          </w:tcPr>
          <w:p w:rsidR="443FDFB5" w:rsidP="0F13F521" w:rsidRDefault="443FDFB5" w14:paraId="2A9A3F5F" w14:textId="4FD8D6F7">
            <w:pPr>
              <w:jc w:val="center"/>
              <w:rPr>
                <w:rFonts w:cs="Arial"/>
              </w:rPr>
            </w:pPr>
            <w:r>
              <w:rPr>
                <w:noProof/>
              </w:rPr>
              <w:drawing>
                <wp:inline distT="0" distB="0" distL="0" distR="0" wp14:anchorId="14A2C772" wp14:editId="7AB7534C">
                  <wp:extent cx="1339893" cy="1531315"/>
                  <wp:effectExtent l="0" t="0" r="0" b="0"/>
                  <wp:docPr id="2811188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18893" name="Picture 281118893"/>
                          <pic:cNvPicPr/>
                        </pic:nvPicPr>
                        <pic:blipFill>
                          <a:blip r:embed="rId66">
                            <a:extLst>
                              <a:ext uri="{28A0092B-C50C-407E-A947-70E740481C1C}">
                                <a14:useLocalDpi xmlns:a14="http://schemas.microsoft.com/office/drawing/2010/main"/>
                              </a:ext>
                            </a:extLst>
                          </a:blip>
                          <a:srcRect b="13978"/>
                          <a:stretch>
                            <a:fillRect/>
                          </a:stretch>
                        </pic:blipFill>
                        <pic:spPr>
                          <a:xfrm>
                            <a:off x="0" y="0"/>
                            <a:ext cx="1339893" cy="1531315"/>
                          </a:xfrm>
                          <a:prstGeom prst="rect">
                            <a:avLst/>
                          </a:prstGeom>
                        </pic:spPr>
                      </pic:pic>
                    </a:graphicData>
                  </a:graphic>
                </wp:inline>
              </w:drawing>
            </w:r>
          </w:p>
        </w:tc>
        <w:tc>
          <w:tcPr>
            <w:tcW w:w="3015" w:type="dxa"/>
            <w:vAlign w:val="center"/>
          </w:tcPr>
          <w:p w:rsidR="3C8120E6" w:rsidP="0F13F521" w:rsidRDefault="3C8120E6" w14:paraId="07A2C9A0" w14:textId="5014D97C">
            <w:pPr>
              <w:jc w:val="center"/>
              <w:rPr>
                <w:rFonts w:cs="Arial"/>
              </w:rPr>
            </w:pPr>
            <w:r>
              <w:rPr>
                <w:noProof/>
              </w:rPr>
              <w:drawing>
                <wp:inline distT="0" distB="0" distL="0" distR="0" wp14:anchorId="0A02C283" wp14:editId="6EED5089">
                  <wp:extent cx="1333500" cy="1562117"/>
                  <wp:effectExtent l="0" t="0" r="0" b="0"/>
                  <wp:docPr id="616352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52878" name="Picture 616352878"/>
                          <pic:cNvPicPr/>
                        </pic:nvPicPr>
                        <pic:blipFill>
                          <a:blip r:embed="rId67">
                            <a:extLst>
                              <a:ext uri="{28A0092B-C50C-407E-A947-70E740481C1C}">
                                <a14:useLocalDpi xmlns:a14="http://schemas.microsoft.com/office/drawing/2010/main"/>
                              </a:ext>
                            </a:extLst>
                          </a:blip>
                          <a:srcRect b="11827"/>
                          <a:stretch>
                            <a:fillRect/>
                          </a:stretch>
                        </pic:blipFill>
                        <pic:spPr>
                          <a:xfrm>
                            <a:off x="0" y="0"/>
                            <a:ext cx="1333500" cy="1562117"/>
                          </a:xfrm>
                          <a:prstGeom prst="rect">
                            <a:avLst/>
                          </a:prstGeom>
                        </pic:spPr>
                      </pic:pic>
                    </a:graphicData>
                  </a:graphic>
                </wp:inline>
              </w:drawing>
            </w:r>
          </w:p>
        </w:tc>
      </w:tr>
    </w:tbl>
    <w:p w:rsidR="0F13F521" w:rsidP="0F13F521" w:rsidRDefault="0F13F521" w14:paraId="55120989" w14:textId="65379E91"/>
    <w:p w:rsidR="189ECBA0" w:rsidRDefault="189ECBA0" w14:paraId="452DB0F3" w14:textId="1AF7468C">
      <w:r>
        <w:t>Com o objetivo de fortalecer a cultura de valorização das pessoas, foram realizadas ações de reconhecimento aos colaboradores, incluindo a premiação dos profissionais com melhor índice de assiduidade e o acolhimento dos colaboradores no retorno de férias. As iniciativas reforçam a importância do comprometimento, da dedicação e do bem-estar das equipes, promovendo um ambiente de trabalho mais acolhedor, motivador e colaborativo. Além de incentivar o engajamento e a permanência dos profissionais, as ações contribuem para o fortalecimento do clima organizacional e para a excelência dos serviços prestados aos pacientes e demais usuários da instituição.</w:t>
      </w:r>
    </w:p>
    <w:p w:rsidR="400DC18B" w:rsidP="354A37FA" w:rsidRDefault="12C865A7" w14:paraId="2A1065AD" w14:textId="2F5ED332">
      <w:r>
        <w:rPr>
          <w:noProof/>
        </w:rPr>
        <w:drawing>
          <wp:anchor distT="0" distB="0" distL="114300" distR="114300" simplePos="0" relativeHeight="251658242" behindDoc="0" locked="0" layoutInCell="1" allowOverlap="1" wp14:anchorId="11994AF7" wp14:editId="3ADCD2BC">
            <wp:simplePos x="0" y="0"/>
            <wp:positionH relativeFrom="column">
              <wp:posOffset>76200</wp:posOffset>
            </wp:positionH>
            <wp:positionV relativeFrom="paragraph">
              <wp:posOffset>-28575</wp:posOffset>
            </wp:positionV>
            <wp:extent cx="2824556" cy="1391200"/>
            <wp:effectExtent l="0" t="0" r="0" b="0"/>
            <wp:wrapNone/>
            <wp:docPr id="10547039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3903" name="Picture 1054703903"/>
                    <pic:cNvPicPr/>
                  </pic:nvPicPr>
                  <pic:blipFill>
                    <a:blip r:embed="rId68">
                      <a:extLst>
                        <a:ext uri="{28A0092B-C50C-407E-A947-70E740481C1C}">
                          <a14:useLocalDpi xmlns:a14="http://schemas.microsoft.com/office/drawing/2010/main"/>
                        </a:ext>
                      </a:extLst>
                    </a:blip>
                    <a:stretch>
                      <a:fillRect/>
                    </a:stretch>
                  </pic:blipFill>
                  <pic:spPr>
                    <a:xfrm>
                      <a:off x="0" y="0"/>
                      <a:ext cx="2824556" cy="1391200"/>
                    </a:xfrm>
                    <a:prstGeom prst="rect">
                      <a:avLst/>
                    </a:prstGeom>
                  </pic:spPr>
                </pic:pic>
              </a:graphicData>
            </a:graphic>
            <wp14:sizeRelH relativeFrom="page">
              <wp14:pctWidth>0</wp14:pctWidth>
            </wp14:sizeRelH>
            <wp14:sizeRelV relativeFrom="page">
              <wp14:pctHeight>0</wp14:pctHeight>
            </wp14:sizeRelV>
          </wp:anchor>
        </w:drawing>
      </w:r>
      <w:r w:rsidR="400DC18B">
        <w:rPr>
          <w:noProof/>
        </w:rPr>
        <w:drawing>
          <wp:anchor distT="0" distB="0" distL="114300" distR="114300" simplePos="0" relativeHeight="251658241" behindDoc="0" locked="0" layoutInCell="1" allowOverlap="1" wp14:anchorId="70DB8A94" wp14:editId="51C39002">
            <wp:simplePos x="0" y="0"/>
            <wp:positionH relativeFrom="column">
              <wp:posOffset>3200400</wp:posOffset>
            </wp:positionH>
            <wp:positionV relativeFrom="paragraph">
              <wp:posOffset>0</wp:posOffset>
            </wp:positionV>
            <wp:extent cx="2314575" cy="1351129"/>
            <wp:effectExtent l="0" t="0" r="0" b="0"/>
            <wp:wrapNone/>
            <wp:docPr id="1780717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1723" name="Picture 178071723"/>
                    <pic:cNvPicPr/>
                  </pic:nvPicPr>
                  <pic:blipFill>
                    <a:blip r:embed="rId69">
                      <a:extLst>
                        <a:ext uri="{28A0092B-C50C-407E-A947-70E740481C1C}">
                          <a14:useLocalDpi xmlns:a14="http://schemas.microsoft.com/office/drawing/2010/main"/>
                        </a:ext>
                      </a:extLst>
                    </a:blip>
                    <a:stretch>
                      <a:fillRect/>
                    </a:stretch>
                  </pic:blipFill>
                  <pic:spPr>
                    <a:xfrm>
                      <a:off x="0" y="0"/>
                      <a:ext cx="2314575" cy="1351129"/>
                    </a:xfrm>
                    <a:prstGeom prst="rect">
                      <a:avLst/>
                    </a:prstGeom>
                  </pic:spPr>
                </pic:pic>
              </a:graphicData>
            </a:graphic>
            <wp14:sizeRelH relativeFrom="page">
              <wp14:pctWidth>0</wp14:pctWidth>
            </wp14:sizeRelH>
            <wp14:sizeRelV relativeFrom="page">
              <wp14:pctHeight>0</wp14:pctHeight>
            </wp14:sizeRelV>
          </wp:anchor>
        </w:drawing>
      </w:r>
    </w:p>
    <w:p w:rsidR="354A37FA" w:rsidP="354A37FA" w:rsidRDefault="354A37FA" w14:paraId="428FB331" w14:textId="10E59B76"/>
    <w:p w:rsidR="69A97A40" w:rsidP="69A97A40" w:rsidRDefault="69A97A40" w14:paraId="4C666F0B" w14:textId="7A8C2A6D"/>
    <w:p w:rsidR="66B4E5F0" w:rsidP="0F13F521" w:rsidRDefault="66B4E5F0" w14:paraId="09B6A80C" w14:textId="56CB1D35">
      <w:r w:rsidRPr="0F13F521">
        <w:rPr>
          <w:rFonts w:asciiTheme="minorHAnsi" w:hAnsiTheme="minorHAnsi" w:eastAsiaTheme="minorEastAsia"/>
          <w:color w:val="2E75B6"/>
          <w:sz w:val="28"/>
          <w:szCs w:val="28"/>
        </w:rPr>
        <w:t>10.1.2 Rouparia</w:t>
      </w:r>
      <w:r>
        <w:t xml:space="preserve"> </w:t>
      </w:r>
    </w:p>
    <w:p w:rsidR="5561F6CF" w:rsidP="0F13F521" w:rsidRDefault="5561F6CF" w14:paraId="33928673" w14:textId="758F21AE">
      <w:r>
        <w:t>No m</w:t>
      </w:r>
      <w:r w:rsidR="1F425AA9">
        <w:t>ês de julho f</w:t>
      </w:r>
      <w:r>
        <w:t>oi realizada visita técnica à lavanderia contratada, com o objetivo de conhecer a estrutura operacional, os fluxos produtivos e os controles de qualidade empregados no processamento do enxoval hospitalar.</w:t>
      </w:r>
    </w:p>
    <w:p w:rsidR="5561F6CF" w:rsidP="0F13F521" w:rsidRDefault="5561F6CF" w14:paraId="2130DFCC" w14:textId="5AF61D96">
      <w:r>
        <w:t>A atividade permitiu:</w:t>
      </w:r>
    </w:p>
    <w:p w:rsidR="5561F6CF" w:rsidP="00CF1F6D" w:rsidRDefault="5561F6CF" w14:paraId="343338E1" w14:textId="10D7E41B">
      <w:pPr>
        <w:pStyle w:val="PargrafodaLista"/>
        <w:numPr>
          <w:ilvl w:val="0"/>
          <w:numId w:val="5"/>
        </w:numPr>
      </w:pPr>
      <w:r>
        <w:t>Conhecimento das etapas de processamento do enxoval;</w:t>
      </w:r>
    </w:p>
    <w:p w:rsidR="5561F6CF" w:rsidP="00CF1F6D" w:rsidRDefault="5561F6CF" w14:paraId="5D35475C" w14:textId="65BF4A38">
      <w:pPr>
        <w:pStyle w:val="PargrafodaLista"/>
        <w:numPr>
          <w:ilvl w:val="0"/>
          <w:numId w:val="5"/>
        </w:numPr>
      </w:pPr>
      <w:r>
        <w:t>Avaliação dos processos e protocolos de qualidade adotados;</w:t>
      </w:r>
    </w:p>
    <w:p w:rsidR="5561F6CF" w:rsidP="00CF1F6D" w:rsidRDefault="5561F6CF" w14:paraId="5D312B1C" w14:textId="174EF748">
      <w:pPr>
        <w:pStyle w:val="PargrafodaLista"/>
        <w:numPr>
          <w:ilvl w:val="0"/>
          <w:numId w:val="5"/>
        </w:numPr>
      </w:pPr>
      <w:r>
        <w:t>Compartilhamento de boas práticas operacionais;</w:t>
      </w:r>
    </w:p>
    <w:p w:rsidR="5561F6CF" w:rsidP="00CF1F6D" w:rsidRDefault="5561F6CF" w14:paraId="57DD836F" w14:textId="5840F543">
      <w:pPr>
        <w:pStyle w:val="PargrafodaLista"/>
        <w:numPr>
          <w:ilvl w:val="0"/>
          <w:numId w:val="5"/>
        </w:numPr>
      </w:pPr>
      <w:r>
        <w:t>Identificação de oportunidades de melhoria para fortalecimento da gestão do contrato e da qualidade dos serviços prestados.</w:t>
      </w:r>
    </w:p>
    <w:p w:rsidR="0F13F521" w:rsidP="0F13F521" w:rsidRDefault="0F13F521" w14:paraId="3B53BF02" w14:textId="2BCC45D2">
      <w:r>
        <w:rPr>
          <w:noProof/>
        </w:rPr>
        <w:drawing>
          <wp:anchor distT="0" distB="0" distL="114300" distR="114300" simplePos="0" relativeHeight="251658243" behindDoc="0" locked="0" layoutInCell="1" allowOverlap="1" wp14:anchorId="3251DF11" wp14:editId="247F6808">
            <wp:simplePos x="0" y="0"/>
            <wp:positionH relativeFrom="column">
              <wp:posOffset>-38100</wp:posOffset>
            </wp:positionH>
            <wp:positionV relativeFrom="paragraph">
              <wp:posOffset>19050</wp:posOffset>
            </wp:positionV>
            <wp:extent cx="5743575" cy="2466975"/>
            <wp:effectExtent l="0" t="0" r="0" b="0"/>
            <wp:wrapNone/>
            <wp:docPr id="10593338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33805" name="Picture 1059333805"/>
                    <pic:cNvPicPr/>
                  </pic:nvPicPr>
                  <pic:blipFill>
                    <a:blip r:embed="rId70">
                      <a:extLst>
                        <a:ext uri="{28A0092B-C50C-407E-A947-70E740481C1C}">
                          <a14:useLocalDpi xmlns:a14="http://schemas.microsoft.com/office/drawing/2010/main"/>
                        </a:ext>
                      </a:extLst>
                    </a:blip>
                    <a:stretch>
                      <a:fillRect/>
                    </a:stretch>
                  </pic:blipFill>
                  <pic:spPr>
                    <a:xfrm>
                      <a:off x="0" y="0"/>
                      <a:ext cx="5743575" cy="2466975"/>
                    </a:xfrm>
                    <a:prstGeom prst="rect">
                      <a:avLst/>
                    </a:prstGeom>
                  </pic:spPr>
                </pic:pic>
              </a:graphicData>
            </a:graphic>
            <wp14:sizeRelH relativeFrom="page">
              <wp14:pctWidth>0</wp14:pctWidth>
            </wp14:sizeRelH>
            <wp14:sizeRelV relativeFrom="page">
              <wp14:pctHeight>0</wp14:pctHeight>
            </wp14:sizeRelV>
          </wp:anchor>
        </w:drawing>
      </w:r>
    </w:p>
    <w:p w:rsidR="0F13F521" w:rsidP="0F13F521" w:rsidRDefault="0F13F521" w14:paraId="76898617" w14:textId="5BD6B303"/>
    <w:p w:rsidR="0F13F521" w:rsidP="0F13F521" w:rsidRDefault="0F13F521" w14:paraId="644A148E" w14:textId="5AA5C290"/>
    <w:p w:rsidR="0F13F521" w:rsidP="0F13F521" w:rsidRDefault="0F13F521" w14:paraId="3F913392" w14:textId="6C66186D"/>
    <w:p w:rsidR="0F13F521" w:rsidP="0F13F521" w:rsidRDefault="0F13F521" w14:paraId="25F35924" w14:textId="1F2A145A"/>
    <w:p w:rsidR="0F13F521" w:rsidP="0F13F521" w:rsidRDefault="0F13F521" w14:paraId="353A6E5F" w14:textId="5BB99C8D"/>
    <w:p w:rsidR="0F13F521" w:rsidP="0F13F521" w:rsidRDefault="0F13F521" w14:paraId="7C228AE0" w14:textId="464C0473"/>
    <w:p w:rsidR="0F13F521" w:rsidP="0F13F521" w:rsidRDefault="0F13F521" w14:paraId="4952A0EC" w14:textId="0CA4DDCE"/>
    <w:p w:rsidR="0F13F521" w:rsidP="0F13F521" w:rsidRDefault="0F13F521" w14:paraId="0737BA91" w14:textId="3849B7DD"/>
    <w:p w:rsidR="5561F6CF" w:rsidP="0F13F521" w:rsidRDefault="5561F6CF" w14:paraId="42905F29" w14:textId="74192797">
      <w:r>
        <w:t>As ações desenvolvidas reforçam o compromisso institucional com a disponibilidade, segurança e qualidade do enxoval hospitalar, contribuindo para o suporte adequado às atividades assistenciais.</w:t>
      </w:r>
    </w:p>
    <w:p w:rsidR="0F13F521" w:rsidP="0F13F521" w:rsidRDefault="016C1842" w14:paraId="4C022100" w14:textId="27E79841">
      <w:r w:rsidRPr="69A97A40">
        <w:rPr>
          <w:rFonts w:asciiTheme="minorHAnsi" w:hAnsiTheme="minorHAnsi" w:eastAsiaTheme="minorEastAsia"/>
          <w:color w:val="2E75B6"/>
          <w:sz w:val="28"/>
          <w:szCs w:val="28"/>
        </w:rPr>
        <w:t xml:space="preserve">10.1.2 Resíduos </w:t>
      </w:r>
    </w:p>
    <w:p w:rsidR="0F13F521" w:rsidP="69A97A40" w:rsidRDefault="1EE28034" w14:paraId="70BAD786" w14:textId="6D04E80A">
      <w:p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A gestão de resíduos manteve o acompanhamento contínuo dos processos de segregação, acondicionamento e destinação ambientalmente adequada dos resíduos gerados pela unidade, em conformidade com as normas vigentes.</w:t>
      </w:r>
    </w:p>
    <w:p w:rsidR="0F13F521" w:rsidP="69A97A40" w:rsidRDefault="1EE28034" w14:paraId="3C0E22B6" w14:textId="138C6E7D">
      <w:p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 xml:space="preserve"> </w:t>
      </w:r>
    </w:p>
    <w:p w:rsidR="0F13F521" w:rsidP="69A97A40" w:rsidRDefault="1EE28034" w14:paraId="0A4422C6" w14:textId="357EF98A">
      <w:p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Como ação de destaque, foi apresentada a campanha Copinha HUGO, realizada em parceria com a equipe de Meio Ambiente, que promoveu o engajamento dos colaboradores na coleta seletiva de garrafas PET.</w:t>
      </w:r>
    </w:p>
    <w:p w:rsidR="0F13F521" w:rsidP="69A97A40" w:rsidRDefault="1EE28034" w14:paraId="21CDC12F" w14:textId="0D4E5950">
      <w:p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Principais resultados:</w:t>
      </w:r>
    </w:p>
    <w:p w:rsidR="0F13F521" w:rsidP="00CF1F6D" w:rsidRDefault="1EE28034" w14:paraId="2A33F919" w14:textId="663FBCF2">
      <w:pPr>
        <w:pStyle w:val="PargrafodaLista"/>
        <w:numPr>
          <w:ilvl w:val="0"/>
          <w:numId w:val="4"/>
        </w:num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Arrecadação de aproximadamente 400 kg de garrafas PET durante a campanha.</w:t>
      </w:r>
    </w:p>
    <w:p w:rsidR="0F13F521" w:rsidP="00CF1F6D" w:rsidRDefault="1EE28034" w14:paraId="6F1871FE" w14:textId="2256B5F3">
      <w:pPr>
        <w:pStyle w:val="PargrafodaLista"/>
        <w:numPr>
          <w:ilvl w:val="0"/>
          <w:numId w:val="4"/>
        </w:num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Participação ativa das equipes assistenciais</w:t>
      </w:r>
      <w:r w:rsidRPr="69A97A40" w:rsidR="5194C7BE">
        <w:rPr>
          <w:rFonts w:asciiTheme="minorHAnsi" w:hAnsiTheme="minorHAnsi" w:eastAsiaTheme="minorEastAsia"/>
          <w:color w:val="auto"/>
          <w:sz w:val="28"/>
          <w:szCs w:val="28"/>
        </w:rPr>
        <w:t>, higienização e coletores</w:t>
      </w:r>
      <w:r w:rsidRPr="69A97A40">
        <w:rPr>
          <w:rFonts w:asciiTheme="minorHAnsi" w:hAnsiTheme="minorHAnsi" w:eastAsiaTheme="minorEastAsia"/>
          <w:color w:val="auto"/>
          <w:sz w:val="28"/>
          <w:szCs w:val="28"/>
        </w:rPr>
        <w:t>.</w:t>
      </w:r>
    </w:p>
    <w:p w:rsidR="0F13F521" w:rsidP="00CF1F6D" w:rsidRDefault="1EE28034" w14:paraId="7F4B0868" w14:textId="1F801382">
      <w:pPr>
        <w:pStyle w:val="PargrafodaLista"/>
        <w:numPr>
          <w:ilvl w:val="0"/>
          <w:numId w:val="4"/>
        </w:num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Premiação do 3º andar como setor com maior volume de material reciclável arrecadado (119,8 kg).</w:t>
      </w:r>
    </w:p>
    <w:p w:rsidR="0F13F521" w:rsidP="0F13F521" w:rsidRDefault="1367F75C" w14:paraId="4BA846F6" w14:textId="7B0AF88B">
      <w:r>
        <w:rPr>
          <w:noProof/>
        </w:rPr>
        <w:drawing>
          <wp:inline distT="0" distB="0" distL="0" distR="0" wp14:anchorId="7E2CFD84" wp14:editId="293452A6">
            <wp:extent cx="5743575" cy="2305050"/>
            <wp:effectExtent l="0" t="0" r="0" b="0"/>
            <wp:docPr id="2121450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50875" name="Picture 2121450875"/>
                    <pic:cNvPicPr/>
                  </pic:nvPicPr>
                  <pic:blipFill>
                    <a:blip r:embed="rId71">
                      <a:extLst>
                        <a:ext uri="{28A0092B-C50C-407E-A947-70E740481C1C}">
                          <a14:useLocalDpi xmlns:a14="http://schemas.microsoft.com/office/drawing/2010/main"/>
                        </a:ext>
                      </a:extLst>
                    </a:blip>
                    <a:stretch>
                      <a:fillRect/>
                    </a:stretch>
                  </pic:blipFill>
                  <pic:spPr>
                    <a:xfrm>
                      <a:off x="0" y="0"/>
                      <a:ext cx="5743575" cy="2305050"/>
                    </a:xfrm>
                    <a:prstGeom prst="rect">
                      <a:avLst/>
                    </a:prstGeom>
                  </pic:spPr>
                </pic:pic>
              </a:graphicData>
            </a:graphic>
          </wp:inline>
        </w:drawing>
      </w:r>
    </w:p>
    <w:p w:rsidR="0F13F521" w:rsidP="69A97A40" w:rsidRDefault="1EE28034" w14:paraId="7A551DCC" w14:textId="7E4A818D">
      <w:pPr>
        <w:rPr>
          <w:rFonts w:asciiTheme="minorHAnsi" w:hAnsiTheme="minorHAnsi" w:eastAsiaTheme="minorEastAsia"/>
          <w:color w:val="auto"/>
          <w:sz w:val="28"/>
          <w:szCs w:val="28"/>
        </w:rPr>
      </w:pPr>
      <w:r w:rsidRPr="69A97A40">
        <w:rPr>
          <w:rFonts w:asciiTheme="minorHAnsi" w:hAnsiTheme="minorHAnsi" w:eastAsiaTheme="minorEastAsia"/>
          <w:color w:val="auto"/>
          <w:sz w:val="28"/>
          <w:szCs w:val="28"/>
        </w:rPr>
        <w:t>A iniciativa fortaleceu a cultura institucional de sustentabilidade e incentivou práticas voltadas à redução do impacto ambiental das atividades hospitalares.</w:t>
      </w:r>
    </w:p>
    <w:p w:rsidR="0F13F521" w:rsidP="0F13F521" w:rsidRDefault="0F13F521" w14:paraId="78BB2D82" w14:textId="34D2D906"/>
    <w:p w:rsidR="22E734AB" w:rsidP="7B69784E" w:rsidRDefault="22E734AB" w14:paraId="173CD3D0" w14:textId="39D8D625">
      <w:pPr>
        <w:pStyle w:val="Ttulo2"/>
        <w:ind w:left="-5"/>
      </w:pPr>
      <w:bookmarkStart w:name="_Toc236847479" w:id="134"/>
      <w:r>
        <w:rPr>
          <w:b w:val="0"/>
        </w:rPr>
        <w:t>10</w:t>
      </w:r>
      <w:r w:rsidR="4F1E5553">
        <w:rPr>
          <w:b w:val="0"/>
        </w:rPr>
        <w:t xml:space="preserve">.2. </w:t>
      </w:r>
      <w:r w:rsidR="4F1E5553">
        <w:t>Projetos e Obras</w:t>
      </w:r>
      <w:bookmarkEnd w:id="134"/>
    </w:p>
    <w:p w:rsidR="5C322697" w:rsidP="7B69784E" w:rsidRDefault="5C322697" w14:paraId="6E4F62F9" w14:textId="7E09BE93">
      <w:pPr>
        <w:spacing w:after="0" w:line="247" w:lineRule="auto"/>
        <w:ind w:hanging="10"/>
      </w:pPr>
      <w:r w:rsidRPr="7B69784E">
        <w:t xml:space="preserve">No período de referência, foram mantidas as ações de acompanhamento das obras e investimentos em execução no Hospital Estadual de Urgências de Goiás Dr. </w:t>
      </w:r>
      <w:proofErr w:type="spellStart"/>
      <w:r w:rsidRPr="7B69784E">
        <w:t>Valdemiro</w:t>
      </w:r>
      <w:proofErr w:type="spellEnd"/>
      <w:r w:rsidRPr="7B69784E">
        <w:t xml:space="preserve"> Cruz (HUGO), contemplando </w:t>
      </w:r>
      <w:proofErr w:type="spellStart"/>
      <w:r w:rsidRPr="7B69784E">
        <w:t>empreendimentos</w:t>
      </w:r>
      <w:proofErr w:type="spellEnd"/>
      <w:r w:rsidRPr="7B69784E">
        <w:t xml:space="preserve"> destinados à ampliação e modernização da infraestrutura assistencial da unidade, conforme descrito a seguir.</w:t>
      </w:r>
    </w:p>
    <w:p w:rsidR="5C322697" w:rsidP="7B69784E" w:rsidRDefault="5C322697" w14:paraId="270715E0" w14:textId="74ACADD9">
      <w:pPr>
        <w:pStyle w:val="Ttulo3"/>
        <w:spacing w:before="281" w:after="281"/>
        <w:rPr>
          <w:rFonts w:eastAsia="Arial" w:cs="Arial"/>
          <w:b/>
          <w:bCs/>
          <w:color w:val="2E74B5" w:themeColor="accent5" w:themeShade="BF"/>
          <w:sz w:val="24"/>
          <w:szCs w:val="24"/>
        </w:rPr>
      </w:pPr>
      <w:bookmarkStart w:name="_Toc236847480" w:id="135"/>
      <w:r w:rsidRPr="7B69784E">
        <w:rPr>
          <w:rFonts w:eastAsia="Arial" w:cs="Arial"/>
          <w:b/>
          <w:bCs/>
          <w:color w:val="2E74B5" w:themeColor="accent5" w:themeShade="BF"/>
          <w:sz w:val="24"/>
          <w:szCs w:val="24"/>
        </w:rPr>
        <w:t>Reforma e Adequação da UTI 5</w:t>
      </w:r>
      <w:bookmarkEnd w:id="135"/>
    </w:p>
    <w:p w:rsidR="5C322697" w:rsidP="7B69784E" w:rsidRDefault="5C322697" w14:paraId="296A2AE7" w14:textId="4DB151E7">
      <w:pPr>
        <w:spacing w:after="0" w:line="247" w:lineRule="auto"/>
        <w:ind w:hanging="10"/>
      </w:pPr>
      <w:r w:rsidRPr="7B69784E">
        <w:t>A obra de reforma e adequação da Unidade de Terapia Intensiva (UTI 5), vinculada aos Processos SEI nº 202500010056178 e nº 202600010004352, apresentou 98,5% de execução física, permanecendo em fase de conclusão, com previsão de término em 05/08/2026. No período, foram concluídos o checklist final interno e as atividades de comissionamento e balanceamento do sistema de climatização, bem como executados os serviços de impermeabilização, contrapiso e revestimento da área externa, além da pintura da fachada. Permanecem em andamento os procedimentos finais necessários à entrega definitiva da unidade.</w:t>
      </w:r>
    </w:p>
    <w:p w:rsidR="303B32D7" w:rsidP="7B69784E" w:rsidRDefault="303B32D7" w14:paraId="372FBFC5" w14:textId="5EF95147">
      <w:pPr>
        <w:spacing w:after="0" w:line="247" w:lineRule="auto"/>
        <w:ind w:hanging="10"/>
        <w:jc w:val="center"/>
      </w:pPr>
      <w:r>
        <w:rPr>
          <w:noProof/>
        </w:rPr>
        <w:drawing>
          <wp:inline distT="0" distB="0" distL="0" distR="0" wp14:anchorId="6B8BE7AB" wp14:editId="7EC7BCC3">
            <wp:extent cx="2160000" cy="2881593"/>
            <wp:effectExtent l="0" t="0" r="0" b="0"/>
            <wp:docPr id="73832026" name="Imagem 7383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2026" name="Picture 73832026"/>
                    <pic:cNvPicPr/>
                  </pic:nvPicPr>
                  <pic:blipFill>
                    <a:blip r:embed="rId72">
                      <a:extLst>
                        <a:ext uri="{28A0092B-C50C-407E-A947-70E740481C1C}">
                          <a14:useLocalDpi xmlns:a14="http://schemas.microsoft.com/office/drawing/2010/main"/>
                        </a:ext>
                      </a:extLst>
                    </a:blip>
                    <a:stretch>
                      <a:fillRect/>
                    </a:stretch>
                  </pic:blipFill>
                  <pic:spPr>
                    <a:xfrm>
                      <a:off x="0" y="0"/>
                      <a:ext cx="2160000" cy="2881593"/>
                    </a:xfrm>
                    <a:prstGeom prst="rect">
                      <a:avLst/>
                    </a:prstGeom>
                  </pic:spPr>
                </pic:pic>
              </a:graphicData>
            </a:graphic>
          </wp:inline>
        </w:drawing>
      </w:r>
    </w:p>
    <w:p w:rsidR="5C322697" w:rsidP="7B69784E" w:rsidRDefault="5C322697" w14:paraId="1B51A9A3" w14:textId="29CFE633">
      <w:pPr>
        <w:pStyle w:val="Ttulo3"/>
        <w:spacing w:before="281" w:after="281"/>
        <w:jc w:val="left"/>
        <w:rPr>
          <w:rFonts w:eastAsia="Arial" w:cs="Arial"/>
          <w:b/>
          <w:bCs/>
          <w:color w:val="2E74B5" w:themeColor="accent5" w:themeShade="BF"/>
          <w:sz w:val="24"/>
          <w:szCs w:val="24"/>
        </w:rPr>
      </w:pPr>
      <w:bookmarkStart w:name="_Toc236847481" w:id="136"/>
      <w:r w:rsidRPr="7B69784E">
        <w:rPr>
          <w:rFonts w:eastAsia="Arial" w:cs="Arial"/>
          <w:b/>
          <w:bCs/>
          <w:color w:val="2E74B5" w:themeColor="accent5" w:themeShade="BF"/>
          <w:sz w:val="24"/>
          <w:szCs w:val="24"/>
        </w:rPr>
        <w:t>Cabeamento Estruturado da UTI 5</w:t>
      </w:r>
      <w:bookmarkEnd w:id="136"/>
    </w:p>
    <w:p w:rsidR="5C322697" w:rsidP="7B69784E" w:rsidRDefault="5C322697" w14:paraId="7E2AD8EF" w14:textId="12F3B006">
      <w:pPr>
        <w:spacing w:after="0" w:line="247" w:lineRule="auto"/>
        <w:ind w:hanging="10"/>
      </w:pPr>
      <w:r w:rsidRPr="7B69784E">
        <w:t>A implantação do cabeamento estruturado da UTI 5, vinculada ao Processo SEI nº 202600010016562, apresentou 99,5% de execução física, com previsão de conclusão em 03/08/2026. Durante o período, foram executados os serviços de lançamento, interligação e certificação do cabeamento estruturado, bem como a montagem do rack na sala de telecomunicações, restando apenas os procedimentos finais para conclusão do empreendimento.</w:t>
      </w:r>
    </w:p>
    <w:p w:rsidR="54DF2B35" w:rsidP="7B69784E" w:rsidRDefault="54DF2B35" w14:paraId="21E82356" w14:textId="3D81B33B">
      <w:pPr>
        <w:spacing w:after="0" w:line="247" w:lineRule="auto"/>
        <w:ind w:hanging="10"/>
        <w:jc w:val="center"/>
      </w:pPr>
      <w:r>
        <w:rPr>
          <w:noProof/>
        </w:rPr>
        <w:drawing>
          <wp:inline distT="0" distB="0" distL="0" distR="0" wp14:anchorId="50A7E410" wp14:editId="3C370850">
            <wp:extent cx="1416716" cy="2520000"/>
            <wp:effectExtent l="0" t="0" r="0" b="0"/>
            <wp:docPr id="462187208" name="Imagem 46218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87208" name="Picture 462187208"/>
                    <pic:cNvPicPr/>
                  </pic:nvPicPr>
                  <pic:blipFill>
                    <a:blip r:embed="rId73">
                      <a:extLst>
                        <a:ext uri="{28A0092B-C50C-407E-A947-70E740481C1C}">
                          <a14:useLocalDpi xmlns:a14="http://schemas.microsoft.com/office/drawing/2010/main"/>
                        </a:ext>
                      </a:extLst>
                    </a:blip>
                    <a:stretch>
                      <a:fillRect/>
                    </a:stretch>
                  </pic:blipFill>
                  <pic:spPr>
                    <a:xfrm>
                      <a:off x="0" y="0"/>
                      <a:ext cx="1416716" cy="2520000"/>
                    </a:xfrm>
                    <a:prstGeom prst="rect">
                      <a:avLst/>
                    </a:prstGeom>
                  </pic:spPr>
                </pic:pic>
              </a:graphicData>
            </a:graphic>
          </wp:inline>
        </w:drawing>
      </w:r>
    </w:p>
    <w:p w:rsidR="7B69784E" w:rsidP="7B69784E" w:rsidRDefault="7B69784E" w14:paraId="72D5DDE5" w14:textId="499B7F46">
      <w:pPr>
        <w:spacing w:after="0" w:line="247" w:lineRule="auto"/>
        <w:ind w:hanging="10"/>
      </w:pPr>
    </w:p>
    <w:p w:rsidR="5C322697" w:rsidP="7B69784E" w:rsidRDefault="5C322697" w14:paraId="7D82930E" w14:textId="1F88CA32">
      <w:pPr>
        <w:pStyle w:val="Ttulo3"/>
        <w:spacing w:before="281" w:after="281"/>
        <w:jc w:val="left"/>
        <w:rPr>
          <w:rFonts w:eastAsia="Arial" w:cs="Arial"/>
          <w:b/>
          <w:bCs/>
          <w:color w:val="2E74B5" w:themeColor="accent5" w:themeShade="BF"/>
          <w:sz w:val="24"/>
          <w:szCs w:val="24"/>
        </w:rPr>
      </w:pPr>
      <w:bookmarkStart w:name="_Toc236847482" w:id="137"/>
      <w:r w:rsidRPr="7B69784E">
        <w:rPr>
          <w:rFonts w:eastAsia="Arial" w:cs="Arial"/>
          <w:b/>
          <w:bCs/>
          <w:color w:val="2E74B5" w:themeColor="accent5" w:themeShade="BF"/>
          <w:sz w:val="24"/>
          <w:szCs w:val="24"/>
        </w:rPr>
        <w:t>Marcenaria da UTI 5</w:t>
      </w:r>
      <w:bookmarkEnd w:id="137"/>
    </w:p>
    <w:p w:rsidR="5C322697" w:rsidP="7B69784E" w:rsidRDefault="5C322697" w14:paraId="244388A7" w14:textId="0D061DD1">
      <w:pPr>
        <w:spacing w:after="0" w:line="247" w:lineRule="auto"/>
        <w:ind w:hanging="10"/>
      </w:pPr>
      <w:r w:rsidRPr="7B69784E">
        <w:t xml:space="preserve">Os serviços de marcenaria da Unidade de Terapia Intensiva (UTI 5), vinculados ao Processo SEI nº 202500010098651, foram integralmente concluídos, alcançando 100% de execução física. A fiscalização técnica atestou a conformidade dos serviços de fabricação, fornecimento e instalação da marcenaria fixa com o escopo contratado e as especificações técnicas estabelecidas, contemplando os ambientes assistenciais e de apoio previstos no projeto. Os serviços encontram-se aptos ao prosseguimento dos procedimentos administrativos de medição e prestação de contas. </w:t>
      </w:r>
    </w:p>
    <w:p w:rsidR="79BAEDF5" w:rsidP="7B69784E" w:rsidRDefault="79BAEDF5" w14:paraId="6A48C200" w14:textId="1628152C">
      <w:pPr>
        <w:spacing w:after="0" w:line="247" w:lineRule="auto"/>
        <w:ind w:hanging="10"/>
        <w:jc w:val="center"/>
      </w:pPr>
      <w:r>
        <w:rPr>
          <w:noProof/>
        </w:rPr>
        <w:drawing>
          <wp:inline distT="0" distB="0" distL="0" distR="0" wp14:anchorId="501D96C8" wp14:editId="4CF787E9">
            <wp:extent cx="3394286" cy="2880000"/>
            <wp:effectExtent l="0" t="0" r="0" b="0"/>
            <wp:docPr id="293197237" name="Imagem 29319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97237" name="Picture 293197237"/>
                    <pic:cNvPicPr/>
                  </pic:nvPicPr>
                  <pic:blipFill>
                    <a:blip r:embed="rId74">
                      <a:extLst>
                        <a:ext uri="{28A0092B-C50C-407E-A947-70E740481C1C}">
                          <a14:useLocalDpi xmlns:a14="http://schemas.microsoft.com/office/drawing/2010/main"/>
                        </a:ext>
                      </a:extLst>
                    </a:blip>
                    <a:stretch>
                      <a:fillRect/>
                    </a:stretch>
                  </pic:blipFill>
                  <pic:spPr>
                    <a:xfrm>
                      <a:off x="0" y="0"/>
                      <a:ext cx="3394286" cy="2880000"/>
                    </a:xfrm>
                    <a:prstGeom prst="rect">
                      <a:avLst/>
                    </a:prstGeom>
                  </pic:spPr>
                </pic:pic>
              </a:graphicData>
            </a:graphic>
          </wp:inline>
        </w:drawing>
      </w:r>
    </w:p>
    <w:p w:rsidR="5C322697" w:rsidP="7B69784E" w:rsidRDefault="5C322697" w14:paraId="72487C83" w14:textId="6C123844">
      <w:pPr>
        <w:pStyle w:val="Ttulo3"/>
        <w:spacing w:before="281" w:after="281"/>
        <w:jc w:val="left"/>
        <w:rPr>
          <w:rFonts w:eastAsia="Arial" w:cs="Arial"/>
          <w:b/>
          <w:bCs/>
          <w:color w:val="2E74B5" w:themeColor="accent5" w:themeShade="BF"/>
          <w:sz w:val="24"/>
          <w:szCs w:val="24"/>
        </w:rPr>
      </w:pPr>
      <w:bookmarkStart w:name="_Toc236847483" w:id="138"/>
      <w:r w:rsidRPr="7B69784E">
        <w:rPr>
          <w:rFonts w:eastAsia="Arial" w:cs="Arial"/>
          <w:b/>
          <w:bCs/>
          <w:color w:val="2E74B5" w:themeColor="accent5" w:themeShade="BF"/>
          <w:sz w:val="24"/>
          <w:szCs w:val="24"/>
        </w:rPr>
        <w:t>Reforma dos Banheiros</w:t>
      </w:r>
      <w:bookmarkEnd w:id="138"/>
    </w:p>
    <w:p w:rsidR="5C322697" w:rsidP="7B69784E" w:rsidRDefault="5C322697" w14:paraId="44A7054C" w14:textId="0D9866DB">
      <w:pPr>
        <w:spacing w:after="0" w:line="247" w:lineRule="auto"/>
        <w:ind w:hanging="10"/>
      </w:pPr>
      <w:r w:rsidRPr="7B69784E">
        <w:t>A obra de reforma dos banheiros, vinculada ao Processo SEI nº 202400010081483, apresentou 60% de execução física, encontrando-se em execução no 3º andar – 2ª etapa, permanecendo pendente a execução integral do 2º andar. A conclusão da obra está prevista para 14/10/2026. Durante o período, foram executados serviços de demolição, adequações das instalações hidráulicas, impermeabilização e assentamento de revestimentos em porcelanato nos pisos e paredes, em conformidade com o cronograma estabelecido.</w:t>
      </w:r>
    </w:p>
    <w:p w:rsidR="7B69784E" w:rsidP="7B69784E" w:rsidRDefault="7B69784E" w14:paraId="066560BE" w14:textId="181048B8">
      <w:pPr>
        <w:spacing w:after="0" w:line="247" w:lineRule="auto"/>
        <w:ind w:hanging="10"/>
      </w:pPr>
    </w:p>
    <w:p w:rsidR="33F9890B" w:rsidP="7B69784E" w:rsidRDefault="33F9890B" w14:paraId="209D7BF9" w14:textId="45B064DA">
      <w:pPr>
        <w:spacing w:after="0" w:line="247" w:lineRule="auto"/>
        <w:ind w:hanging="10"/>
        <w:jc w:val="center"/>
      </w:pPr>
      <w:r>
        <w:rPr>
          <w:noProof/>
        </w:rPr>
        <w:drawing>
          <wp:inline distT="0" distB="0" distL="0" distR="0" wp14:anchorId="4F1E7FC7" wp14:editId="51D8C934">
            <wp:extent cx="2160000" cy="3842124"/>
            <wp:effectExtent l="0" t="0" r="0" b="0"/>
            <wp:docPr id="1311633004" name="Imagem 131163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33004" name="Picture 1311633004"/>
                    <pic:cNvPicPr/>
                  </pic:nvPicPr>
                  <pic:blipFill>
                    <a:blip r:embed="rId75">
                      <a:extLst>
                        <a:ext uri="{28A0092B-C50C-407E-A947-70E740481C1C}">
                          <a14:useLocalDpi xmlns:a14="http://schemas.microsoft.com/office/drawing/2010/main"/>
                        </a:ext>
                      </a:extLst>
                    </a:blip>
                    <a:stretch>
                      <a:fillRect/>
                    </a:stretch>
                  </pic:blipFill>
                  <pic:spPr>
                    <a:xfrm>
                      <a:off x="0" y="0"/>
                      <a:ext cx="2160000" cy="3842124"/>
                    </a:xfrm>
                    <a:prstGeom prst="rect">
                      <a:avLst/>
                    </a:prstGeom>
                  </pic:spPr>
                </pic:pic>
              </a:graphicData>
            </a:graphic>
          </wp:inline>
        </w:drawing>
      </w:r>
    </w:p>
    <w:p w:rsidR="5C322697" w:rsidP="7B69784E" w:rsidRDefault="5C322697" w14:paraId="1CC984DB" w14:textId="745E8645">
      <w:pPr>
        <w:pStyle w:val="Ttulo3"/>
        <w:spacing w:before="281" w:after="281"/>
        <w:jc w:val="left"/>
        <w:rPr>
          <w:rFonts w:eastAsia="Arial" w:cs="Arial"/>
          <w:b/>
          <w:bCs/>
          <w:color w:val="2E74B5" w:themeColor="accent5" w:themeShade="BF"/>
          <w:sz w:val="24"/>
          <w:szCs w:val="24"/>
        </w:rPr>
      </w:pPr>
      <w:bookmarkStart w:name="_Toc236847484" w:id="139"/>
      <w:r w:rsidRPr="7B69784E">
        <w:rPr>
          <w:rFonts w:eastAsia="Arial" w:cs="Arial"/>
          <w:b/>
          <w:bCs/>
          <w:color w:val="2E74B5" w:themeColor="accent5" w:themeShade="BF"/>
          <w:sz w:val="24"/>
          <w:szCs w:val="24"/>
        </w:rPr>
        <w:t>Substituição de Mantas Vinílicas</w:t>
      </w:r>
      <w:bookmarkEnd w:id="139"/>
    </w:p>
    <w:p w:rsidR="5C322697" w:rsidP="7B69784E" w:rsidRDefault="5C322697" w14:paraId="4EA8F7AB" w14:textId="2727A8FB">
      <w:pPr>
        <w:spacing w:before="240" w:after="240"/>
      </w:pPr>
      <w:r w:rsidRPr="7B69784E">
        <w:rPr>
          <w:rFonts w:cs="Arial"/>
        </w:rPr>
        <w:t>A</w:t>
      </w:r>
      <w:r w:rsidRPr="7B69784E">
        <w:rPr>
          <w:rFonts w:asciiTheme="minorHAnsi" w:hAnsiTheme="minorHAnsi" w:eastAsiaTheme="minorEastAsia"/>
        </w:rPr>
        <w:t xml:space="preserve"> obra de substituição das mantas vinílicas, vinculada ao Processo SEI nº 202600010002496, apresentou 25% de execução física, encontrando-se em execução no 3º andar – 2ª etapa, permanecendo previstas as intervenções no 2º e 4º andares. A conclusão dos serviços está prevista para 14/12/2026. No período, foi iniciada a substituição das mantas vinílicas nas enfermarias e corredores do 3º andar, conforme o planejamento executivo da obra.</w:t>
      </w:r>
    </w:p>
    <w:p w:rsidR="5FA156A3" w:rsidP="7B69784E" w:rsidRDefault="5FA156A3" w14:paraId="4A2DDFEA" w14:textId="15C9232D">
      <w:pPr>
        <w:spacing w:before="240" w:after="240"/>
        <w:jc w:val="center"/>
        <w:rPr>
          <w:rFonts w:asciiTheme="minorHAnsi" w:hAnsiTheme="minorHAnsi" w:eastAsiaTheme="minorEastAsia"/>
        </w:rPr>
      </w:pPr>
      <w:r>
        <w:rPr>
          <w:noProof/>
        </w:rPr>
        <w:drawing>
          <wp:inline distT="0" distB="0" distL="0" distR="0" wp14:anchorId="73501C63" wp14:editId="32BC0A46">
            <wp:extent cx="2160000" cy="2881593"/>
            <wp:effectExtent l="0" t="0" r="0" b="0"/>
            <wp:docPr id="1626475762" name="Imagem 162647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75762" name="Picture 1626475762"/>
                    <pic:cNvPicPr/>
                  </pic:nvPicPr>
                  <pic:blipFill>
                    <a:blip r:embed="rId76">
                      <a:extLst>
                        <a:ext uri="{28A0092B-C50C-407E-A947-70E740481C1C}">
                          <a14:useLocalDpi xmlns:a14="http://schemas.microsoft.com/office/drawing/2010/main"/>
                        </a:ext>
                      </a:extLst>
                    </a:blip>
                    <a:stretch>
                      <a:fillRect/>
                    </a:stretch>
                  </pic:blipFill>
                  <pic:spPr>
                    <a:xfrm>
                      <a:off x="0" y="0"/>
                      <a:ext cx="2160000" cy="2881593"/>
                    </a:xfrm>
                    <a:prstGeom prst="rect">
                      <a:avLst/>
                    </a:prstGeom>
                  </pic:spPr>
                </pic:pic>
              </a:graphicData>
            </a:graphic>
          </wp:inline>
        </w:drawing>
      </w:r>
    </w:p>
    <w:p w:rsidR="5C322697" w:rsidP="7B69784E" w:rsidRDefault="5C322697" w14:paraId="34D7BAC2" w14:textId="360BD1D7">
      <w:pPr>
        <w:pStyle w:val="Ttulo3"/>
        <w:spacing w:before="281" w:after="281"/>
        <w:jc w:val="left"/>
        <w:rPr>
          <w:rFonts w:eastAsia="Arial" w:cs="Arial"/>
          <w:b/>
          <w:bCs/>
          <w:color w:val="2E74B5" w:themeColor="accent5" w:themeShade="BF"/>
          <w:sz w:val="24"/>
          <w:szCs w:val="24"/>
        </w:rPr>
      </w:pPr>
      <w:bookmarkStart w:name="_Toc236847485" w:id="140"/>
      <w:r w:rsidRPr="7B69784E">
        <w:rPr>
          <w:rFonts w:eastAsia="Arial" w:cs="Arial"/>
          <w:b/>
          <w:bCs/>
          <w:color w:val="2E74B5" w:themeColor="accent5" w:themeShade="BF"/>
          <w:sz w:val="24"/>
          <w:szCs w:val="24"/>
        </w:rPr>
        <w:t>Serviços de Pintura</w:t>
      </w:r>
      <w:bookmarkEnd w:id="140"/>
    </w:p>
    <w:p w:rsidR="5C322697" w:rsidP="7B69784E" w:rsidRDefault="5C322697" w14:paraId="5D216E6B" w14:textId="6198CAF3">
      <w:pPr>
        <w:spacing w:before="240" w:after="240"/>
      </w:pPr>
      <w:r w:rsidRPr="7B69784E">
        <w:rPr>
          <w:rFonts w:cs="Arial"/>
        </w:rPr>
        <w:t>O</w:t>
      </w:r>
      <w:r w:rsidRPr="7B69784E">
        <w:rPr>
          <w:rFonts w:asciiTheme="minorHAnsi" w:hAnsiTheme="minorHAnsi" w:eastAsiaTheme="minorEastAsia"/>
        </w:rPr>
        <w:t>s serviços de pintura, vinculados ao Processo SEI nº 202600010014075, apresentaram 25% de execução física, encontrando-se em execução no 3º andar – 2ª etapa, permanecendo previstas as intervenções no 2º e 4º andares. A conclusão dos serviços está prevista para 14/12/2026. Durante o período, foram executados os serviços de pintura das enfermarias e corredores do 3º andar, em conformidade com o cronograma de execução.</w:t>
      </w:r>
    </w:p>
    <w:bookmarkEnd w:id="131"/>
    <w:bookmarkEnd w:id="132"/>
    <w:p w:rsidR="68EBE97F" w:rsidP="7B69784E" w:rsidRDefault="68EBE97F" w14:paraId="667D90F9" w14:textId="68D6D45E">
      <w:pPr>
        <w:spacing w:before="240" w:after="240"/>
        <w:jc w:val="center"/>
        <w:rPr>
          <w:rFonts w:asciiTheme="minorHAnsi" w:hAnsiTheme="minorHAnsi" w:eastAsiaTheme="minorEastAsia"/>
        </w:rPr>
      </w:pPr>
      <w:r>
        <w:rPr>
          <w:noProof/>
        </w:rPr>
        <w:drawing>
          <wp:inline distT="0" distB="0" distL="0" distR="0" wp14:anchorId="38B43FE6" wp14:editId="6ECF986F">
            <wp:extent cx="2160000" cy="3842124"/>
            <wp:effectExtent l="0" t="0" r="0" b="0"/>
            <wp:docPr id="345684927" name="Imagem 34568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84927" name="Picture 345684927"/>
                    <pic:cNvPicPr/>
                  </pic:nvPicPr>
                  <pic:blipFill>
                    <a:blip r:embed="rId77">
                      <a:extLst>
                        <a:ext uri="{28A0092B-C50C-407E-A947-70E740481C1C}">
                          <a14:useLocalDpi xmlns:a14="http://schemas.microsoft.com/office/drawing/2010/main"/>
                        </a:ext>
                      </a:extLst>
                    </a:blip>
                    <a:stretch>
                      <a:fillRect/>
                    </a:stretch>
                  </pic:blipFill>
                  <pic:spPr>
                    <a:xfrm>
                      <a:off x="0" y="0"/>
                      <a:ext cx="2160000" cy="3842124"/>
                    </a:xfrm>
                    <a:prstGeom prst="rect">
                      <a:avLst/>
                    </a:prstGeom>
                  </pic:spPr>
                </pic:pic>
              </a:graphicData>
            </a:graphic>
          </wp:inline>
        </w:drawing>
      </w:r>
    </w:p>
    <w:p w:rsidR="35899537" w:rsidP="1A6EC8B6" w:rsidRDefault="00BD3413" w14:paraId="4D566C7D" w14:textId="55152E4F">
      <w:pPr>
        <w:pStyle w:val="Ttulo2"/>
        <w:ind w:left="-5"/>
      </w:pPr>
      <w:bookmarkStart w:name="_Toc229241844" w:id="141"/>
      <w:bookmarkStart w:name="_Toc231974412" w:id="142"/>
      <w:bookmarkStart w:name="_Toc236847486" w:id="143"/>
      <w:r>
        <w:rPr>
          <w:b w:val="0"/>
        </w:rPr>
        <w:t>10</w:t>
      </w:r>
      <w:r w:rsidR="72D7F414">
        <w:rPr>
          <w:b w:val="0"/>
        </w:rPr>
        <w:t>.</w:t>
      </w:r>
      <w:r w:rsidR="0C8BC884">
        <w:rPr>
          <w:b w:val="0"/>
        </w:rPr>
        <w:t>3</w:t>
      </w:r>
      <w:r w:rsidR="72D7F414">
        <w:rPr>
          <w:b w:val="0"/>
        </w:rPr>
        <w:t xml:space="preserve"> </w:t>
      </w:r>
      <w:r w:rsidR="72D7F414">
        <w:t xml:space="preserve">Manutenção </w:t>
      </w:r>
      <w:commentRangeStart w:id="144"/>
      <w:r w:rsidR="72D7F414">
        <w:t>Predial</w:t>
      </w:r>
      <w:bookmarkEnd w:id="141"/>
      <w:bookmarkEnd w:id="142"/>
      <w:commentRangeEnd w:id="144"/>
      <w:r w:rsidR="006575BE">
        <w:rPr>
          <w:rStyle w:val="CommentReference"/>
          <w:sz w:val="28"/>
          <w:szCs w:val="22"/>
        </w:rPr>
        <w:commentReference w:id="144"/>
      </w:r>
      <w:bookmarkEnd w:id="143"/>
      <w:r w:rsidR="72D7F414">
        <w:t xml:space="preserve"> </w:t>
      </w:r>
    </w:p>
    <w:p w:rsidR="1CCADB7B" w:rsidP="3E872155" w:rsidRDefault="549DC2D0" w14:paraId="795E5CC1" w14:textId="6E8B6428">
      <w:pPr>
        <w:spacing w:before="240" w:after="240"/>
        <w:ind w:firstLine="708"/>
      </w:pPr>
      <w:r w:rsidRPr="3E872155">
        <w:rPr>
          <w:rFonts w:cs="Arial"/>
        </w:rPr>
        <w:t>No decorrer do mês de julho, a equipe de Manutenção Predial concentrou esforços na execução de melhorias estruturais e adequações de ambientes estratégicos para a operação hospitalar, com foco na otimização dos fluxos assistenciais, melhoria das condições de trabalho e modernização da infraestrutura da unidade.</w:t>
      </w:r>
    </w:p>
    <w:p w:rsidR="1CCADB7B" w:rsidP="3E872155" w:rsidRDefault="549DC2D0" w14:paraId="76565333" w14:textId="263D0BAC">
      <w:pPr>
        <w:spacing w:before="240" w:after="240"/>
        <w:ind w:firstLine="708"/>
      </w:pPr>
      <w:r w:rsidRPr="3E872155">
        <w:rPr>
          <w:rFonts w:cs="Arial"/>
        </w:rPr>
        <w:t>Entre as principais entregas, destaca-se a criação da nova sala destinada ao Centro de Controle Operacional (CCO) e ao Núcleo Interno de Regulação (NIR), permitindo a centralização das atividades desses setores em um ambiente adequado às suas necessidades operacionais. Paralelamente, foi realizada a mudança da sala da Qualidade, com a preparação e adequação do novo espaço para garantir a continuidade das atividades sem impactos à rotina da unidade.</w:t>
      </w:r>
    </w:p>
    <w:p w:rsidR="1CCADB7B" w:rsidP="3E872155" w:rsidRDefault="549DC2D0" w14:paraId="3E670971" w14:textId="77DCBC8A">
      <w:pPr>
        <w:spacing w:before="240" w:after="240"/>
        <w:ind w:firstLine="708"/>
      </w:pPr>
      <w:r w:rsidRPr="3E872155">
        <w:rPr>
          <w:rFonts w:cs="Arial"/>
        </w:rPr>
        <w:t>Na área de apoio, foi concluída a reforma da área de limpeza da cozinha, proporcionando melhores condições de trabalho, organização do ambiente e adequação da infraestrutura às demandas operacionais do setor.</w:t>
      </w:r>
    </w:p>
    <w:p w:rsidR="1CCADB7B" w:rsidP="3E872155" w:rsidRDefault="549DC2D0" w14:paraId="3F8B660F" w14:textId="07F9C882">
      <w:pPr>
        <w:spacing w:before="240" w:after="240"/>
        <w:ind w:firstLine="708"/>
      </w:pPr>
      <w:r w:rsidRPr="3E872155">
        <w:rPr>
          <w:rFonts w:cs="Arial"/>
        </w:rPr>
        <w:t>Também foi iniciada a reforma e revitalização das guaritas da unidade, contemplando intervenções de recuperação estrutural, renovação dos acabamentos e melhorias nas condições de uso dos postos de controle de acesso, contribuindo para maior segurança e valorização da infraestrutura do hospital.</w:t>
      </w:r>
    </w:p>
    <w:p w:rsidR="1CCADB7B" w:rsidP="3E872155" w:rsidRDefault="549DC2D0" w14:paraId="3D265BC7" w14:textId="64953AEA">
      <w:pPr>
        <w:spacing w:before="240" w:after="240"/>
        <w:ind w:firstLine="708"/>
      </w:pPr>
      <w:r w:rsidRPr="3E872155">
        <w:rPr>
          <w:rFonts w:cs="Arial"/>
        </w:rPr>
        <w:t xml:space="preserve">Complementando as ações do período, foi realizada a instalação dos expurgos do Centro de Material e Esterilização (CMC) no terceiro e </w:t>
      </w:r>
      <w:proofErr w:type="gramStart"/>
      <w:r w:rsidRPr="3E872155">
        <w:rPr>
          <w:rFonts w:cs="Arial"/>
        </w:rPr>
        <w:t>quarto pavimentos</w:t>
      </w:r>
      <w:proofErr w:type="gramEnd"/>
      <w:r w:rsidRPr="3E872155">
        <w:rPr>
          <w:rFonts w:cs="Arial"/>
        </w:rPr>
        <w:t>, ampliando o suporte às atividades assistenciais e proporcionando maior eficiência no fluxo de descarte e manejo de materiais, em conformidade com as necessidades operacionais da instituição.</w:t>
      </w:r>
    </w:p>
    <w:p w:rsidR="1CCADB7B" w:rsidP="3E872155" w:rsidRDefault="549DC2D0" w14:paraId="539A733A" w14:textId="5DDB2A2F">
      <w:pPr>
        <w:spacing w:before="240" w:after="240"/>
        <w:ind w:firstLine="708"/>
      </w:pPr>
      <w:r w:rsidRPr="3E872155">
        <w:rPr>
          <w:rFonts w:cs="Arial"/>
        </w:rPr>
        <w:t>As intervenções executadas ao longo do mês reforçam o compromisso da Manutenção Predial com a melhoria contínua da infraestrutura hospitalar, promovendo ambientes mais seguros, funcionais e adequados às demandas assistenciais e administrativas da unidade.</w:t>
      </w:r>
    </w:p>
    <w:p w:rsidR="1CCADB7B" w:rsidP="1CCADB7B" w:rsidRDefault="1CCADB7B" w14:paraId="212AA990" w14:textId="5BC2903D"/>
    <w:tbl>
      <w:tblPr>
        <w:tblStyle w:val="Tabelacomgrade"/>
        <w:tblW w:w="0" w:type="auto"/>
        <w:jc w:val="center"/>
        <w:tblLook w:val="06A0" w:firstRow="1" w:lastRow="0" w:firstColumn="1" w:lastColumn="0" w:noHBand="1" w:noVBand="1"/>
      </w:tblPr>
      <w:tblGrid>
        <w:gridCol w:w="4516"/>
        <w:gridCol w:w="4516"/>
      </w:tblGrid>
      <w:tr w:rsidR="3E872155" w:rsidTr="3E872155" w14:paraId="525DFBCB" w14:textId="77777777">
        <w:trPr>
          <w:trHeight w:val="300"/>
          <w:jc w:val="center"/>
        </w:trPr>
        <w:tc>
          <w:tcPr>
            <w:tcW w:w="4522" w:type="dxa"/>
          </w:tcPr>
          <w:p w:rsidR="3E872155" w:rsidP="3E872155" w:rsidRDefault="3E872155" w14:paraId="01602DEA" w14:textId="5D35B4DF">
            <w:pPr>
              <w:jc w:val="center"/>
            </w:pPr>
            <w:r>
              <w:rPr>
                <w:noProof/>
              </w:rPr>
              <w:drawing>
                <wp:inline distT="0" distB="0" distL="0" distR="0" wp14:anchorId="4934AD3F" wp14:editId="44AF23E9">
                  <wp:extent cx="2424336" cy="3240000"/>
                  <wp:effectExtent l="0" t="0" r="0" b="0"/>
                  <wp:docPr id="177376867" name="Imagem 17737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00544" name="Picture 1141500544"/>
                          <pic:cNvPicPr/>
                        </pic:nvPicPr>
                        <pic:blipFill>
                          <a:blip r:embed="rId78">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c>
          <w:tcPr>
            <w:tcW w:w="4522" w:type="dxa"/>
          </w:tcPr>
          <w:p w:rsidR="3E872155" w:rsidP="3E872155" w:rsidRDefault="3E872155" w14:paraId="7B13A1E4" w14:textId="599DE661">
            <w:pPr>
              <w:jc w:val="center"/>
            </w:pPr>
            <w:r>
              <w:rPr>
                <w:noProof/>
              </w:rPr>
              <w:drawing>
                <wp:inline distT="0" distB="0" distL="0" distR="0" wp14:anchorId="0FCA6680" wp14:editId="631F0C06">
                  <wp:extent cx="2424336" cy="3240000"/>
                  <wp:effectExtent l="0" t="0" r="0" b="0"/>
                  <wp:docPr id="622185038" name="Imagem 62218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6401" name="Picture 1518296401"/>
                          <pic:cNvPicPr/>
                        </pic:nvPicPr>
                        <pic:blipFill>
                          <a:blip r:embed="rId79">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r>
      <w:tr w:rsidR="3E872155" w:rsidTr="3E872155" w14:paraId="011C17F7" w14:textId="77777777">
        <w:trPr>
          <w:trHeight w:val="5102"/>
          <w:jc w:val="center"/>
        </w:trPr>
        <w:tc>
          <w:tcPr>
            <w:tcW w:w="4522" w:type="dxa"/>
          </w:tcPr>
          <w:p w:rsidR="39DFC8BE" w:rsidP="3E872155" w:rsidRDefault="39DFC8BE" w14:paraId="08FE7081" w14:textId="0D42E6BD">
            <w:pPr>
              <w:jc w:val="center"/>
            </w:pPr>
            <w:r>
              <w:rPr>
                <w:noProof/>
              </w:rPr>
              <w:drawing>
                <wp:inline distT="0" distB="0" distL="0" distR="0" wp14:anchorId="619F85FB" wp14:editId="4914C943">
                  <wp:extent cx="2424336" cy="3240000"/>
                  <wp:effectExtent l="0" t="0" r="0" b="0"/>
                  <wp:docPr id="1536424429" name="Imagem 153642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24429" name="Picture 1536424429"/>
                          <pic:cNvPicPr/>
                        </pic:nvPicPr>
                        <pic:blipFill>
                          <a:blip r:embed="rId80">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c>
          <w:tcPr>
            <w:tcW w:w="4522" w:type="dxa"/>
          </w:tcPr>
          <w:p w:rsidR="39DFC8BE" w:rsidP="3E872155" w:rsidRDefault="39DFC8BE" w14:paraId="70F4380A" w14:textId="68E98F86">
            <w:pPr>
              <w:jc w:val="center"/>
            </w:pPr>
            <w:r>
              <w:rPr>
                <w:noProof/>
              </w:rPr>
              <w:drawing>
                <wp:inline distT="0" distB="0" distL="0" distR="0" wp14:anchorId="28DB9360" wp14:editId="60179090">
                  <wp:extent cx="2424336" cy="3240000"/>
                  <wp:effectExtent l="0" t="0" r="0" b="0"/>
                  <wp:docPr id="1161735656" name="Imagem 116173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35656" name="Picture 1161735656"/>
                          <pic:cNvPicPr/>
                        </pic:nvPicPr>
                        <pic:blipFill>
                          <a:blip r:embed="rId81">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r w:rsidR="41352AB1">
              <w:t>|</w:t>
            </w:r>
          </w:p>
        </w:tc>
      </w:tr>
    </w:tbl>
    <w:p w:rsidRPr="00DE5669" w:rsidR="00A4224E" w:rsidP="3E872155" w:rsidRDefault="00A4224E" w14:paraId="5D113587" w14:textId="329D1BAD">
      <w:pPr>
        <w:jc w:val="center"/>
      </w:pPr>
    </w:p>
    <w:tbl>
      <w:tblPr>
        <w:tblStyle w:val="Tabelacomgrade"/>
        <w:tblW w:w="0" w:type="auto"/>
        <w:jc w:val="center"/>
        <w:tblLook w:val="06A0" w:firstRow="1" w:lastRow="0" w:firstColumn="1" w:lastColumn="0" w:noHBand="1" w:noVBand="1"/>
      </w:tblPr>
      <w:tblGrid>
        <w:gridCol w:w="4516"/>
        <w:gridCol w:w="4516"/>
      </w:tblGrid>
      <w:tr w:rsidR="3E872155" w:rsidTr="3E872155" w14:paraId="5A198E9D" w14:textId="77777777">
        <w:trPr>
          <w:trHeight w:val="300"/>
          <w:jc w:val="center"/>
        </w:trPr>
        <w:tc>
          <w:tcPr>
            <w:tcW w:w="4522" w:type="dxa"/>
          </w:tcPr>
          <w:p w:rsidR="5C644817" w:rsidP="3E872155" w:rsidRDefault="5C644817" w14:paraId="4734C9C0" w14:textId="21DB0E9D">
            <w:pPr>
              <w:jc w:val="center"/>
            </w:pPr>
            <w:r>
              <w:rPr>
                <w:noProof/>
              </w:rPr>
              <w:drawing>
                <wp:inline distT="0" distB="0" distL="0" distR="0" wp14:anchorId="415FA6BE" wp14:editId="2A3C452E">
                  <wp:extent cx="2424336" cy="3240000"/>
                  <wp:effectExtent l="0" t="0" r="0" b="0"/>
                  <wp:docPr id="627000646" name="Imagem 62700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00646" name="Picture 627000646"/>
                          <pic:cNvPicPr/>
                        </pic:nvPicPr>
                        <pic:blipFill>
                          <a:blip r:embed="rId82">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c>
          <w:tcPr>
            <w:tcW w:w="4522" w:type="dxa"/>
          </w:tcPr>
          <w:p w:rsidR="39DFC8BE" w:rsidP="3E872155" w:rsidRDefault="39DFC8BE" w14:paraId="2B807DF5" w14:textId="0DFAE6F0">
            <w:pPr>
              <w:jc w:val="center"/>
            </w:pPr>
            <w:r>
              <w:rPr>
                <w:noProof/>
              </w:rPr>
              <w:drawing>
                <wp:inline distT="0" distB="0" distL="0" distR="0" wp14:anchorId="335DE5CA" wp14:editId="16CF08FC">
                  <wp:extent cx="2424336" cy="3240000"/>
                  <wp:effectExtent l="0" t="0" r="0" b="0"/>
                  <wp:docPr id="51400550" name="Imagem 5140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550" name="Picture 51400550"/>
                          <pic:cNvPicPr/>
                        </pic:nvPicPr>
                        <pic:blipFill>
                          <a:blip r:embed="rId83">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r>
      <w:tr w:rsidR="3E872155" w:rsidTr="3E872155" w14:paraId="64A807E3" w14:textId="77777777">
        <w:trPr>
          <w:trHeight w:val="300"/>
          <w:jc w:val="center"/>
        </w:trPr>
        <w:tc>
          <w:tcPr>
            <w:tcW w:w="4522" w:type="dxa"/>
          </w:tcPr>
          <w:p w:rsidR="3E872155" w:rsidP="3E872155" w:rsidRDefault="3E872155" w14:paraId="3159F5F1" w14:textId="6B04F7E9">
            <w:pPr>
              <w:jc w:val="center"/>
            </w:pPr>
            <w:r>
              <w:rPr>
                <w:noProof/>
              </w:rPr>
              <w:drawing>
                <wp:inline distT="0" distB="0" distL="0" distR="0" wp14:anchorId="5F3C30F3" wp14:editId="2A16054A">
                  <wp:extent cx="2424336" cy="3240000"/>
                  <wp:effectExtent l="0" t="0" r="0" b="0"/>
                  <wp:docPr id="54527703" name="Imagem 5452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79553" name="Picture 954279553"/>
                          <pic:cNvPicPr/>
                        </pic:nvPicPr>
                        <pic:blipFill>
                          <a:blip r:embed="rId84">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c>
          <w:tcPr>
            <w:tcW w:w="4522" w:type="dxa"/>
          </w:tcPr>
          <w:p w:rsidR="3E872155" w:rsidP="3E872155" w:rsidRDefault="3E872155" w14:paraId="2413B1A8" w14:textId="3AD8E5CF">
            <w:pPr>
              <w:jc w:val="center"/>
            </w:pPr>
            <w:r>
              <w:rPr>
                <w:noProof/>
              </w:rPr>
              <w:drawing>
                <wp:inline distT="0" distB="0" distL="0" distR="0" wp14:anchorId="48BE5FC1" wp14:editId="1EEC28A5">
                  <wp:extent cx="2424336" cy="3240000"/>
                  <wp:effectExtent l="0" t="0" r="0" b="0"/>
                  <wp:docPr id="2005216395" name="Imagem 2005216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05109" name="Picture 2025705109"/>
                          <pic:cNvPicPr/>
                        </pic:nvPicPr>
                        <pic:blipFill>
                          <a:blip r:embed="rId85">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r>
    </w:tbl>
    <w:p w:rsidRPr="00DE5669" w:rsidR="00A4224E" w:rsidP="7B69784E" w:rsidRDefault="00A4224E" w14:paraId="46580F2B" w14:textId="7524CB23"/>
    <w:tbl>
      <w:tblPr>
        <w:tblStyle w:val="Tabelacomgrade"/>
        <w:tblW w:w="0" w:type="auto"/>
        <w:jc w:val="center"/>
        <w:tblLook w:val="06A0" w:firstRow="1" w:lastRow="0" w:firstColumn="1" w:lastColumn="0" w:noHBand="1" w:noVBand="1"/>
      </w:tblPr>
      <w:tblGrid>
        <w:gridCol w:w="4516"/>
        <w:gridCol w:w="4516"/>
      </w:tblGrid>
      <w:tr w:rsidR="3E872155" w:rsidTr="3E872155" w14:paraId="34512BFC" w14:textId="77777777">
        <w:trPr>
          <w:trHeight w:val="300"/>
          <w:jc w:val="center"/>
        </w:trPr>
        <w:tc>
          <w:tcPr>
            <w:tcW w:w="4522" w:type="dxa"/>
          </w:tcPr>
          <w:p w:rsidR="51F9D685" w:rsidP="3E872155" w:rsidRDefault="51F9D685" w14:paraId="7A8D581B" w14:textId="27727F13">
            <w:pPr>
              <w:jc w:val="center"/>
            </w:pPr>
            <w:r>
              <w:rPr>
                <w:noProof/>
              </w:rPr>
              <w:drawing>
                <wp:inline distT="0" distB="0" distL="0" distR="0" wp14:anchorId="716D1981" wp14:editId="16F07B2D">
                  <wp:extent cx="2424336" cy="3240000"/>
                  <wp:effectExtent l="0" t="0" r="0" b="0"/>
                  <wp:docPr id="1868722893" name="Imagem 186872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22893" name="Picture 1868722893"/>
                          <pic:cNvPicPr/>
                        </pic:nvPicPr>
                        <pic:blipFill>
                          <a:blip r:embed="rId86">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c>
          <w:tcPr>
            <w:tcW w:w="4522" w:type="dxa"/>
          </w:tcPr>
          <w:p w:rsidR="51F9D685" w:rsidP="3E872155" w:rsidRDefault="51F9D685" w14:paraId="2DE7C98B" w14:textId="216DF40C">
            <w:pPr>
              <w:jc w:val="center"/>
            </w:pPr>
            <w:r>
              <w:rPr>
                <w:noProof/>
              </w:rPr>
              <w:drawing>
                <wp:inline distT="0" distB="0" distL="0" distR="0" wp14:anchorId="4690CE33" wp14:editId="6E11B485">
                  <wp:extent cx="2424336" cy="3240000"/>
                  <wp:effectExtent l="0" t="0" r="0" b="0"/>
                  <wp:docPr id="203910930" name="Imagem 20391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0930" name="Picture 203910930"/>
                          <pic:cNvPicPr/>
                        </pic:nvPicPr>
                        <pic:blipFill>
                          <a:blip r:embed="rId87">
                            <a:extLst>
                              <a:ext uri="{28A0092B-C50C-407E-A947-70E740481C1C}">
                                <a14:useLocalDpi xmlns:a14="http://schemas.microsoft.com/office/drawing/2010/main"/>
                              </a:ext>
                            </a:extLst>
                          </a:blip>
                          <a:stretch>
                            <a:fillRect/>
                          </a:stretch>
                        </pic:blipFill>
                        <pic:spPr>
                          <a:xfrm>
                            <a:off x="0" y="0"/>
                            <a:ext cx="2424336" cy="3240000"/>
                          </a:xfrm>
                          <a:prstGeom prst="rect">
                            <a:avLst/>
                          </a:prstGeom>
                        </pic:spPr>
                      </pic:pic>
                    </a:graphicData>
                  </a:graphic>
                </wp:inline>
              </w:drawing>
            </w:r>
          </w:p>
        </w:tc>
      </w:tr>
    </w:tbl>
    <w:p w:rsidRPr="00DE5669" w:rsidR="00A4224E" w:rsidP="7B69784E" w:rsidRDefault="00A4224E" w14:paraId="63117231" w14:textId="04EA9ED6"/>
    <w:p w:rsidRPr="00DE5669" w:rsidR="00A4224E" w:rsidP="7B69784E" w:rsidRDefault="00A4224E" w14:paraId="6EE36580" w14:textId="18CCF45F"/>
    <w:p w:rsidRPr="00DE5669" w:rsidR="00A4224E" w:rsidP="7B69784E" w:rsidRDefault="00BD3413" w14:paraId="45D67E9A" w14:textId="1B2432AD">
      <w:pPr>
        <w:pStyle w:val="Ttulo2"/>
      </w:pPr>
      <w:bookmarkStart w:name="_Toc229241845" w:id="146"/>
      <w:bookmarkStart w:name="_Toc231974415" w:id="147"/>
      <w:bookmarkStart w:name="_Toc236847487" w:id="148"/>
      <w:r>
        <w:rPr>
          <w:b w:val="0"/>
        </w:rPr>
        <w:t>10</w:t>
      </w:r>
      <w:r w:rsidR="1EA22D78">
        <w:rPr>
          <w:b w:val="0"/>
        </w:rPr>
        <w:t>.</w:t>
      </w:r>
      <w:r w:rsidR="25E6C021">
        <w:rPr>
          <w:b w:val="0"/>
        </w:rPr>
        <w:t>4</w:t>
      </w:r>
      <w:r w:rsidR="1EA22D78">
        <w:rPr>
          <w:b w:val="0"/>
        </w:rPr>
        <w:t xml:space="preserve">. </w:t>
      </w:r>
      <w:r w:rsidR="1EA22D78">
        <w:t>Segurança Patrimonial</w:t>
      </w:r>
      <w:bookmarkEnd w:id="146"/>
      <w:bookmarkEnd w:id="147"/>
      <w:bookmarkEnd w:id="148"/>
    </w:p>
    <w:p w:rsidR="7A4A48A2" w:rsidP="7B69784E" w:rsidRDefault="7A4A48A2" w14:paraId="3242AC73" w14:textId="26745246">
      <w:pPr>
        <w:rPr>
          <w:b/>
          <w:bCs/>
        </w:rPr>
      </w:pPr>
      <w:r w:rsidRPr="7B69784E">
        <w:rPr>
          <w:b/>
          <w:bCs/>
        </w:rPr>
        <w:t xml:space="preserve">10.4.1 - </w:t>
      </w:r>
      <w:r w:rsidRPr="7B69784E" w:rsidR="7AFCCD27">
        <w:rPr>
          <w:b/>
          <w:bCs/>
        </w:rPr>
        <w:t>Rondas</w:t>
      </w:r>
    </w:p>
    <w:p w:rsidR="289AD4E6" w:rsidP="7B69784E" w:rsidRDefault="289AD4E6" w14:paraId="4648AE67" w14:textId="2B342B6C">
      <w:r>
        <w:rPr>
          <w:noProof/>
        </w:rPr>
        <w:drawing>
          <wp:inline distT="0" distB="0" distL="0" distR="0" wp14:anchorId="499383D7" wp14:editId="246CA3B6">
            <wp:extent cx="5527776" cy="3171825"/>
            <wp:effectExtent l="0" t="0" r="0" b="0"/>
            <wp:docPr id="1367812550" name="Imagem 136781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12550" name="Picture 1367812550"/>
                    <pic:cNvPicPr/>
                  </pic:nvPicPr>
                  <pic:blipFill>
                    <a:blip r:embed="rId88">
                      <a:extLst>
                        <a:ext uri="{28A0092B-C50C-407E-A947-70E740481C1C}">
                          <a14:useLocalDpi xmlns:a14="http://schemas.microsoft.com/office/drawing/2010/main"/>
                        </a:ext>
                      </a:extLst>
                    </a:blip>
                    <a:stretch>
                      <a:fillRect/>
                    </a:stretch>
                  </pic:blipFill>
                  <pic:spPr>
                    <a:xfrm>
                      <a:off x="0" y="0"/>
                      <a:ext cx="5527776" cy="3171825"/>
                    </a:xfrm>
                    <a:prstGeom prst="rect">
                      <a:avLst/>
                    </a:prstGeom>
                  </pic:spPr>
                </pic:pic>
              </a:graphicData>
            </a:graphic>
          </wp:inline>
        </w:drawing>
      </w:r>
      <w:r w:rsidR="427C6B40">
        <w:rPr>
          <w:noProof/>
        </w:rPr>
        <w:drawing>
          <wp:inline distT="0" distB="0" distL="0" distR="0" wp14:anchorId="7E0B3AC3" wp14:editId="213D393C">
            <wp:extent cx="5541455" cy="3133725"/>
            <wp:effectExtent l="0" t="0" r="0" b="0"/>
            <wp:docPr id="319692670" name="Imagem 31969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92670" name="Picture 319692670"/>
                    <pic:cNvPicPr/>
                  </pic:nvPicPr>
                  <pic:blipFill>
                    <a:blip r:embed="rId89">
                      <a:extLst>
                        <a:ext uri="{28A0092B-C50C-407E-A947-70E740481C1C}">
                          <a14:useLocalDpi xmlns:a14="http://schemas.microsoft.com/office/drawing/2010/main"/>
                        </a:ext>
                      </a:extLst>
                    </a:blip>
                    <a:stretch>
                      <a:fillRect/>
                    </a:stretch>
                  </pic:blipFill>
                  <pic:spPr>
                    <a:xfrm>
                      <a:off x="0" y="0"/>
                      <a:ext cx="5541455" cy="3133725"/>
                    </a:xfrm>
                    <a:prstGeom prst="rect">
                      <a:avLst/>
                    </a:prstGeom>
                  </pic:spPr>
                </pic:pic>
              </a:graphicData>
            </a:graphic>
          </wp:inline>
        </w:drawing>
      </w:r>
    </w:p>
    <w:p w:rsidR="7B69784E" w:rsidP="7B69784E" w:rsidRDefault="7B69784E" w14:paraId="45786F82" w14:textId="685D38BB"/>
    <w:p w:rsidR="7A4A48A2" w:rsidP="7B69784E" w:rsidRDefault="7A4A48A2" w14:paraId="28B8ADC1" w14:textId="7E51DBF9">
      <w:pPr>
        <w:rPr>
          <w:b/>
          <w:bCs/>
        </w:rPr>
      </w:pPr>
      <w:r w:rsidRPr="7B69784E">
        <w:rPr>
          <w:b/>
          <w:bCs/>
        </w:rPr>
        <w:t xml:space="preserve">10.4.2 - </w:t>
      </w:r>
      <w:r w:rsidRPr="7B69784E" w:rsidR="5A1DA6EC">
        <w:rPr>
          <w:b/>
          <w:bCs/>
        </w:rPr>
        <w:t>Treinamentos</w:t>
      </w:r>
    </w:p>
    <w:p w:rsidR="79547603" w:rsidP="7B69784E" w:rsidRDefault="79547603" w14:paraId="5FD24D17" w14:textId="5099E937">
      <w:r>
        <w:rPr>
          <w:noProof/>
        </w:rPr>
        <w:drawing>
          <wp:inline distT="0" distB="0" distL="0" distR="0" wp14:anchorId="21089138" wp14:editId="27A66A7B">
            <wp:extent cx="5835168" cy="3063733"/>
            <wp:effectExtent l="0" t="0" r="0" b="0"/>
            <wp:docPr id="195603748" name="Imagem 19560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3748" name="Picture 195603748"/>
                    <pic:cNvPicPr/>
                  </pic:nvPicPr>
                  <pic:blipFill>
                    <a:blip r:embed="rId90">
                      <a:extLst>
                        <a:ext uri="{28A0092B-C50C-407E-A947-70E740481C1C}">
                          <a14:useLocalDpi xmlns:a14="http://schemas.microsoft.com/office/drawing/2010/main"/>
                        </a:ext>
                      </a:extLst>
                    </a:blip>
                    <a:stretch>
                      <a:fillRect/>
                    </a:stretch>
                  </pic:blipFill>
                  <pic:spPr>
                    <a:xfrm>
                      <a:off x="0" y="0"/>
                      <a:ext cx="5835168" cy="3063733"/>
                    </a:xfrm>
                    <a:prstGeom prst="rect">
                      <a:avLst/>
                    </a:prstGeom>
                  </pic:spPr>
                </pic:pic>
              </a:graphicData>
            </a:graphic>
          </wp:inline>
        </w:drawing>
      </w:r>
      <w:r w:rsidR="010F7CB1">
        <w:rPr>
          <w:noProof/>
        </w:rPr>
        <w:drawing>
          <wp:inline distT="0" distB="0" distL="0" distR="0" wp14:anchorId="1CB4BF03" wp14:editId="7BB341C2">
            <wp:extent cx="5865376" cy="3231750"/>
            <wp:effectExtent l="0" t="0" r="0" b="0"/>
            <wp:docPr id="963599481" name="Imagem 96359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99481" name="Picture 963599481"/>
                    <pic:cNvPicPr/>
                  </pic:nvPicPr>
                  <pic:blipFill>
                    <a:blip r:embed="rId91">
                      <a:extLst>
                        <a:ext uri="{28A0092B-C50C-407E-A947-70E740481C1C}">
                          <a14:useLocalDpi xmlns:a14="http://schemas.microsoft.com/office/drawing/2010/main"/>
                        </a:ext>
                      </a:extLst>
                    </a:blip>
                    <a:stretch>
                      <a:fillRect/>
                    </a:stretch>
                  </pic:blipFill>
                  <pic:spPr>
                    <a:xfrm>
                      <a:off x="0" y="0"/>
                      <a:ext cx="5865376" cy="3231750"/>
                    </a:xfrm>
                    <a:prstGeom prst="rect">
                      <a:avLst/>
                    </a:prstGeom>
                  </pic:spPr>
                </pic:pic>
              </a:graphicData>
            </a:graphic>
          </wp:inline>
        </w:drawing>
      </w:r>
    </w:p>
    <w:p w:rsidR="7B69784E" w:rsidP="7B69784E" w:rsidRDefault="7B69784E" w14:paraId="1E1E44CE" w14:textId="7015C7E5"/>
    <w:p w:rsidR="0AF1B896" w:rsidP="7B69784E" w:rsidRDefault="0AF1B896" w14:paraId="4AF06AC4" w14:textId="7FCC490C">
      <w:r>
        <w:rPr>
          <w:noProof/>
        </w:rPr>
        <w:drawing>
          <wp:inline distT="0" distB="0" distL="0" distR="0" wp14:anchorId="32DE02AA" wp14:editId="063A0224">
            <wp:extent cx="5670125" cy="3454438"/>
            <wp:effectExtent l="0" t="0" r="0" b="0"/>
            <wp:docPr id="1969525057" name="Imagem 196952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25057" name="Picture 1969525057"/>
                    <pic:cNvPicPr/>
                  </pic:nvPicPr>
                  <pic:blipFill>
                    <a:blip r:embed="rId92">
                      <a:extLst>
                        <a:ext uri="{28A0092B-C50C-407E-A947-70E740481C1C}">
                          <a14:useLocalDpi xmlns:a14="http://schemas.microsoft.com/office/drawing/2010/main"/>
                        </a:ext>
                      </a:extLst>
                    </a:blip>
                    <a:stretch>
                      <a:fillRect/>
                    </a:stretch>
                  </pic:blipFill>
                  <pic:spPr>
                    <a:xfrm>
                      <a:off x="0" y="0"/>
                      <a:ext cx="5670125" cy="3454438"/>
                    </a:xfrm>
                    <a:prstGeom prst="rect">
                      <a:avLst/>
                    </a:prstGeom>
                  </pic:spPr>
                </pic:pic>
              </a:graphicData>
            </a:graphic>
          </wp:inline>
        </w:drawing>
      </w:r>
    </w:p>
    <w:p w:rsidR="0AF1B896" w:rsidP="7B69784E" w:rsidRDefault="0AF1B896" w14:paraId="7E567382" w14:textId="1057E154">
      <w:r w:rsidRPr="7B69784E">
        <w:rPr>
          <w:b/>
          <w:bCs/>
        </w:rPr>
        <w:t>10.4.3</w:t>
      </w:r>
      <w:r w:rsidRPr="7B69784E" w:rsidR="2E9CD892">
        <w:rPr>
          <w:b/>
          <w:bCs/>
        </w:rPr>
        <w:t xml:space="preserve">- </w:t>
      </w:r>
      <w:r w:rsidRPr="7B69784E" w:rsidR="41F3CB5E">
        <w:rPr>
          <w:b/>
          <w:bCs/>
        </w:rPr>
        <w:t>Atendimentos</w:t>
      </w:r>
    </w:p>
    <w:p w:rsidR="10DFEACE" w:rsidP="7B69784E" w:rsidRDefault="10DFEACE" w14:paraId="42485ADC" w14:textId="3CF4745B">
      <w:r>
        <w:rPr>
          <w:noProof/>
        </w:rPr>
        <w:drawing>
          <wp:inline distT="0" distB="0" distL="0" distR="0" wp14:anchorId="16CCBC6F" wp14:editId="5BF1F160">
            <wp:extent cx="5720696" cy="3308900"/>
            <wp:effectExtent l="0" t="0" r="0" b="0"/>
            <wp:docPr id="346215890" name="Imagem 34621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15890" name="Picture 346215890"/>
                    <pic:cNvPicPr/>
                  </pic:nvPicPr>
                  <pic:blipFill>
                    <a:blip r:embed="rId93">
                      <a:extLst>
                        <a:ext uri="{28A0092B-C50C-407E-A947-70E740481C1C}">
                          <a14:useLocalDpi xmlns:a14="http://schemas.microsoft.com/office/drawing/2010/main"/>
                        </a:ext>
                      </a:extLst>
                    </a:blip>
                    <a:stretch>
                      <a:fillRect/>
                    </a:stretch>
                  </pic:blipFill>
                  <pic:spPr>
                    <a:xfrm>
                      <a:off x="0" y="0"/>
                      <a:ext cx="5720696" cy="3308900"/>
                    </a:xfrm>
                    <a:prstGeom prst="rect">
                      <a:avLst/>
                    </a:prstGeom>
                  </pic:spPr>
                </pic:pic>
              </a:graphicData>
            </a:graphic>
          </wp:inline>
        </w:drawing>
      </w:r>
    </w:p>
    <w:p w:rsidR="7B69784E" w:rsidP="7B69784E" w:rsidRDefault="7B69784E" w14:paraId="33335E91" w14:textId="61AFF525">
      <w:pPr>
        <w:rPr>
          <w:b/>
          <w:bCs/>
        </w:rPr>
      </w:pPr>
    </w:p>
    <w:p w:rsidR="00A4224E" w:rsidP="006532A4" w:rsidRDefault="00BD3413" w14:paraId="352983A6" w14:textId="5A792740">
      <w:pPr>
        <w:pStyle w:val="Ttulo2"/>
        <w:ind w:left="-5"/>
      </w:pPr>
      <w:bookmarkStart w:name="_Toc229241846" w:id="149"/>
      <w:bookmarkStart w:name="_Toc231974416" w:id="150"/>
      <w:bookmarkStart w:name="_Toc236847488" w:id="151"/>
      <w:r>
        <w:rPr>
          <w:b w:val="0"/>
        </w:rPr>
        <w:t>10</w:t>
      </w:r>
      <w:r w:rsidR="144AD31D">
        <w:rPr>
          <w:b w:val="0"/>
        </w:rPr>
        <w:t>.</w:t>
      </w:r>
      <w:r w:rsidR="66E4FB22">
        <w:rPr>
          <w:b w:val="0"/>
        </w:rPr>
        <w:t>5</w:t>
      </w:r>
      <w:r w:rsidR="144AD31D">
        <w:rPr>
          <w:b w:val="0"/>
        </w:rPr>
        <w:t xml:space="preserve"> </w:t>
      </w:r>
      <w:r w:rsidR="144AD31D">
        <w:t xml:space="preserve">Engenharia </w:t>
      </w:r>
      <w:commentRangeStart w:id="152"/>
      <w:commentRangeStart w:id="153"/>
      <w:r w:rsidR="144AD31D">
        <w:t>Clínica</w:t>
      </w:r>
      <w:bookmarkEnd w:id="149"/>
      <w:bookmarkEnd w:id="150"/>
      <w:commentRangeEnd w:id="152"/>
      <w:r w:rsidR="006575BE">
        <w:rPr>
          <w:rStyle w:val="CommentReference"/>
          <w:b w:val="0"/>
          <w:sz w:val="28"/>
          <w:szCs w:val="22"/>
        </w:rPr>
        <w:commentReference w:id="152"/>
      </w:r>
      <w:commentRangeEnd w:id="153"/>
      <w:r>
        <w:rPr>
          <w:rStyle w:val="CommentReference"/>
        </w:rPr>
        <w:commentReference w:id="153"/>
      </w:r>
      <w:bookmarkEnd w:id="151"/>
      <w:r w:rsidR="144AD31D">
        <w:rPr>
          <w:b w:val="0"/>
        </w:rPr>
        <w:t xml:space="preserve"> </w:t>
      </w:r>
    </w:p>
    <w:p w:rsidR="546D0865" w:rsidP="1A5F7F1E" w:rsidRDefault="546D0865" w14:paraId="7B4EC7C3" w14:textId="4FE63B85">
      <w:pPr>
        <w:spacing w:after="0"/>
      </w:pPr>
      <w:r w:rsidRPr="42EE8688">
        <w:rPr>
          <w:rFonts w:cs="Arial"/>
        </w:rPr>
        <w:t xml:space="preserve">Durante o mês de julho 2026, foram abertas, ao total, </w:t>
      </w:r>
      <w:r w:rsidRPr="7316EB23" w:rsidR="00B033BA">
        <w:rPr>
          <w:rFonts w:cs="Arial"/>
        </w:rPr>
        <w:t xml:space="preserve">1.607 </w:t>
      </w:r>
      <w:r w:rsidRPr="42EE8688">
        <w:rPr>
          <w:rFonts w:cs="Arial"/>
        </w:rPr>
        <w:t xml:space="preserve">ordens de serviço. Destas, foram executadas um </w:t>
      </w:r>
      <w:r w:rsidR="00B033BA">
        <w:rPr>
          <w:rFonts w:cs="Arial"/>
        </w:rPr>
        <w:t xml:space="preserve">1453 </w:t>
      </w:r>
      <w:r w:rsidRPr="42EE8688">
        <w:rPr>
          <w:rFonts w:cs="Arial"/>
        </w:rPr>
        <w:t xml:space="preserve">total de ordens de serviço, além de outras 137 ordens de serviços pendentes de meses anteriores, representando um percentual de conclusão de 90,06%.  </w:t>
      </w:r>
    </w:p>
    <w:p w:rsidR="546D0865" w:rsidP="42EE8688" w:rsidRDefault="546D0865" w14:paraId="442F4E62" w14:textId="74371272">
      <w:pPr>
        <w:spacing w:after="0"/>
        <w:ind w:firstLine="705"/>
      </w:pPr>
      <w:r w:rsidRPr="42EE8688">
        <w:rPr>
          <w:rFonts w:cs="Arial"/>
        </w:rPr>
        <w:t xml:space="preserve">O gráfico abaixo demonstra o perfil das atividades desenvolvidas pelo serviço de engenharia clínica no mês de junho de 2026.  </w:t>
      </w:r>
    </w:p>
    <w:p w:rsidR="546D0865" w:rsidP="00B033BA" w:rsidRDefault="546D0865" w14:paraId="11428891" w14:textId="0B01EE55">
      <w:pPr>
        <w:spacing w:before="120" w:after="120" w:line="360" w:lineRule="auto"/>
        <w:ind w:left="709"/>
        <w:jc w:val="center"/>
      </w:pPr>
      <w:r>
        <w:rPr>
          <w:noProof/>
        </w:rPr>
        <w:drawing>
          <wp:inline distT="0" distB="0" distL="0" distR="0" wp14:anchorId="32166AC9" wp14:editId="6DC9568C">
            <wp:extent cx="4796287" cy="3866515"/>
            <wp:effectExtent l="0" t="0" r="4445" b="635"/>
            <wp:docPr id="1664210148" name="Imagem 166421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10148" name="Picture 1664210148"/>
                    <pic:cNvPicPr/>
                  </pic:nvPicPr>
                  <pic:blipFill>
                    <a:blip r:embed="rId94">
                      <a:extLst>
                        <a:ext uri="{28A0092B-C50C-407E-A947-70E740481C1C}">
                          <a14:useLocalDpi xmlns:a14="http://schemas.microsoft.com/office/drawing/2010/main"/>
                        </a:ext>
                      </a:extLst>
                    </a:blip>
                    <a:stretch>
                      <a:fillRect/>
                    </a:stretch>
                  </pic:blipFill>
                  <pic:spPr>
                    <a:xfrm>
                      <a:off x="0" y="0"/>
                      <a:ext cx="4803952" cy="3872694"/>
                    </a:xfrm>
                    <a:prstGeom prst="rect">
                      <a:avLst/>
                    </a:prstGeom>
                  </pic:spPr>
                </pic:pic>
              </a:graphicData>
            </a:graphic>
          </wp:inline>
        </w:drawing>
      </w:r>
    </w:p>
    <w:p w:rsidR="546D0865" w:rsidP="7316EB23" w:rsidRDefault="546D0865" w14:paraId="7F37FC10" w14:textId="4E03D8DE">
      <w:pPr>
        <w:spacing w:before="120" w:after="120" w:line="360" w:lineRule="auto"/>
        <w:ind w:left="708"/>
      </w:pPr>
      <w:r w:rsidRPr="63C8580C">
        <w:rPr>
          <w:rFonts w:cs="Arial"/>
          <w:b/>
          <w:bCs/>
          <w:sz w:val="20"/>
          <w:szCs w:val="20"/>
        </w:rPr>
        <w:t>Gráfico –</w:t>
      </w:r>
      <w:r w:rsidRPr="63C8580C">
        <w:rPr>
          <w:rFonts w:cs="Arial"/>
          <w:sz w:val="20"/>
          <w:szCs w:val="20"/>
        </w:rPr>
        <w:t xml:space="preserve"> </w:t>
      </w:r>
      <w:r w:rsidRPr="3C9873E7" w:rsidR="47E0A9D4">
        <w:rPr>
          <w:rFonts w:cs="Arial"/>
          <w:sz w:val="20"/>
          <w:szCs w:val="20"/>
        </w:rPr>
        <w:t>O.S</w:t>
      </w:r>
      <w:r w:rsidRPr="63C8580C">
        <w:rPr>
          <w:rFonts w:cs="Arial"/>
          <w:sz w:val="20"/>
          <w:szCs w:val="20"/>
        </w:rPr>
        <w:t xml:space="preserve"> por tipo de manutenção abertas, fechadas e pendentes em julho de 2026 </w:t>
      </w:r>
    </w:p>
    <w:p w:rsidR="546D0865" w:rsidP="1A5F7F1E" w:rsidRDefault="546D0865" w14:paraId="00F366C4" w14:textId="4CE0BCBC">
      <w:pPr>
        <w:spacing w:before="120" w:after="120" w:line="360" w:lineRule="auto"/>
      </w:pPr>
      <w:r w:rsidRPr="63C8580C">
        <w:rPr>
          <w:rFonts w:cs="Arial"/>
        </w:rPr>
        <w:t xml:space="preserve">Iniciado o plano de e desativação de equipamentos que não possuem mais possibilidade de uso e que e se enquadram nos critérios de obsolescência, foram desativados </w:t>
      </w:r>
      <w:r w:rsidRPr="37AB4D2F">
        <w:rPr>
          <w:rFonts w:cs="Arial"/>
        </w:rPr>
        <w:t>52</w:t>
      </w:r>
      <w:r w:rsidRPr="37AB4D2F" w:rsidR="0B914A6E">
        <w:rPr>
          <w:rFonts w:cs="Arial"/>
        </w:rPr>
        <w:t xml:space="preserve"> </w:t>
      </w:r>
      <w:r w:rsidRPr="37AB4D2F">
        <w:rPr>
          <w:rFonts w:cs="Arial"/>
        </w:rPr>
        <w:t>equipamentos.</w:t>
      </w:r>
      <w:r w:rsidRPr="63C8580C">
        <w:rPr>
          <w:rFonts w:cs="Arial"/>
        </w:rPr>
        <w:t xml:space="preserve">  Está previsto a desativação de mais 100 equipamentos para o mês de agosto.</w:t>
      </w:r>
    </w:p>
    <w:p w:rsidR="546D0865" w:rsidP="37AB4D2F" w:rsidRDefault="546D0865" w14:paraId="0DFE7F47" w14:textId="119F1E65">
      <w:pPr>
        <w:spacing w:before="120" w:after="120" w:line="360" w:lineRule="auto"/>
      </w:pPr>
      <w:r w:rsidRPr="63C8580C">
        <w:rPr>
          <w:rFonts w:cs="Arial"/>
        </w:rPr>
        <w:t xml:space="preserve">Ainda, em julho de 2026 foram recebidos e instalados outros 24 Ventiladores mecânicos marca </w:t>
      </w:r>
      <w:proofErr w:type="spellStart"/>
      <w:r w:rsidRPr="63C8580C">
        <w:rPr>
          <w:rFonts w:cs="Arial"/>
        </w:rPr>
        <w:t>Mindray</w:t>
      </w:r>
      <w:proofErr w:type="spellEnd"/>
      <w:r w:rsidRPr="63C8580C">
        <w:rPr>
          <w:rFonts w:cs="Arial"/>
        </w:rPr>
        <w:t xml:space="preserve"> modelo SV650, adquiridos com recursos a título de investimento, que são destinados a nova UTI 5. Estes equipamentos possuem </w:t>
      </w:r>
      <w:r w:rsidRPr="63C8580C">
        <w:rPr>
          <w:rFonts w:cs="Arial"/>
        </w:rPr>
        <w:t xml:space="preserve">configurações para ventilação avançadas aos pacientes. Estes recursos trazem mais segurança para os pacientes garantindo o melhor atendimento e renovação do parque desta modalidade. </w:t>
      </w:r>
    </w:p>
    <w:p w:rsidR="546D0865" w:rsidP="63C8580C" w:rsidRDefault="546D0865" w14:paraId="198E4C95" w14:textId="5F8BCC2B">
      <w:pPr>
        <w:pBdr>
          <w:top w:val="single" w:color="000000" w:sz="8" w:space="4"/>
          <w:left w:val="single" w:color="000000" w:sz="8" w:space="4"/>
          <w:bottom w:val="single" w:color="000000" w:sz="8" w:space="4"/>
          <w:right w:val="single" w:color="000000" w:sz="8" w:space="4"/>
        </w:pBdr>
        <w:spacing w:after="0"/>
      </w:pPr>
      <w:r w:rsidRPr="63C8580C">
        <w:rPr>
          <w:rFonts w:ascii="Calibri" w:hAnsi="Calibri" w:eastAsia="Calibri" w:cs="Calibri"/>
          <w:sz w:val="22"/>
          <w:szCs w:val="22"/>
        </w:rPr>
        <w:t xml:space="preserve"> </w:t>
      </w:r>
      <w:r w:rsidRPr="00AA2467" w:rsidR="002044A4">
        <w:rPr>
          <w:rStyle w:val="eop"/>
          <w:rFonts w:ascii="Calibri" w:hAnsi="Calibri" w:cs="Calibri"/>
          <w:noProof/>
          <w:color w:val="000000"/>
          <w:sz w:val="22"/>
          <w:szCs w:val="22"/>
        </w:rPr>
        <w:drawing>
          <wp:inline distT="0" distB="0" distL="0" distR="0" wp14:anchorId="0C2058D1" wp14:editId="4FFC13A8">
            <wp:extent cx="1875600" cy="2520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875600" cy="2520000"/>
                    </a:xfrm>
                    <a:prstGeom prst="rect">
                      <a:avLst/>
                    </a:prstGeom>
                  </pic:spPr>
                </pic:pic>
              </a:graphicData>
            </a:graphic>
          </wp:inline>
        </w:drawing>
      </w:r>
      <w:r w:rsidRPr="001E0E4B" w:rsidR="008F28AA">
        <w:rPr>
          <w:rStyle w:val="eop"/>
          <w:rFonts w:ascii="Calibri" w:hAnsi="Calibri" w:cs="Calibri"/>
          <w:noProof/>
          <w:color w:val="000000"/>
          <w:sz w:val="22"/>
          <w:szCs w:val="22"/>
        </w:rPr>
        <w:drawing>
          <wp:inline distT="0" distB="0" distL="0" distR="0" wp14:anchorId="71105127" wp14:editId="1A062D52">
            <wp:extent cx="1879200" cy="2520000"/>
            <wp:effectExtent l="0" t="0" r="698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879200" cy="2520000"/>
                    </a:xfrm>
                    <a:prstGeom prst="rect">
                      <a:avLst/>
                    </a:prstGeom>
                  </pic:spPr>
                </pic:pic>
              </a:graphicData>
            </a:graphic>
          </wp:inline>
        </w:drawing>
      </w:r>
      <w:r w:rsidRPr="00427692" w:rsidR="00E06B46">
        <w:rPr>
          <w:rStyle w:val="eop"/>
          <w:rFonts w:ascii="Calibri" w:hAnsi="Calibri" w:cs="Calibri"/>
          <w:noProof/>
          <w:color w:val="000000"/>
          <w:sz w:val="22"/>
          <w:szCs w:val="22"/>
        </w:rPr>
        <w:drawing>
          <wp:inline distT="0" distB="0" distL="0" distR="0" wp14:anchorId="11246750" wp14:editId="3C9C2BCC">
            <wp:extent cx="1890000" cy="252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890000" cy="2520000"/>
                    </a:xfrm>
                    <a:prstGeom prst="rect">
                      <a:avLst/>
                    </a:prstGeom>
                  </pic:spPr>
                </pic:pic>
              </a:graphicData>
            </a:graphic>
          </wp:inline>
        </w:drawing>
      </w:r>
    </w:p>
    <w:p w:rsidR="546D0865" w:rsidP="63C8580C" w:rsidRDefault="546D0865" w14:paraId="2CDC6B3D" w14:textId="14E9206E">
      <w:pPr>
        <w:spacing w:after="0"/>
        <w:ind w:left="-15"/>
        <w:jc w:val="center"/>
      </w:pPr>
      <w:r w:rsidRPr="63C8580C">
        <w:rPr>
          <w:rFonts w:cs="Arial"/>
          <w:b/>
          <w:bCs/>
          <w:sz w:val="20"/>
          <w:szCs w:val="20"/>
        </w:rPr>
        <w:t>Figura –</w:t>
      </w:r>
      <w:r w:rsidRPr="63C8580C">
        <w:rPr>
          <w:rFonts w:cs="Arial"/>
          <w:sz w:val="20"/>
          <w:szCs w:val="20"/>
        </w:rPr>
        <w:t xml:space="preserve"> </w:t>
      </w:r>
      <w:proofErr w:type="gramStart"/>
      <w:r w:rsidRPr="63C8580C">
        <w:rPr>
          <w:rFonts w:cs="Arial"/>
          <w:sz w:val="20"/>
          <w:szCs w:val="20"/>
        </w:rPr>
        <w:t xml:space="preserve">Ventiladores  </w:t>
      </w:r>
      <w:proofErr w:type="spellStart"/>
      <w:r w:rsidRPr="63C8580C">
        <w:rPr>
          <w:rFonts w:cs="Arial"/>
          <w:sz w:val="20"/>
          <w:szCs w:val="20"/>
        </w:rPr>
        <w:t>Mindray</w:t>
      </w:r>
      <w:proofErr w:type="spellEnd"/>
      <w:proofErr w:type="gramEnd"/>
      <w:r w:rsidRPr="63C8580C">
        <w:rPr>
          <w:rFonts w:cs="Arial"/>
          <w:sz w:val="20"/>
          <w:szCs w:val="20"/>
        </w:rPr>
        <w:t xml:space="preserve"> SV 650</w:t>
      </w:r>
    </w:p>
    <w:p w:rsidR="546D0865" w:rsidP="37AB4D2F" w:rsidRDefault="546D0865" w14:paraId="346B505E" w14:textId="02E0AFB8">
      <w:pPr>
        <w:spacing w:before="120" w:after="120" w:line="360" w:lineRule="auto"/>
      </w:pPr>
      <w:r w:rsidRPr="63C8580C">
        <w:rPr>
          <w:rFonts w:cs="Arial"/>
        </w:rPr>
        <w:t xml:space="preserve"> No mês de julho foram organizados os treinamentos operacionais de tais equipamentos de ventiladores mecânicos, e monitor hemodinâmico e torre de vídeo cirurgias. Os dois primeiros foram de   pôr uma demanda de nova tecnologia no hospital e a torre por uma reciclagem após um período de uso dos equipamentos.</w:t>
      </w:r>
    </w:p>
    <w:p w:rsidR="546D0865" w:rsidP="63C8580C" w:rsidRDefault="546D0865" w14:paraId="4E616C2F" w14:textId="0D4C1619">
      <w:pPr>
        <w:pBdr>
          <w:top w:val="single" w:color="000000" w:sz="8" w:space="4"/>
          <w:left w:val="single" w:color="000000" w:sz="8" w:space="4"/>
          <w:bottom w:val="single" w:color="000000" w:sz="8" w:space="4"/>
          <w:right w:val="single" w:color="000000" w:sz="8" w:space="4"/>
        </w:pBdr>
        <w:spacing w:after="0"/>
      </w:pPr>
      <w:r w:rsidRPr="63C8580C">
        <w:rPr>
          <w:rFonts w:ascii="Calibri" w:hAnsi="Calibri" w:eastAsia="Calibri" w:cs="Calibri"/>
          <w:sz w:val="22"/>
          <w:szCs w:val="22"/>
        </w:rPr>
        <w:t xml:space="preserve"> </w:t>
      </w:r>
      <w:r w:rsidRPr="00584010" w:rsidR="006C75E3">
        <w:rPr>
          <w:rStyle w:val="eop"/>
          <w:rFonts w:ascii="Calibri" w:hAnsi="Calibri" w:cs="Calibri"/>
          <w:noProof/>
          <w:color w:val="000000"/>
          <w:sz w:val="22"/>
          <w:szCs w:val="22"/>
        </w:rPr>
        <w:drawing>
          <wp:inline distT="0" distB="0" distL="0" distR="0" wp14:anchorId="2D66525B" wp14:editId="5D98EE13">
            <wp:extent cx="1706606" cy="2448000"/>
            <wp:effectExtent l="0" t="0" r="825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706606" cy="2448000"/>
                    </a:xfrm>
                    <a:prstGeom prst="rect">
                      <a:avLst/>
                    </a:prstGeom>
                  </pic:spPr>
                </pic:pic>
              </a:graphicData>
            </a:graphic>
          </wp:inline>
        </w:drawing>
      </w:r>
      <w:r w:rsidRPr="00D76A22" w:rsidR="00540E14">
        <w:rPr>
          <w:rStyle w:val="eop"/>
          <w:rFonts w:ascii="Calibri" w:hAnsi="Calibri" w:cs="Calibri"/>
          <w:noProof/>
          <w:color w:val="000000"/>
          <w:sz w:val="22"/>
          <w:szCs w:val="22"/>
        </w:rPr>
        <w:drawing>
          <wp:inline distT="0" distB="0" distL="0" distR="0" wp14:anchorId="6568B955" wp14:editId="7161DB6E">
            <wp:extent cx="1710102" cy="2448000"/>
            <wp:effectExtent l="0" t="0" r="4445"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710102" cy="2448000"/>
                    </a:xfrm>
                    <a:prstGeom prst="rect">
                      <a:avLst/>
                    </a:prstGeom>
                  </pic:spPr>
                </pic:pic>
              </a:graphicData>
            </a:graphic>
          </wp:inline>
        </w:drawing>
      </w:r>
      <w:r w:rsidRPr="00890AB6" w:rsidR="00D752F4">
        <w:rPr>
          <w:rStyle w:val="eop"/>
          <w:rFonts w:ascii="Calibri" w:hAnsi="Calibri" w:cs="Calibri"/>
          <w:noProof/>
          <w:color w:val="000000"/>
          <w:sz w:val="22"/>
          <w:szCs w:val="22"/>
        </w:rPr>
        <w:drawing>
          <wp:inline distT="0" distB="0" distL="0" distR="0" wp14:anchorId="3AF87341" wp14:editId="54171DAD">
            <wp:extent cx="1629668" cy="2448000"/>
            <wp:effectExtent l="0" t="0" r="889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629668" cy="2448000"/>
                    </a:xfrm>
                    <a:prstGeom prst="rect">
                      <a:avLst/>
                    </a:prstGeom>
                  </pic:spPr>
                </pic:pic>
              </a:graphicData>
            </a:graphic>
          </wp:inline>
        </w:drawing>
      </w:r>
    </w:p>
    <w:p w:rsidR="546D0865" w:rsidP="63C8580C" w:rsidRDefault="546D0865" w14:paraId="4CED5FF6" w14:textId="5F9C780B">
      <w:pPr>
        <w:spacing w:after="0"/>
        <w:ind w:left="-15"/>
        <w:jc w:val="center"/>
      </w:pPr>
      <w:r w:rsidRPr="63C8580C">
        <w:rPr>
          <w:rFonts w:cs="Arial"/>
          <w:b/>
          <w:bCs/>
          <w:sz w:val="20"/>
          <w:szCs w:val="20"/>
        </w:rPr>
        <w:t>Figura –</w:t>
      </w:r>
      <w:r w:rsidRPr="63C8580C">
        <w:rPr>
          <w:rFonts w:cs="Arial"/>
          <w:sz w:val="20"/>
          <w:szCs w:val="20"/>
        </w:rPr>
        <w:t xml:space="preserve">   Treinamentos.</w:t>
      </w:r>
    </w:p>
    <w:p w:rsidR="546D0865" w:rsidP="63C8580C" w:rsidRDefault="546D0865" w14:paraId="592D448D" w14:textId="342647BF">
      <w:pPr>
        <w:spacing w:before="120" w:after="120" w:line="360" w:lineRule="auto"/>
      </w:pPr>
      <w:r w:rsidRPr="63C8580C">
        <w:rPr>
          <w:rFonts w:cs="Arial"/>
        </w:rPr>
        <w:t xml:space="preserve">No mês de </w:t>
      </w:r>
      <w:proofErr w:type="gramStart"/>
      <w:r w:rsidRPr="63C8580C">
        <w:rPr>
          <w:rFonts w:cs="Arial"/>
        </w:rPr>
        <w:t>julho  foi</w:t>
      </w:r>
      <w:proofErr w:type="gramEnd"/>
      <w:r w:rsidRPr="63C8580C">
        <w:rPr>
          <w:rFonts w:cs="Arial"/>
        </w:rPr>
        <w:t xml:space="preserve"> dado continuidade no processo </w:t>
      </w:r>
      <w:r w:rsidRPr="7316EB23" w:rsidR="00D752F4">
        <w:rPr>
          <w:rFonts w:cs="Arial"/>
        </w:rPr>
        <w:t>das</w:t>
      </w:r>
      <w:r w:rsidRPr="63C8580C">
        <w:rPr>
          <w:rFonts w:cs="Arial"/>
        </w:rPr>
        <w:t xml:space="preserve"> trocas da usina de oxigênio, ar medicinal comprimido e vácuo clinico  com o foco nas atividades de revitalização da área. As atividades ocorrendo no decorrer do mês em </w:t>
      </w:r>
      <w:proofErr w:type="gramStart"/>
      <w:r w:rsidRPr="63C8580C">
        <w:rPr>
          <w:rFonts w:cs="Arial"/>
        </w:rPr>
        <w:t>que  foram</w:t>
      </w:r>
      <w:proofErr w:type="gramEnd"/>
      <w:r w:rsidRPr="63C8580C">
        <w:rPr>
          <w:rFonts w:cs="Arial"/>
        </w:rPr>
        <w:t xml:space="preserve">  corrigidos aspectos estruturais das áreas. Ao </w:t>
      </w:r>
      <w:proofErr w:type="gramStart"/>
      <w:r w:rsidRPr="63C8580C">
        <w:rPr>
          <w:rFonts w:cs="Arial"/>
        </w:rPr>
        <w:t>final  os</w:t>
      </w:r>
      <w:proofErr w:type="gramEnd"/>
      <w:r w:rsidRPr="63C8580C">
        <w:rPr>
          <w:rFonts w:cs="Arial"/>
        </w:rPr>
        <w:t xml:space="preserve"> ambientes estão adequados para a operação dos equipamentos de forma segura para os operadores e os equipamentos</w:t>
      </w:r>
      <w:r w:rsidR="00BE08EA">
        <w:rPr>
          <w:rFonts w:cs="Arial"/>
        </w:rPr>
        <w:t>.</w:t>
      </w:r>
      <w:r w:rsidRPr="63C8580C">
        <w:rPr>
          <w:rFonts w:cs="Arial"/>
        </w:rPr>
        <w:t xml:space="preserve"> </w:t>
      </w:r>
    </w:p>
    <w:p w:rsidR="00BE08EA" w:rsidP="7316EB23" w:rsidRDefault="00BE08EA" w14:paraId="4B8D19A9" w14:textId="77777777">
      <w:pPr>
        <w:spacing w:before="120" w:after="120" w:line="360" w:lineRule="auto"/>
        <w:rPr>
          <w:rFonts w:cs="Arial"/>
        </w:rPr>
      </w:pPr>
    </w:p>
    <w:p w:rsidR="00BE08EA" w:rsidP="7316EB23" w:rsidRDefault="00BE08EA" w14:paraId="46D449FC" w14:textId="37B2B6E2">
      <w:pPr>
        <w:spacing w:before="120" w:after="120" w:line="360" w:lineRule="auto"/>
        <w:rPr>
          <w:rFonts w:cs="Arial"/>
          <w:b/>
        </w:rPr>
      </w:pPr>
      <w:r w:rsidRPr="695AD4DA">
        <w:rPr>
          <w:rFonts w:cs="Arial"/>
          <w:b/>
        </w:rPr>
        <w:t xml:space="preserve">Casa de </w:t>
      </w:r>
      <w:r w:rsidRPr="695AD4DA" w:rsidR="00AE30B4">
        <w:rPr>
          <w:rFonts w:cs="Arial"/>
          <w:b/>
        </w:rPr>
        <w:t>máquinas</w:t>
      </w:r>
      <w:r w:rsidRPr="695AD4DA">
        <w:rPr>
          <w:rFonts w:cs="Arial"/>
          <w:b/>
        </w:rPr>
        <w:t xml:space="preserve"> </w:t>
      </w:r>
    </w:p>
    <w:p w:rsidR="00D752F4" w:rsidP="7316EB23" w:rsidRDefault="00861EF9" w14:paraId="28A68169" w14:textId="42BB498C">
      <w:pPr>
        <w:spacing w:after="0"/>
        <w:ind w:left="-15"/>
        <w:jc w:val="center"/>
        <w:rPr>
          <w:rFonts w:cs="Arial"/>
          <w:b/>
          <w:bCs/>
          <w:sz w:val="20"/>
          <w:szCs w:val="20"/>
        </w:rPr>
      </w:pPr>
      <w:r w:rsidRPr="00D25D9B">
        <w:rPr>
          <w:rStyle w:val="normaltextrun"/>
          <w:rFonts w:cs="Arial"/>
          <w:noProof/>
          <w:color w:val="000000"/>
        </w:rPr>
        <w:drawing>
          <wp:inline distT="0" distB="0" distL="0" distR="0" wp14:anchorId="02CC0B56" wp14:editId="68DB9125">
            <wp:extent cx="2404800" cy="18000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404800" cy="1800000"/>
                    </a:xfrm>
                    <a:prstGeom prst="rect">
                      <a:avLst/>
                    </a:prstGeom>
                  </pic:spPr>
                </pic:pic>
              </a:graphicData>
            </a:graphic>
          </wp:inline>
        </w:drawing>
      </w:r>
      <w:r w:rsidRPr="009A6825" w:rsidR="001E05B1">
        <w:rPr>
          <w:rStyle w:val="normaltextrun"/>
          <w:rFonts w:cs="Arial"/>
          <w:noProof/>
          <w:color w:val="000000"/>
        </w:rPr>
        <w:drawing>
          <wp:inline distT="0" distB="0" distL="0" distR="0" wp14:anchorId="26016637" wp14:editId="1EBB041B">
            <wp:extent cx="2404800" cy="1800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404800" cy="1800000"/>
                    </a:xfrm>
                    <a:prstGeom prst="rect">
                      <a:avLst/>
                    </a:prstGeom>
                  </pic:spPr>
                </pic:pic>
              </a:graphicData>
            </a:graphic>
          </wp:inline>
        </w:drawing>
      </w:r>
    </w:p>
    <w:p w:rsidR="546D0865" w:rsidP="63C8580C" w:rsidRDefault="546D0865" w14:paraId="1EA3DBF8" w14:textId="28E315B5">
      <w:pPr>
        <w:spacing w:after="0"/>
        <w:ind w:left="-15"/>
        <w:jc w:val="center"/>
        <w:rPr>
          <w:rFonts w:cs="Arial"/>
          <w:sz w:val="20"/>
          <w:szCs w:val="20"/>
        </w:rPr>
      </w:pPr>
      <w:r w:rsidRPr="63C8580C">
        <w:rPr>
          <w:rFonts w:cs="Arial"/>
          <w:b/>
          <w:bCs/>
          <w:sz w:val="20"/>
          <w:szCs w:val="20"/>
        </w:rPr>
        <w:t>Figura –</w:t>
      </w:r>
      <w:r w:rsidRPr="63C8580C">
        <w:rPr>
          <w:rFonts w:cs="Arial"/>
          <w:sz w:val="20"/>
          <w:szCs w:val="20"/>
        </w:rPr>
        <w:t xml:space="preserve">   Antes e Depois</w:t>
      </w:r>
    </w:p>
    <w:p w:rsidR="00BE08EA" w:rsidP="7316EB23" w:rsidRDefault="00BE08EA" w14:paraId="57E78EEB" w14:textId="77777777">
      <w:pPr>
        <w:spacing w:after="0"/>
        <w:ind w:left="-15"/>
        <w:jc w:val="center"/>
        <w:rPr>
          <w:rFonts w:cs="Arial"/>
          <w:sz w:val="20"/>
          <w:szCs w:val="20"/>
        </w:rPr>
      </w:pPr>
    </w:p>
    <w:p w:rsidR="00BE08EA" w:rsidRDefault="00BE08EA" w14:paraId="08149B89" w14:textId="064E00F5">
      <w:pPr>
        <w:spacing w:after="160"/>
        <w:ind w:left="0"/>
        <w:jc w:val="left"/>
        <w:rPr>
          <w:rFonts w:cs="Arial"/>
          <w:sz w:val="20"/>
          <w:szCs w:val="20"/>
        </w:rPr>
      </w:pPr>
    </w:p>
    <w:p w:rsidRPr="00AE30B4" w:rsidR="00BE08EA" w:rsidP="00AE30B4" w:rsidRDefault="00AE30B4" w14:paraId="188D244D" w14:textId="0D57BFEE">
      <w:pPr>
        <w:spacing w:before="120" w:after="120" w:line="360" w:lineRule="auto"/>
        <w:rPr>
          <w:rFonts w:cs="Arial"/>
        </w:rPr>
      </w:pPr>
      <w:r w:rsidRPr="00AE30B4">
        <w:rPr>
          <w:rFonts w:cs="Arial"/>
        </w:rPr>
        <w:t>Sala de compressores de ar comprimido medicinal</w:t>
      </w:r>
    </w:p>
    <w:p w:rsidR="00AE30B4" w:rsidP="00BE08EA" w:rsidRDefault="00AE30B4" w14:paraId="6BC650E0" w14:textId="77777777">
      <w:pPr>
        <w:spacing w:after="0"/>
        <w:ind w:left="-15"/>
        <w:jc w:val="left"/>
        <w:rPr>
          <w:rFonts w:cs="Arial"/>
          <w:sz w:val="20"/>
          <w:szCs w:val="20"/>
        </w:rPr>
      </w:pPr>
    </w:p>
    <w:p w:rsidR="001E05B1" w:rsidP="7316EB23" w:rsidRDefault="00AB00C3" w14:paraId="731CB31A" w14:textId="531FE0E6">
      <w:pPr>
        <w:spacing w:after="0"/>
        <w:ind w:left="-15"/>
        <w:jc w:val="center"/>
      </w:pPr>
      <w:r w:rsidRPr="00FB0B6D">
        <w:rPr>
          <w:rStyle w:val="normaltextrun"/>
          <w:rFonts w:cs="Arial"/>
          <w:noProof/>
          <w:color w:val="000000"/>
        </w:rPr>
        <w:drawing>
          <wp:inline distT="0" distB="0" distL="0" distR="0" wp14:anchorId="188B0801" wp14:editId="28BED339">
            <wp:extent cx="1350000" cy="1800000"/>
            <wp:effectExtent l="0" t="0" r="317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350000" cy="1800000"/>
                    </a:xfrm>
                    <a:prstGeom prst="rect">
                      <a:avLst/>
                    </a:prstGeom>
                  </pic:spPr>
                </pic:pic>
              </a:graphicData>
            </a:graphic>
          </wp:inline>
        </w:drawing>
      </w:r>
      <w:r w:rsidRPr="005C673C" w:rsidR="00017E57">
        <w:rPr>
          <w:rStyle w:val="normaltextrun"/>
          <w:rFonts w:cs="Arial"/>
          <w:noProof/>
          <w:color w:val="000000"/>
        </w:rPr>
        <w:drawing>
          <wp:inline distT="0" distB="0" distL="0" distR="0" wp14:anchorId="11282CE3" wp14:editId="4D4EB178">
            <wp:extent cx="1350000" cy="1800000"/>
            <wp:effectExtent l="0" t="0" r="317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350000" cy="1800000"/>
                    </a:xfrm>
                    <a:prstGeom prst="rect">
                      <a:avLst/>
                    </a:prstGeom>
                  </pic:spPr>
                </pic:pic>
              </a:graphicData>
            </a:graphic>
          </wp:inline>
        </w:drawing>
      </w:r>
      <w:r w:rsidRPr="00B93698" w:rsidR="008C15DA">
        <w:rPr>
          <w:rStyle w:val="normaltextrun"/>
          <w:rFonts w:cs="Arial"/>
          <w:noProof/>
          <w:color w:val="000000"/>
        </w:rPr>
        <w:drawing>
          <wp:inline distT="0" distB="0" distL="0" distR="0" wp14:anchorId="0903BFA2" wp14:editId="6FDB68CA">
            <wp:extent cx="2444400" cy="18000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444400" cy="1800000"/>
                    </a:xfrm>
                    <a:prstGeom prst="rect">
                      <a:avLst/>
                    </a:prstGeom>
                  </pic:spPr>
                </pic:pic>
              </a:graphicData>
            </a:graphic>
          </wp:inline>
        </w:drawing>
      </w:r>
    </w:p>
    <w:p w:rsidR="546D0865" w:rsidP="63C8580C" w:rsidRDefault="546D0865" w14:paraId="112E32CC" w14:textId="546DD749">
      <w:pPr>
        <w:spacing w:after="0"/>
        <w:ind w:left="-15"/>
        <w:jc w:val="center"/>
        <w:rPr>
          <w:rFonts w:cs="Arial"/>
          <w:sz w:val="20"/>
          <w:szCs w:val="20"/>
        </w:rPr>
      </w:pPr>
      <w:r w:rsidRPr="63C8580C">
        <w:rPr>
          <w:rFonts w:cs="Arial"/>
          <w:b/>
          <w:bCs/>
          <w:sz w:val="20"/>
          <w:szCs w:val="20"/>
        </w:rPr>
        <w:t>Figura –</w:t>
      </w:r>
      <w:r w:rsidRPr="63C8580C">
        <w:rPr>
          <w:rFonts w:cs="Arial"/>
          <w:sz w:val="20"/>
          <w:szCs w:val="20"/>
        </w:rPr>
        <w:t xml:space="preserve">   Antes e Depois</w:t>
      </w:r>
    </w:p>
    <w:p w:rsidR="00AE30B4" w:rsidP="00AE30B4" w:rsidRDefault="00AE30B4" w14:paraId="45CEBF57" w14:textId="77777777">
      <w:pPr>
        <w:spacing w:after="0"/>
        <w:ind w:left="-15"/>
        <w:rPr>
          <w:rFonts w:cs="Arial"/>
          <w:sz w:val="20"/>
          <w:szCs w:val="20"/>
        </w:rPr>
      </w:pPr>
    </w:p>
    <w:p w:rsidR="00153916" w:rsidP="00AE30B4" w:rsidRDefault="00153916" w14:paraId="5C37B4E7" w14:textId="77777777">
      <w:pPr>
        <w:spacing w:before="120" w:after="120" w:line="360" w:lineRule="auto"/>
        <w:rPr>
          <w:rFonts w:cs="Arial"/>
        </w:rPr>
      </w:pPr>
    </w:p>
    <w:p w:rsidR="00153916" w:rsidP="00AE30B4" w:rsidRDefault="00153916" w14:paraId="5F69BCD4" w14:textId="77777777">
      <w:pPr>
        <w:spacing w:before="120" w:after="120" w:line="360" w:lineRule="auto"/>
        <w:rPr>
          <w:rFonts w:cs="Arial"/>
        </w:rPr>
      </w:pPr>
    </w:p>
    <w:p w:rsidRPr="00AE30B4" w:rsidR="00AE30B4" w:rsidP="00AE30B4" w:rsidRDefault="00AE30B4" w14:paraId="7107303A" w14:textId="6023FB3A">
      <w:pPr>
        <w:spacing w:before="120" w:after="120" w:line="360" w:lineRule="auto"/>
        <w:rPr>
          <w:rFonts w:cs="Arial"/>
        </w:rPr>
      </w:pPr>
      <w:r w:rsidRPr="00AE30B4">
        <w:rPr>
          <w:rFonts w:cs="Arial"/>
        </w:rPr>
        <w:t>Sala da Usina de Oxigênio Medicinal</w:t>
      </w:r>
    </w:p>
    <w:p w:rsidR="008C15DA" w:rsidP="7316EB23" w:rsidRDefault="008C15DA" w14:paraId="2758F4D3" w14:textId="77777777">
      <w:pPr>
        <w:spacing w:after="0"/>
        <w:ind w:left="-15"/>
        <w:jc w:val="center"/>
      </w:pPr>
    </w:p>
    <w:p w:rsidR="008C15DA" w:rsidP="7316EB23" w:rsidRDefault="00947B7C" w14:paraId="7B67F6C2" w14:textId="164698AA">
      <w:pPr>
        <w:spacing w:after="0"/>
        <w:ind w:left="-15"/>
        <w:jc w:val="center"/>
      </w:pPr>
      <w:r w:rsidRPr="00C47005">
        <w:rPr>
          <w:rStyle w:val="normaltextrun"/>
          <w:rFonts w:cs="Arial"/>
          <w:noProof/>
          <w:color w:val="000000"/>
        </w:rPr>
        <w:drawing>
          <wp:inline distT="0" distB="0" distL="0" distR="0" wp14:anchorId="18984637" wp14:editId="24CA6993">
            <wp:extent cx="1771200" cy="2340000"/>
            <wp:effectExtent l="0" t="0" r="635" b="317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771200" cy="2340000"/>
                    </a:xfrm>
                    <a:prstGeom prst="rect">
                      <a:avLst/>
                    </a:prstGeom>
                  </pic:spPr>
                </pic:pic>
              </a:graphicData>
            </a:graphic>
          </wp:inline>
        </w:drawing>
      </w:r>
      <w:r w:rsidRPr="00DB0A02" w:rsidR="00953DB0">
        <w:rPr>
          <w:rStyle w:val="normaltextrun"/>
          <w:rFonts w:cs="Arial"/>
          <w:noProof/>
          <w:color w:val="000000"/>
        </w:rPr>
        <w:drawing>
          <wp:inline distT="0" distB="0" distL="0" distR="0" wp14:anchorId="2D5B5F8A" wp14:editId="256D0A4D">
            <wp:extent cx="1738800" cy="2340000"/>
            <wp:effectExtent l="0" t="0" r="0" b="317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738800" cy="2340000"/>
                    </a:xfrm>
                    <a:prstGeom prst="rect">
                      <a:avLst/>
                    </a:prstGeom>
                  </pic:spPr>
                </pic:pic>
              </a:graphicData>
            </a:graphic>
          </wp:inline>
        </w:drawing>
      </w:r>
    </w:p>
    <w:p w:rsidR="546D0865" w:rsidP="63C8580C" w:rsidRDefault="546D0865" w14:paraId="75A85AD6" w14:textId="5692C640">
      <w:pPr>
        <w:spacing w:after="0"/>
        <w:ind w:left="-15"/>
        <w:jc w:val="center"/>
        <w:rPr>
          <w:rFonts w:cs="Arial"/>
          <w:sz w:val="20"/>
          <w:szCs w:val="20"/>
        </w:rPr>
      </w:pPr>
      <w:r w:rsidRPr="63C8580C">
        <w:rPr>
          <w:rFonts w:cs="Arial"/>
          <w:b/>
          <w:bCs/>
          <w:sz w:val="20"/>
          <w:szCs w:val="20"/>
        </w:rPr>
        <w:t>Figura –</w:t>
      </w:r>
      <w:r w:rsidRPr="63C8580C">
        <w:rPr>
          <w:rFonts w:cs="Arial"/>
          <w:sz w:val="20"/>
          <w:szCs w:val="20"/>
        </w:rPr>
        <w:t xml:space="preserve">   Antes e Depois</w:t>
      </w:r>
    </w:p>
    <w:p w:rsidR="00BE08EA" w:rsidP="00AE30B4" w:rsidRDefault="00BE08EA" w14:paraId="55237B72" w14:textId="77777777">
      <w:pPr>
        <w:spacing w:after="0"/>
        <w:ind w:left="-15"/>
        <w:rPr>
          <w:rFonts w:cs="Arial"/>
          <w:sz w:val="20"/>
          <w:szCs w:val="20"/>
        </w:rPr>
      </w:pPr>
    </w:p>
    <w:p w:rsidRPr="00AE30B4" w:rsidR="00AE30B4" w:rsidP="1A5F7F1E" w:rsidRDefault="00AE30B4" w14:paraId="162E1A41" w14:textId="6ED8954B">
      <w:pPr>
        <w:spacing w:before="120" w:after="120" w:line="360" w:lineRule="auto"/>
        <w:rPr>
          <w:rFonts w:cs="Arial"/>
        </w:rPr>
      </w:pPr>
    </w:p>
    <w:p w:rsidRPr="00AE30B4" w:rsidR="00AE30B4" w:rsidP="00153916" w:rsidRDefault="00AE30B4" w14:paraId="3D3CDB4F" w14:textId="1B92A450">
      <w:pPr>
        <w:spacing w:before="120" w:after="120" w:line="360" w:lineRule="auto"/>
        <w:ind w:left="0"/>
        <w:rPr>
          <w:rFonts w:cs="Arial"/>
        </w:rPr>
      </w:pPr>
      <w:r w:rsidRPr="00AE30B4">
        <w:rPr>
          <w:rFonts w:cs="Arial"/>
        </w:rPr>
        <w:t>Area externa de Cilindros e central de Vácuo Clínico</w:t>
      </w:r>
    </w:p>
    <w:p w:rsidR="00953DB0" w:rsidP="7316EB23" w:rsidRDefault="00685481" w14:paraId="648055C2" w14:textId="1B9CF594">
      <w:pPr>
        <w:spacing w:after="0"/>
        <w:ind w:left="-15"/>
        <w:jc w:val="center"/>
      </w:pPr>
      <w:r w:rsidRPr="00DC1BDC">
        <w:rPr>
          <w:rStyle w:val="normaltextrun"/>
          <w:rFonts w:cs="Arial"/>
          <w:noProof/>
          <w:color w:val="000000"/>
        </w:rPr>
        <w:drawing>
          <wp:inline distT="0" distB="0" distL="0" distR="0" wp14:anchorId="60EF5E12" wp14:editId="59F8CC4D">
            <wp:extent cx="1764000" cy="2340000"/>
            <wp:effectExtent l="0" t="0" r="8255" b="317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764000" cy="2340000"/>
                    </a:xfrm>
                    <a:prstGeom prst="rect">
                      <a:avLst/>
                    </a:prstGeom>
                  </pic:spPr>
                </pic:pic>
              </a:graphicData>
            </a:graphic>
          </wp:inline>
        </w:drawing>
      </w:r>
      <w:r w:rsidRPr="000C4FA0" w:rsidR="002045F4">
        <w:rPr>
          <w:rStyle w:val="normaltextrun"/>
          <w:rFonts w:cs="Arial"/>
          <w:noProof/>
          <w:color w:val="000000"/>
        </w:rPr>
        <w:drawing>
          <wp:inline distT="0" distB="0" distL="0" distR="0" wp14:anchorId="3297CE7F" wp14:editId="04D9B97A">
            <wp:extent cx="1760400" cy="2340000"/>
            <wp:effectExtent l="0" t="0" r="0" b="317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760400" cy="2340000"/>
                    </a:xfrm>
                    <a:prstGeom prst="rect">
                      <a:avLst/>
                    </a:prstGeom>
                  </pic:spPr>
                </pic:pic>
              </a:graphicData>
            </a:graphic>
          </wp:inline>
        </w:drawing>
      </w:r>
      <w:r w:rsidRPr="00A90306" w:rsidR="00B033BA">
        <w:rPr>
          <w:rStyle w:val="normaltextrun"/>
          <w:rFonts w:cs="Arial"/>
          <w:noProof/>
          <w:color w:val="000000"/>
        </w:rPr>
        <w:drawing>
          <wp:inline distT="0" distB="0" distL="0" distR="0" wp14:anchorId="6F85F499" wp14:editId="01057684">
            <wp:extent cx="1746000" cy="2340000"/>
            <wp:effectExtent l="0" t="0" r="6985" b="317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746000" cy="2340000"/>
                    </a:xfrm>
                    <a:prstGeom prst="rect">
                      <a:avLst/>
                    </a:prstGeom>
                  </pic:spPr>
                </pic:pic>
              </a:graphicData>
            </a:graphic>
          </wp:inline>
        </w:drawing>
      </w:r>
    </w:p>
    <w:p w:rsidR="546D0865" w:rsidP="63C8580C" w:rsidRDefault="546D0865" w14:paraId="177597D6" w14:textId="5378229B">
      <w:pPr>
        <w:spacing w:after="0"/>
        <w:ind w:left="-15"/>
        <w:jc w:val="center"/>
      </w:pPr>
      <w:r w:rsidRPr="63C8580C">
        <w:rPr>
          <w:rFonts w:cs="Arial"/>
          <w:b/>
          <w:bCs/>
          <w:sz w:val="20"/>
          <w:szCs w:val="20"/>
        </w:rPr>
        <w:t>Figura –</w:t>
      </w:r>
      <w:r w:rsidRPr="63C8580C">
        <w:rPr>
          <w:rFonts w:cs="Arial"/>
          <w:sz w:val="20"/>
          <w:szCs w:val="20"/>
        </w:rPr>
        <w:t xml:space="preserve">   Antes e Depois</w:t>
      </w:r>
    </w:p>
    <w:p w:rsidR="546D0865" w:rsidP="42EE8688" w:rsidRDefault="546D0865" w14:paraId="60A33019" w14:textId="5CF1D3BC">
      <w:pPr>
        <w:spacing w:before="120" w:after="120" w:line="360" w:lineRule="auto"/>
        <w:ind w:left="709"/>
      </w:pPr>
    </w:p>
    <w:p w:rsidRPr="00DE5669" w:rsidR="00A4224E" w:rsidP="00F275E7" w:rsidRDefault="003133E9" w14:paraId="3086D790" w14:textId="5AD990AC">
      <w:pPr>
        <w:pStyle w:val="Ttulo1"/>
        <w:spacing w:after="218"/>
        <w:ind w:left="-5"/>
      </w:pPr>
      <w:bookmarkStart w:name="_Toc236847489" w:id="157"/>
      <w:r w:rsidRPr="695AD4DA">
        <w:rPr>
          <w:color w:val="1F4E79" w:themeColor="accent5" w:themeShade="80"/>
        </w:rPr>
        <w:t>1</w:t>
      </w:r>
      <w:r w:rsidRPr="695AD4DA" w:rsidR="00BD3413">
        <w:rPr>
          <w:color w:val="1F4E79" w:themeColor="accent5" w:themeShade="80"/>
        </w:rPr>
        <w:t>1</w:t>
      </w:r>
      <w:r w:rsidRPr="695AD4DA" w:rsidR="0CD7A377">
        <w:rPr>
          <w:color w:val="1F4E79" w:themeColor="accent5" w:themeShade="80"/>
        </w:rPr>
        <w:t xml:space="preserve">. Núcleo de Práticas, Qualidade e Segurança do </w:t>
      </w:r>
      <w:commentRangeStart w:id="158"/>
      <w:commentRangeStart w:id="159"/>
      <w:r w:rsidRPr="695AD4DA" w:rsidR="0CD7A377">
        <w:rPr>
          <w:color w:val="1F4E79" w:themeColor="accent5" w:themeShade="80"/>
        </w:rPr>
        <w:t>Paciente</w:t>
      </w:r>
      <w:commentRangeEnd w:id="158"/>
      <w:r w:rsidR="006575BE">
        <w:rPr>
          <w:rStyle w:val="CommentReference"/>
        </w:rPr>
        <w:commentReference w:id="158"/>
      </w:r>
      <w:commentRangeEnd w:id="159"/>
      <w:r>
        <w:rPr>
          <w:rStyle w:val="CommentReference"/>
        </w:rPr>
        <w:commentReference w:id="159"/>
      </w:r>
      <w:bookmarkEnd w:id="157"/>
      <w:r w:rsidRPr="695AD4DA" w:rsidR="0CD7A377">
        <w:rPr>
          <w:color w:val="1F4E79" w:themeColor="accent5" w:themeShade="80"/>
        </w:rPr>
        <w:t xml:space="preserve"> </w:t>
      </w:r>
    </w:p>
    <w:p w:rsidR="000002D2" w:rsidP="695AD4DA" w:rsidRDefault="3B69FAF5" w14:paraId="7689077D" w14:textId="318830E0">
      <w:r>
        <w:rPr>
          <w:noProof/>
        </w:rPr>
        <w:drawing>
          <wp:inline distT="0" distB="0" distL="0" distR="0" wp14:anchorId="4E838A7B" wp14:editId="41E7E26B">
            <wp:extent cx="5743575" cy="1857375"/>
            <wp:effectExtent l="0" t="0" r="0" b="0"/>
            <wp:docPr id="479038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38752" name="Picture 479038752"/>
                    <pic:cNvPicPr/>
                  </pic:nvPicPr>
                  <pic:blipFill>
                    <a:blip r:embed="rId111">
                      <a:extLst>
                        <a:ext uri="{28A0092B-C50C-407E-A947-70E740481C1C}">
                          <a14:useLocalDpi xmlns:a14="http://schemas.microsoft.com/office/drawing/2010/main"/>
                        </a:ext>
                      </a:extLst>
                    </a:blip>
                    <a:stretch>
                      <a:fillRect/>
                    </a:stretch>
                  </pic:blipFill>
                  <pic:spPr>
                    <a:xfrm>
                      <a:off x="0" y="0"/>
                      <a:ext cx="5743575" cy="1857375"/>
                    </a:xfrm>
                    <a:prstGeom prst="rect">
                      <a:avLst/>
                    </a:prstGeom>
                  </pic:spPr>
                </pic:pic>
              </a:graphicData>
            </a:graphic>
          </wp:inline>
        </w:drawing>
      </w:r>
    </w:p>
    <w:p w:rsidR="3E2DF15C" w:rsidP="00720391" w:rsidRDefault="3E2DF15C" w14:paraId="20C65C8E" w14:textId="650CA654">
      <w:pPr>
        <w:jc w:val="left"/>
        <w:rPr>
          <w:rFonts w:cs="Arial"/>
        </w:rPr>
      </w:pPr>
      <w:r w:rsidRPr="695AD4DA">
        <w:rPr>
          <w:rFonts w:cs="Arial"/>
          <w:b/>
          <w:bCs/>
        </w:rPr>
        <w:t>Densidade de Incidência de Infecção de Corrente Sanguínea Associada ao CVC</w:t>
      </w:r>
      <w:r>
        <w:br/>
      </w:r>
      <w:r>
        <w:br/>
      </w:r>
      <w:r w:rsidRPr="695AD4DA">
        <w:rPr>
          <w:rFonts w:cs="Arial"/>
        </w:rPr>
        <w:t xml:space="preserve"> Indicador de resultado no qual valores menores representam melhor desempenho (meta como teto). O indicador iniciou 2026 próximo ao histórico de 2025 (5,18), sofreu forte deterioração até atingir o pico de 10,52 em março e 8,90 em abril, e a partir daí apresentou recuperação consistente, recuando para 6,40 em maio e 5,10 em junho. Apesar da tendência recente favorável, o acumulado de 2026 (7,00) permanece muito acima da meta de 3,70, indicando que o indicador ainda não atingiu o patamar desejado e requer manutenção das ações de controle de infecção associada a cateter.</w:t>
      </w:r>
      <w:r>
        <w:br/>
      </w:r>
      <w:r>
        <w:br/>
      </w:r>
      <w:r w:rsidRPr="695AD4DA">
        <w:rPr>
          <w:rFonts w:cs="Arial"/>
          <w:b/>
          <w:bCs/>
        </w:rPr>
        <w:t xml:space="preserve"> Taxa de Infecção de Sítio Cirúrgico em Cirurgia Limpa</w:t>
      </w:r>
      <w:r>
        <w:br/>
      </w:r>
      <w:r>
        <w:br/>
      </w:r>
      <w:r w:rsidRPr="695AD4DA">
        <w:rPr>
          <w:rFonts w:cs="Arial"/>
        </w:rPr>
        <w:t xml:space="preserve"> Indicador de resultado (menor é melhor; meta 1,41 como teto). Após elevação no início do ano — de 3,67 em janeiro ao pico de 4,07 em fevereiro —, a taxa apresentou queda contínua e expressiva: 2,75 em março, 1,79 em abril, 1,22 em maio e 0,45 em junho. Os três últimos meses situam-se abaixo da meta, com destaque para junho, o melhor resultado da série. O acumulado (2,28) ainda supera a meta em razão dos meses iniciais elevados, mas a trajetória recente é claramente positiva e sugere efetividade das medidas adotadas.</w:t>
      </w:r>
      <w:r>
        <w:br/>
      </w:r>
      <w:r>
        <w:br/>
      </w:r>
      <w:r w:rsidRPr="695AD4DA">
        <w:rPr>
          <w:rFonts w:cs="Arial"/>
          <w:b/>
          <w:bCs/>
        </w:rPr>
        <w:t xml:space="preserve"> Eventos Catastróficos</w:t>
      </w:r>
      <w:r>
        <w:br/>
      </w:r>
      <w:r>
        <w:br/>
      </w:r>
      <w:r w:rsidRPr="695AD4DA">
        <w:rPr>
          <w:rFonts w:cs="Arial"/>
        </w:rPr>
        <w:t xml:space="preserve"> Indicador de resultado (menor é melhor; meta 0,88 como teto). Após pico de 1,75 em janeiro, o indicador reduziu-se de forma sustentada, registrando 0,00 em março, maio e junho. O acumulado de 2026 (0,04) encontra-se muito abaixo da meta, </w:t>
      </w:r>
      <w:r w:rsidRPr="695AD4DA">
        <w:rPr>
          <w:rFonts w:cs="Arial"/>
        </w:rPr>
        <w:t>configurando o melhor desempenho relativo entre os indicadores desta seção — dentro do alv</w:t>
      </w:r>
      <w:r w:rsidRPr="695AD4DA" w:rsidR="6E9B2ADF">
        <w:rPr>
          <w:rFonts w:cs="Arial"/>
        </w:rPr>
        <w:t>o.</w:t>
      </w:r>
    </w:p>
    <w:p w:rsidR="00720391" w:rsidP="695AD4DA" w:rsidRDefault="00720391" w14:paraId="6913A232" w14:textId="77777777"/>
    <w:p w:rsidR="3E2DF15C" w:rsidP="695AD4DA" w:rsidRDefault="3E2DF15C" w14:paraId="1E12948E" w14:textId="2253EC51">
      <w:pPr>
        <w:rPr>
          <w:rFonts w:cs="Arial"/>
          <w:b/>
          <w:bCs/>
        </w:rPr>
      </w:pPr>
      <w:r w:rsidRPr="695AD4DA">
        <w:rPr>
          <w:rFonts w:cs="Arial"/>
          <w:b/>
          <w:bCs/>
        </w:rPr>
        <w:t>Densidade de Incidência de Infecção de Corrente Sanguínea Associada ao CVC</w:t>
      </w:r>
    </w:p>
    <w:p w:rsidR="3E2DF15C" w:rsidP="695AD4DA" w:rsidRDefault="3E2DF15C" w14:paraId="34ECFA53" w14:textId="6677C994">
      <w:r w:rsidRPr="695AD4DA">
        <w:rPr>
          <w:rFonts w:cs="Arial"/>
        </w:rPr>
        <w:t>Indicador de resultado no qual valores menores representam melhor desempenho (meta como teto). O indicador iniciou 2026 próximo ao histórico de 2025 (5,18), sofreu forte deterioração até atingir o pico de 10,52 em março e 8,90 em abril, e a partir daí apresentou recuperação consistente, recuando para 6,40 em maio e 5,10 em junho. Apesar da tendência recente favorável, o acumulado de 2026 (7,00) permanece muito acima da meta de 3,70, indicando que o indicador ainda não atingiu o patamar desejado e requer manutenção das ações de controle de infecção associada a cateter.</w:t>
      </w:r>
      <w:r>
        <w:br/>
      </w:r>
      <w:r>
        <w:br/>
      </w:r>
      <w:r w:rsidRPr="695AD4DA">
        <w:rPr>
          <w:rFonts w:cs="Arial"/>
        </w:rPr>
        <w:t xml:space="preserve"> </w:t>
      </w:r>
      <w:r w:rsidRPr="695AD4DA">
        <w:rPr>
          <w:rFonts w:cs="Arial"/>
          <w:b/>
          <w:bCs/>
        </w:rPr>
        <w:t>Taxa de Infecção de Sítio Cirúrgico em Cirurgia Limpa</w:t>
      </w:r>
    </w:p>
    <w:p w:rsidR="3E2DF15C" w:rsidP="695AD4DA" w:rsidRDefault="3E2DF15C" w14:paraId="71C31CF7" w14:textId="60001772">
      <w:r>
        <w:br/>
      </w:r>
      <w:r w:rsidRPr="695AD4DA">
        <w:rPr>
          <w:rFonts w:cs="Arial"/>
        </w:rPr>
        <w:t>Indicador de resultado (menor é melhor; meta 1,41 como teto). Após elevação no início do ano — de 3,67 em janeiro ao pico de 4,07 em fevereiro —, a taxa apresentou queda contínua e expressiva: 2,75 em março, 1,79 em abril, 1,22 em maio e 0,45 em junho. Os três últimos meses situam-se abaixo da meta, com destaque para junho, o melhor resultado da série. O acumulado (2,28) ainda supera a meta em razão dos meses iniciais elevados, mas a trajetória recente é claramente positiva e sugere efetividade das medidas adotadas.</w:t>
      </w:r>
      <w:r>
        <w:br/>
      </w:r>
      <w:r>
        <w:br/>
      </w:r>
      <w:r w:rsidRPr="695AD4DA" w:rsidR="18B527CE">
        <w:rPr>
          <w:rFonts w:asciiTheme="minorHAnsi" w:hAnsiTheme="minorHAnsi" w:eastAsiaTheme="minorEastAsia"/>
          <w:b/>
          <w:bCs/>
          <w:color w:val="1F4E79" w:themeColor="accent5" w:themeShade="80"/>
        </w:rPr>
        <w:t xml:space="preserve">Lesão por Pressão </w:t>
      </w:r>
    </w:p>
    <w:p w:rsidR="18B527CE" w:rsidP="695AD4DA" w:rsidRDefault="18B527CE" w14:paraId="6691DC43" w14:textId="0977B76D">
      <w:pPr>
        <w:spacing w:after="0"/>
      </w:pPr>
      <w:r>
        <w:rPr>
          <w:noProof/>
        </w:rPr>
        <w:drawing>
          <wp:inline distT="0" distB="0" distL="0" distR="0" wp14:anchorId="0CA74487" wp14:editId="45442E0A">
            <wp:extent cx="5172075" cy="1989919"/>
            <wp:effectExtent l="0" t="0" r="0" b="0"/>
            <wp:docPr id="3781195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19591" name="Picture 378119591"/>
                    <pic:cNvPicPr/>
                  </pic:nvPicPr>
                  <pic:blipFill>
                    <a:blip r:embed="rId112">
                      <a:extLst>
                        <a:ext uri="{28A0092B-C50C-407E-A947-70E740481C1C}">
                          <a14:useLocalDpi xmlns:a14="http://schemas.microsoft.com/office/drawing/2010/main"/>
                        </a:ext>
                      </a:extLst>
                    </a:blip>
                    <a:stretch>
                      <a:fillRect/>
                    </a:stretch>
                  </pic:blipFill>
                  <pic:spPr>
                    <a:xfrm>
                      <a:off x="0" y="0"/>
                      <a:ext cx="5172075" cy="1989919"/>
                    </a:xfrm>
                    <a:prstGeom prst="rect">
                      <a:avLst/>
                    </a:prstGeom>
                  </pic:spPr>
                </pic:pic>
              </a:graphicData>
            </a:graphic>
          </wp:inline>
        </w:drawing>
      </w:r>
    </w:p>
    <w:p w:rsidR="695AD4DA" w:rsidP="695AD4DA" w:rsidRDefault="695AD4DA" w14:paraId="4A72283A" w14:textId="19CB8A70">
      <w:pPr>
        <w:spacing w:line="360" w:lineRule="auto"/>
        <w:rPr>
          <w:rFonts w:cs="Arial"/>
        </w:rPr>
      </w:pPr>
    </w:p>
    <w:p w:rsidR="7A56075E" w:rsidP="695AD4DA" w:rsidRDefault="7A56075E" w14:paraId="2EE5847F" w14:textId="573CB910">
      <w:pPr>
        <w:spacing w:line="360" w:lineRule="auto"/>
      </w:pPr>
      <w:r w:rsidRPr="695AD4DA">
        <w:rPr>
          <w:rFonts w:cs="Arial"/>
        </w:rPr>
        <w:t>Este indicador mede a taxa de pacientes com lesão por pressão, medida em base trimestral (diferentemente dos indicadores semanais de protocolos clínicos). Trata-se de um indicador de resultado no qual valores menores representam melhor desempenho. O gráfico traz ainda uma linha de mediana (aproximadamente 14) como referência de comparação.</w:t>
      </w:r>
    </w:p>
    <w:p w:rsidR="7A56075E" w:rsidP="695AD4DA" w:rsidRDefault="7A56075E" w14:paraId="45B7481E" w14:textId="402A8705">
      <w:pPr>
        <w:spacing w:line="360" w:lineRule="auto"/>
      </w:pPr>
      <w:r w:rsidRPr="695AD4DA">
        <w:rPr>
          <w:rFonts w:cs="Arial"/>
        </w:rPr>
        <w:t>Ao contrário dos demais indicadores de segurança do paciente analisados, a série de lesão por pressão não apresenta tendência de melhora — ao contrário, sinaliza deterioração recente e forte instabilidade. A trajetória foi a seguinte: partindo de 14,61 no 4º Tri/24, houve melhora nos dois trimestres seguintes, com o menor valor da série em 10,25 no 1º Tri/25 e 12,74 no 2º Tri/25. A partir daí, o indicador piorou de forma acentuada, atingindo o pico de 22,33 no 3º Tri/25. Houve recuo expressivo para 13,65 no 4º Tri/25 — o melhor patamar recente, abaixo da mediana —, mas o 1º Tri/26 registrou nova alta abrupta para 21,21, retornando a taxa a um dos piores níveis da série.</w:t>
      </w:r>
    </w:p>
    <w:p w:rsidR="7A56075E" w:rsidP="695AD4DA" w:rsidRDefault="7A56075E" w14:paraId="606900BF" w14:textId="00D648BB">
      <w:pPr>
        <w:spacing w:line="360" w:lineRule="auto"/>
      </w:pPr>
      <w:r w:rsidRPr="695AD4DA">
        <w:rPr>
          <w:rFonts w:cs="Arial"/>
        </w:rPr>
        <w:t>O comportamento em “zigue-zague” — com variações de quase 10 pontos entre trimestres consecutivos — é o aspecto mais preocupante. Além da alta volatilidade, os dois picos (3º Tri/25 e 1º Tri/26) situam-se muito acima da mediana, e o dado mais recente confirma tendência de piora, não de controle. Isso distingue este indicador dos demais desta seção (infecção de sítio cirúrgico e eventos catastróficos), que vinham em trajetória favorável.</w:t>
      </w:r>
    </w:p>
    <w:p w:rsidR="7A56075E" w:rsidP="695AD4DA" w:rsidRDefault="7A56075E" w14:paraId="34DFE4BA" w14:textId="7065A780">
      <w:pPr>
        <w:spacing w:line="360" w:lineRule="auto"/>
      </w:pPr>
      <w:r w:rsidRPr="695AD4DA">
        <w:rPr>
          <w:rFonts w:cs="Arial"/>
        </w:rPr>
        <w:t xml:space="preserve">A taxa de lesão por pressão encerra a série em patamar elevado (21,21), muito acima da mediana histórica e próxima ao pico da série, configurando um dos pontos de maior atenção do conjunto de indicadores de segurança do paciente. Recomenda-se: investigar as causas dos picos recorrentes, sobretudo a alta do 1º Tri/26; revisar os protocolos de prevenção de lesão por pressão (avaliação de risco, mudança de decúbito, superfícies de suporte, cuidados com a pele); e reforçar o monitoramento, dado que a variabilidade elevada dificulta a avaliação de efetividade das ações. Convém também verificar se as oscilações refletem mudança real na assistência ou </w:t>
      </w:r>
      <w:r w:rsidRPr="695AD4DA">
        <w:rPr>
          <w:rFonts w:cs="Arial"/>
        </w:rPr>
        <w:t>variação na notificação/registro. Este indicador mede a taxa de pacientes com lesão por pressão, medida em base trimestral (diferentemente dos indicadores semanais de protocolos clínicos). Trata-se de um indicador de resultado no qual valores menores representam melhor desempenho. O gráfico traz ainda uma linha de mediana (aproximadamente 14) como referência de comparação.</w:t>
      </w:r>
    </w:p>
    <w:p w:rsidR="7A56075E" w:rsidP="695AD4DA" w:rsidRDefault="7A56075E" w14:paraId="0D1AA71B" w14:textId="3212C8AE">
      <w:pPr>
        <w:spacing w:line="360" w:lineRule="auto"/>
      </w:pPr>
      <w:r w:rsidRPr="695AD4DA">
        <w:rPr>
          <w:rFonts w:cs="Arial"/>
        </w:rPr>
        <w:t>Ao contrário dos demais indicadores de segurança do paciente analisados, a série de lesão por pressão não apresenta tendência de melhora — ao contrário, sinaliza deterioração recente e forte instabilidade. A trajetória foi a seguinte: partindo de 14,61 no 4º Tri/24, houve melhora nos dois trimestres seguintes, com o menor valor da série em 10,25 no 1º Tri/25 e 12,74 no 2º Tri/25. A partir daí, o indicador piorou de forma acentuada, atingindo o pico de 22,33 no 3º Tri/25. Houve recuo expressivo para 13,65 no 4º Tri/25 — o melhor patamar recente, abaixo da mediana —, mas o 1º Tri/26 registrou nova alta abrupta para 21,21, retornando a taxa a um dos piores níveis da série.</w:t>
      </w:r>
    </w:p>
    <w:p w:rsidR="7A56075E" w:rsidP="695AD4DA" w:rsidRDefault="7A56075E" w14:paraId="26804999" w14:textId="05E2F123">
      <w:pPr>
        <w:spacing w:line="360" w:lineRule="auto"/>
      </w:pPr>
      <w:r w:rsidRPr="695AD4DA">
        <w:rPr>
          <w:rFonts w:cs="Arial"/>
        </w:rPr>
        <w:t>O comportamento em “zigue-zague” — com variações de quase 10 pontos entre trimestres consecutivos — é o aspecto mais preocupante. Além da alta volatilidade, os dois picos (3º Tri/25 e 1º Tri/26) situam-se muito acima da mediana, e o dado mais recente confirma tendência de piora, não de controle. Isso distingue este indicador dos demais desta seção (infecção de sítio cirúrgico e eventos catastróficos), que vinham em trajetória favorável.</w:t>
      </w:r>
    </w:p>
    <w:p w:rsidR="7A56075E" w:rsidP="695AD4DA" w:rsidRDefault="7A56075E" w14:paraId="0AE1F732" w14:textId="1C06C9E5">
      <w:pPr>
        <w:spacing w:line="360" w:lineRule="auto"/>
      </w:pPr>
      <w:r w:rsidRPr="695AD4DA">
        <w:rPr>
          <w:rFonts w:cs="Arial"/>
        </w:rPr>
        <w:t xml:space="preserve">A taxa de lesão por pressão encerra a série em patamar elevado (21,21), muito acima da mediana histórica e próxima ao pico da série, configurando um dos pontos de maior atenção do conjunto de indicadores de segurança do paciente. Recomenda-se: investigar as causas dos picos recorrentes, sobretudo a alta do 1º Tri/26; revisar os protocolos de prevenção de lesão por pressão (avaliação de risco, mudança de decúbito, superfícies de suporte, cuidados com a pele); e reforçar o monitoramento, dado que a variabilidade elevada dificulta a avaliação de efetividade das ações. </w:t>
      </w:r>
      <w:r w:rsidRPr="695AD4DA">
        <w:rPr>
          <w:rFonts w:cs="Arial"/>
        </w:rPr>
        <w:t>Convém também verificar se as oscilações refletem mudança real na assistência ou variação na notificação/registro.</w:t>
      </w:r>
    </w:p>
    <w:p w:rsidR="695AD4DA" w:rsidP="695AD4DA" w:rsidRDefault="695AD4DA" w14:paraId="5BF502CA" w14:textId="2B544B9D">
      <w:pPr>
        <w:rPr>
          <w:rFonts w:asciiTheme="minorHAnsi" w:hAnsiTheme="minorHAnsi" w:eastAsiaTheme="minorEastAsia"/>
          <w:b/>
          <w:bCs/>
          <w:color w:val="1F4E79" w:themeColor="accent5" w:themeShade="80"/>
        </w:rPr>
      </w:pPr>
    </w:p>
    <w:p w:rsidR="49BB914A" w:rsidP="31A45517" w:rsidRDefault="003133E9" w14:paraId="01C1F9AF" w14:textId="41C82636">
      <w:pPr>
        <w:pStyle w:val="Ttulo1"/>
        <w:spacing w:after="307" w:line="249" w:lineRule="auto"/>
        <w:ind w:left="-5"/>
      </w:pPr>
      <w:bookmarkStart w:name="_Toc236847490" w:id="162"/>
      <w:r>
        <w:t>1</w:t>
      </w:r>
      <w:r w:rsidR="00BD3413">
        <w:t>2</w:t>
      </w:r>
      <w:r w:rsidR="5753C7CD">
        <w:t>. Ensino Corporativo</w:t>
      </w:r>
      <w:bookmarkEnd w:id="162"/>
      <w:r w:rsidR="5753C7CD">
        <w:t xml:space="preserve"> </w:t>
      </w:r>
    </w:p>
    <w:p w:rsidR="0509201B" w:rsidP="31A45517" w:rsidRDefault="0509201B" w14:paraId="0D9C12F2" w14:textId="767879DA">
      <w:pPr>
        <w:spacing w:after="307" w:line="247" w:lineRule="auto"/>
      </w:pPr>
      <w:r w:rsidRPr="31A45517">
        <w:rPr>
          <w:rFonts w:cs="Arial"/>
          <w:b/>
          <w:bCs/>
          <w:color w:val="1F4E79" w:themeColor="accent5" w:themeShade="80"/>
        </w:rPr>
        <w:t xml:space="preserve">12.1. Admissionais de Enfermagem, Multiprofissional e de Atendimento e Apoio a assistência </w:t>
      </w:r>
    </w:p>
    <w:p w:rsidR="0509201B" w:rsidP="31A45517" w:rsidRDefault="0509201B" w14:paraId="5E056CE7" w14:textId="0E4F267B">
      <w:pPr>
        <w:spacing w:after="307" w:line="300" w:lineRule="auto"/>
      </w:pPr>
      <w:r w:rsidRPr="31A45517">
        <w:rPr>
          <w:rFonts w:ascii="Calibri" w:hAnsi="Calibri" w:eastAsia="Calibri" w:cs="Calibri"/>
        </w:rPr>
        <w:t>No mês de junho de 2026, a área de Ensino Corporativo realizou ações voltadas à integração e capacitação de novos colaboradores, contemplando diferentes categorias profissionais e fortalecendo o processo de acolhimento institucional e desenvolvimento das equipes.</w:t>
      </w:r>
    </w:p>
    <w:p w:rsidR="0509201B" w:rsidP="31A45517" w:rsidRDefault="0509201B" w14:paraId="66843BC5" w14:textId="252F9AF7">
      <w:pPr>
        <w:spacing w:after="307" w:line="300" w:lineRule="auto"/>
      </w:pPr>
      <w:r w:rsidRPr="31A45517">
        <w:rPr>
          <w:rFonts w:ascii="Calibri" w:hAnsi="Calibri" w:eastAsia="Calibri" w:cs="Calibri"/>
        </w:rPr>
        <w:t>Foram executadas três turmas do Treinamento Admissional de Enfermagem, realizadas nos períodos de 01 a 03/0</w:t>
      </w:r>
      <w:r w:rsidRPr="31A45517" w:rsidR="300A3FCA">
        <w:rPr>
          <w:rFonts w:ascii="Calibri" w:hAnsi="Calibri" w:eastAsia="Calibri" w:cs="Calibri"/>
        </w:rPr>
        <w:t>7</w:t>
      </w:r>
      <w:r w:rsidRPr="31A45517">
        <w:rPr>
          <w:rFonts w:ascii="Calibri" w:hAnsi="Calibri" w:eastAsia="Calibri" w:cs="Calibri"/>
        </w:rPr>
        <w:t xml:space="preserve">, </w:t>
      </w:r>
      <w:r w:rsidRPr="31A45517" w:rsidR="6A507236">
        <w:rPr>
          <w:rFonts w:ascii="Calibri" w:hAnsi="Calibri" w:eastAsia="Calibri" w:cs="Calibri"/>
        </w:rPr>
        <w:t>13</w:t>
      </w:r>
      <w:r w:rsidRPr="31A45517">
        <w:rPr>
          <w:rFonts w:ascii="Calibri" w:hAnsi="Calibri" w:eastAsia="Calibri" w:cs="Calibri"/>
        </w:rPr>
        <w:t xml:space="preserve"> a </w:t>
      </w:r>
      <w:r w:rsidRPr="31A45517" w:rsidR="6671C6FE">
        <w:rPr>
          <w:rFonts w:ascii="Calibri" w:hAnsi="Calibri" w:eastAsia="Calibri" w:cs="Calibri"/>
        </w:rPr>
        <w:t>15</w:t>
      </w:r>
      <w:r w:rsidRPr="31A45517">
        <w:rPr>
          <w:rFonts w:ascii="Calibri" w:hAnsi="Calibri" w:eastAsia="Calibri" w:cs="Calibri"/>
        </w:rPr>
        <w:t>/0</w:t>
      </w:r>
      <w:r w:rsidRPr="31A45517" w:rsidR="25AFA59D">
        <w:rPr>
          <w:rFonts w:ascii="Calibri" w:hAnsi="Calibri" w:eastAsia="Calibri" w:cs="Calibri"/>
        </w:rPr>
        <w:t>7</w:t>
      </w:r>
      <w:r w:rsidRPr="31A45517">
        <w:rPr>
          <w:rFonts w:ascii="Calibri" w:hAnsi="Calibri" w:eastAsia="Calibri" w:cs="Calibri"/>
        </w:rPr>
        <w:t xml:space="preserve"> e </w:t>
      </w:r>
      <w:r w:rsidRPr="31A45517" w:rsidR="4A677683">
        <w:rPr>
          <w:rFonts w:ascii="Calibri" w:hAnsi="Calibri" w:eastAsia="Calibri" w:cs="Calibri"/>
        </w:rPr>
        <w:t>20</w:t>
      </w:r>
      <w:r w:rsidRPr="31A45517">
        <w:rPr>
          <w:rFonts w:ascii="Calibri" w:hAnsi="Calibri" w:eastAsia="Calibri" w:cs="Calibri"/>
        </w:rPr>
        <w:t xml:space="preserve"> a </w:t>
      </w:r>
      <w:r w:rsidRPr="31A45517" w:rsidR="167666B8">
        <w:rPr>
          <w:rFonts w:ascii="Calibri" w:hAnsi="Calibri" w:eastAsia="Calibri" w:cs="Calibri"/>
        </w:rPr>
        <w:t>22</w:t>
      </w:r>
      <w:r w:rsidRPr="31A45517">
        <w:rPr>
          <w:rFonts w:ascii="Calibri" w:hAnsi="Calibri" w:eastAsia="Calibri" w:cs="Calibri"/>
        </w:rPr>
        <w:t>/0</w:t>
      </w:r>
      <w:r w:rsidRPr="31A45517" w:rsidR="4B19DE6F">
        <w:rPr>
          <w:rFonts w:ascii="Calibri" w:hAnsi="Calibri" w:eastAsia="Calibri" w:cs="Calibri"/>
        </w:rPr>
        <w:t>7</w:t>
      </w:r>
      <w:r w:rsidRPr="31A45517">
        <w:rPr>
          <w:rFonts w:ascii="Calibri" w:hAnsi="Calibri" w:eastAsia="Calibri" w:cs="Calibri"/>
        </w:rPr>
        <w:t xml:space="preserve">/2026, </w:t>
      </w:r>
      <w:r w:rsidRPr="31A45517" w:rsidR="20F1F1D4">
        <w:rPr>
          <w:rFonts w:ascii="Calibri" w:hAnsi="Calibri" w:eastAsia="Calibri" w:cs="Calibri"/>
        </w:rPr>
        <w:t xml:space="preserve">capacitando </w:t>
      </w:r>
      <w:r w:rsidRPr="31A45517" w:rsidR="1953EACC">
        <w:rPr>
          <w:rFonts w:ascii="Calibri" w:hAnsi="Calibri" w:eastAsia="Calibri" w:cs="Calibri"/>
        </w:rPr>
        <w:t xml:space="preserve">27 </w:t>
      </w:r>
      <w:r w:rsidRPr="31A45517" w:rsidR="20F1F1D4">
        <w:rPr>
          <w:rFonts w:ascii="Calibri" w:hAnsi="Calibri" w:eastAsia="Calibri" w:cs="Calibri"/>
        </w:rPr>
        <w:t>profissionais</w:t>
      </w:r>
      <w:r w:rsidRPr="31A45517">
        <w:rPr>
          <w:rFonts w:ascii="Calibri" w:hAnsi="Calibri" w:eastAsia="Calibri" w:cs="Calibri"/>
        </w:rPr>
        <w:t xml:space="preserve">. Também foi promovida uma turma do Treinamento Admissional da Equipe Multiprofissional, entre </w:t>
      </w:r>
      <w:r w:rsidRPr="31A45517" w:rsidR="3DA7788F">
        <w:rPr>
          <w:rFonts w:ascii="Calibri" w:hAnsi="Calibri" w:eastAsia="Calibri" w:cs="Calibri"/>
        </w:rPr>
        <w:t>13</w:t>
      </w:r>
      <w:r w:rsidRPr="31A45517" w:rsidR="4333B3D9">
        <w:rPr>
          <w:rFonts w:ascii="Calibri" w:hAnsi="Calibri" w:eastAsia="Calibri" w:cs="Calibri"/>
        </w:rPr>
        <w:t>, 14 e</w:t>
      </w:r>
      <w:r w:rsidRPr="31A45517">
        <w:rPr>
          <w:rFonts w:ascii="Calibri" w:hAnsi="Calibri" w:eastAsia="Calibri" w:cs="Calibri"/>
        </w:rPr>
        <w:t xml:space="preserve"> 1</w:t>
      </w:r>
      <w:r w:rsidRPr="31A45517" w:rsidR="0A0162E0">
        <w:rPr>
          <w:rFonts w:ascii="Calibri" w:hAnsi="Calibri" w:eastAsia="Calibri" w:cs="Calibri"/>
        </w:rPr>
        <w:t>5</w:t>
      </w:r>
      <w:r w:rsidRPr="31A45517">
        <w:rPr>
          <w:rFonts w:ascii="Calibri" w:hAnsi="Calibri" w:eastAsia="Calibri" w:cs="Calibri"/>
        </w:rPr>
        <w:t>/0</w:t>
      </w:r>
      <w:r w:rsidRPr="31A45517" w:rsidR="36CD4E19">
        <w:rPr>
          <w:rFonts w:ascii="Calibri" w:hAnsi="Calibri" w:eastAsia="Calibri" w:cs="Calibri"/>
        </w:rPr>
        <w:t>7</w:t>
      </w:r>
      <w:r w:rsidRPr="31A45517">
        <w:rPr>
          <w:rFonts w:ascii="Calibri" w:hAnsi="Calibri" w:eastAsia="Calibri" w:cs="Calibri"/>
        </w:rPr>
        <w:t xml:space="preserve">/2026, com participação de </w:t>
      </w:r>
      <w:r w:rsidRPr="31A45517" w:rsidR="57372016">
        <w:rPr>
          <w:rFonts w:ascii="Calibri" w:hAnsi="Calibri" w:eastAsia="Calibri" w:cs="Calibri"/>
        </w:rPr>
        <w:t>18</w:t>
      </w:r>
      <w:r w:rsidRPr="31A45517">
        <w:rPr>
          <w:rFonts w:ascii="Calibri" w:hAnsi="Calibri" w:eastAsia="Calibri" w:cs="Calibri"/>
        </w:rPr>
        <w:t xml:space="preserve"> colaboradores.</w:t>
      </w:r>
    </w:p>
    <w:p w:rsidR="0509201B" w:rsidP="31A45517" w:rsidRDefault="0509201B" w14:paraId="04AA71EB" w14:textId="7490B9C9">
      <w:pPr>
        <w:spacing w:after="307" w:line="300" w:lineRule="auto"/>
        <w:rPr>
          <w:rFonts w:cs="Arial"/>
          <w:b/>
          <w:bCs/>
          <w:color w:val="1F4E79" w:themeColor="accent5" w:themeShade="80"/>
        </w:rPr>
      </w:pPr>
      <w:r w:rsidRPr="31A45517">
        <w:rPr>
          <w:rFonts w:ascii="Calibri" w:hAnsi="Calibri" w:eastAsia="Calibri" w:cs="Calibri"/>
        </w:rPr>
        <w:t>Para as áreas de Atendimento e Apoio à Assistência, foram conduzidas três turmas de treinamento admissional, nos períodos de 01</w:t>
      </w:r>
      <w:r w:rsidRPr="31A45517" w:rsidR="72671871">
        <w:rPr>
          <w:rFonts w:ascii="Calibri" w:hAnsi="Calibri" w:eastAsia="Calibri" w:cs="Calibri"/>
        </w:rPr>
        <w:t>/07</w:t>
      </w:r>
      <w:r w:rsidRPr="31A45517">
        <w:rPr>
          <w:rFonts w:ascii="Calibri" w:hAnsi="Calibri" w:eastAsia="Calibri" w:cs="Calibri"/>
        </w:rPr>
        <w:t>, 08 a 1</w:t>
      </w:r>
      <w:r w:rsidRPr="31A45517" w:rsidR="59FD10BA">
        <w:rPr>
          <w:rFonts w:ascii="Calibri" w:hAnsi="Calibri" w:eastAsia="Calibri" w:cs="Calibri"/>
        </w:rPr>
        <w:t>3/07</w:t>
      </w:r>
      <w:r w:rsidRPr="31A45517">
        <w:rPr>
          <w:rFonts w:ascii="Calibri" w:hAnsi="Calibri" w:eastAsia="Calibri" w:cs="Calibri"/>
        </w:rPr>
        <w:t xml:space="preserve"> </w:t>
      </w:r>
      <w:r w:rsidRPr="31A45517" w:rsidR="25F24177">
        <w:rPr>
          <w:rFonts w:ascii="Calibri" w:hAnsi="Calibri" w:eastAsia="Calibri" w:cs="Calibri"/>
        </w:rPr>
        <w:t>e</w:t>
      </w:r>
      <w:r w:rsidRPr="31A45517">
        <w:rPr>
          <w:rFonts w:ascii="Calibri" w:hAnsi="Calibri" w:eastAsia="Calibri" w:cs="Calibri"/>
        </w:rPr>
        <w:t xml:space="preserve"> 20/0</w:t>
      </w:r>
      <w:r w:rsidRPr="31A45517" w:rsidR="486FB9B9">
        <w:rPr>
          <w:rFonts w:ascii="Calibri" w:hAnsi="Calibri" w:eastAsia="Calibri" w:cs="Calibri"/>
        </w:rPr>
        <w:t>7</w:t>
      </w:r>
      <w:r w:rsidRPr="31A45517">
        <w:rPr>
          <w:rFonts w:ascii="Calibri" w:hAnsi="Calibri" w:eastAsia="Calibri" w:cs="Calibri"/>
        </w:rPr>
        <w:t xml:space="preserve">/2026, totalizando </w:t>
      </w:r>
      <w:r w:rsidRPr="31A45517" w:rsidR="2F0480D7">
        <w:rPr>
          <w:rFonts w:ascii="Calibri" w:hAnsi="Calibri" w:eastAsia="Calibri" w:cs="Calibri"/>
        </w:rPr>
        <w:t>25</w:t>
      </w:r>
      <w:r w:rsidRPr="31A45517">
        <w:rPr>
          <w:rFonts w:ascii="Calibri" w:hAnsi="Calibri" w:eastAsia="Calibri" w:cs="Calibri"/>
        </w:rPr>
        <w:t xml:space="preserve"> profissionais treinados.</w:t>
      </w:r>
    </w:p>
    <w:p w:rsidR="2324402C" w:rsidP="31A45517" w:rsidRDefault="2324402C" w14:paraId="7214E590" w14:textId="692992EE">
      <w:pPr>
        <w:spacing w:after="307" w:line="300" w:lineRule="auto"/>
        <w:rPr>
          <w:rFonts w:cs="Arial"/>
          <w:b/>
          <w:bCs/>
          <w:color w:val="1F4E79" w:themeColor="accent5" w:themeShade="80"/>
        </w:rPr>
      </w:pPr>
      <w:r w:rsidRPr="31A45517">
        <w:rPr>
          <w:rFonts w:cs="Arial"/>
          <w:b/>
          <w:bCs/>
          <w:color w:val="1F4E79" w:themeColor="accent5" w:themeShade="80"/>
        </w:rPr>
        <w:t xml:space="preserve">  </w:t>
      </w:r>
      <w:r w:rsidR="03BFC3C2">
        <w:rPr>
          <w:noProof/>
        </w:rPr>
        <w:drawing>
          <wp:inline distT="0" distB="0" distL="0" distR="0" wp14:anchorId="4480E070" wp14:editId="1AE3C8AA">
            <wp:extent cx="1221851" cy="1622854"/>
            <wp:effectExtent l="0" t="0" r="0" b="0"/>
            <wp:docPr id="2047327335" name="Imagem 204732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27335" name="Picture 2047327335"/>
                    <pic:cNvPicPr/>
                  </pic:nvPicPr>
                  <pic:blipFill>
                    <a:blip r:embed="rId113">
                      <a:extLst>
                        <a:ext uri="{28A0092B-C50C-407E-A947-70E740481C1C}">
                          <a14:useLocalDpi xmlns:a14="http://schemas.microsoft.com/office/drawing/2010/main"/>
                        </a:ext>
                      </a:extLst>
                    </a:blip>
                    <a:stretch>
                      <a:fillRect/>
                    </a:stretch>
                  </pic:blipFill>
                  <pic:spPr>
                    <a:xfrm>
                      <a:off x="0" y="0"/>
                      <a:ext cx="1221851" cy="1622854"/>
                    </a:xfrm>
                    <a:prstGeom prst="rect">
                      <a:avLst/>
                    </a:prstGeom>
                  </pic:spPr>
                </pic:pic>
              </a:graphicData>
            </a:graphic>
          </wp:inline>
        </w:drawing>
      </w:r>
      <w:r w:rsidRPr="31A45517" w:rsidR="3E53B955">
        <w:rPr>
          <w:rFonts w:cs="Arial"/>
          <w:b/>
          <w:bCs/>
          <w:color w:val="1F4E79" w:themeColor="accent5" w:themeShade="80"/>
        </w:rPr>
        <w:t xml:space="preserve">  </w:t>
      </w:r>
      <w:r w:rsidR="03BFC3C2">
        <w:rPr>
          <w:noProof/>
        </w:rPr>
        <w:drawing>
          <wp:inline distT="0" distB="0" distL="0" distR="0" wp14:anchorId="7FBB948E" wp14:editId="2543931F">
            <wp:extent cx="1546789" cy="1630215"/>
            <wp:effectExtent l="0" t="0" r="0" b="0"/>
            <wp:docPr id="1385942042" name="Imagem 138594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42042" name="Picture 1385942042"/>
                    <pic:cNvPicPr/>
                  </pic:nvPicPr>
                  <pic:blipFill>
                    <a:blip r:embed="rId114">
                      <a:extLst>
                        <a:ext uri="{28A0092B-C50C-407E-A947-70E740481C1C}">
                          <a14:useLocalDpi xmlns:a14="http://schemas.microsoft.com/office/drawing/2010/main"/>
                        </a:ext>
                      </a:extLst>
                    </a:blip>
                    <a:stretch>
                      <a:fillRect/>
                    </a:stretch>
                  </pic:blipFill>
                  <pic:spPr>
                    <a:xfrm>
                      <a:off x="0" y="0"/>
                      <a:ext cx="1546789" cy="1630215"/>
                    </a:xfrm>
                    <a:prstGeom prst="rect">
                      <a:avLst/>
                    </a:prstGeom>
                  </pic:spPr>
                </pic:pic>
              </a:graphicData>
            </a:graphic>
          </wp:inline>
        </w:drawing>
      </w:r>
      <w:r w:rsidRPr="31A45517" w:rsidR="4A31B4D3">
        <w:rPr>
          <w:rFonts w:cs="Arial"/>
          <w:b/>
          <w:bCs/>
          <w:color w:val="1F4E79" w:themeColor="accent5" w:themeShade="80"/>
        </w:rPr>
        <w:t xml:space="preserve"> </w:t>
      </w:r>
      <w:r w:rsidR="4F05AF9A">
        <w:rPr>
          <w:noProof/>
        </w:rPr>
        <w:drawing>
          <wp:inline distT="0" distB="0" distL="0" distR="0" wp14:anchorId="0D2213E0" wp14:editId="47D43837">
            <wp:extent cx="1217933" cy="1624810"/>
            <wp:effectExtent l="0" t="0" r="0" b="0"/>
            <wp:docPr id="1046544201" name="Imagem 104654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44201" name="Picture 1046544201"/>
                    <pic:cNvPicPr/>
                  </pic:nvPicPr>
                  <pic:blipFill>
                    <a:blip r:embed="rId115">
                      <a:extLst>
                        <a:ext uri="{28A0092B-C50C-407E-A947-70E740481C1C}">
                          <a14:useLocalDpi xmlns:a14="http://schemas.microsoft.com/office/drawing/2010/main"/>
                        </a:ext>
                      </a:extLst>
                    </a:blip>
                    <a:stretch>
                      <a:fillRect/>
                    </a:stretch>
                  </pic:blipFill>
                  <pic:spPr>
                    <a:xfrm>
                      <a:off x="0" y="0"/>
                      <a:ext cx="1217933" cy="1624810"/>
                    </a:xfrm>
                    <a:prstGeom prst="rect">
                      <a:avLst/>
                    </a:prstGeom>
                  </pic:spPr>
                </pic:pic>
              </a:graphicData>
            </a:graphic>
          </wp:inline>
        </w:drawing>
      </w:r>
      <w:r w:rsidRPr="31A45517" w:rsidR="4F05AF9A">
        <w:rPr>
          <w:rFonts w:cs="Arial"/>
          <w:b/>
          <w:bCs/>
          <w:color w:val="1F4E79" w:themeColor="accent5" w:themeShade="80"/>
        </w:rPr>
        <w:t xml:space="preserve"> </w:t>
      </w:r>
      <w:r w:rsidRPr="31A45517" w:rsidR="318FE86C">
        <w:rPr>
          <w:rFonts w:cs="Arial"/>
          <w:b/>
          <w:bCs/>
          <w:color w:val="1F4E79" w:themeColor="accent5" w:themeShade="80"/>
        </w:rPr>
        <w:t xml:space="preserve"> </w:t>
      </w:r>
      <w:r w:rsidR="4F05AF9A">
        <w:rPr>
          <w:noProof/>
        </w:rPr>
        <w:drawing>
          <wp:inline distT="0" distB="0" distL="0" distR="0" wp14:anchorId="238ADC69" wp14:editId="395603CF">
            <wp:extent cx="1219315" cy="1626653"/>
            <wp:effectExtent l="0" t="0" r="0" b="0"/>
            <wp:docPr id="652886720" name="Imagem 65288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86720" name="Picture 652886720"/>
                    <pic:cNvPicPr/>
                  </pic:nvPicPr>
                  <pic:blipFill>
                    <a:blip r:embed="rId116">
                      <a:extLst>
                        <a:ext uri="{28A0092B-C50C-407E-A947-70E740481C1C}">
                          <a14:useLocalDpi xmlns:a14="http://schemas.microsoft.com/office/drawing/2010/main"/>
                        </a:ext>
                      </a:extLst>
                    </a:blip>
                    <a:stretch>
                      <a:fillRect/>
                    </a:stretch>
                  </pic:blipFill>
                  <pic:spPr>
                    <a:xfrm>
                      <a:off x="0" y="0"/>
                      <a:ext cx="1219315" cy="1626653"/>
                    </a:xfrm>
                    <a:prstGeom prst="rect">
                      <a:avLst/>
                    </a:prstGeom>
                  </pic:spPr>
                </pic:pic>
              </a:graphicData>
            </a:graphic>
          </wp:inline>
        </w:drawing>
      </w:r>
    </w:p>
    <w:p w:rsidR="0509201B" w:rsidP="31A45517" w:rsidRDefault="0509201B" w14:paraId="383A3603" w14:textId="06404A97">
      <w:pPr>
        <w:spacing w:after="307" w:line="247" w:lineRule="auto"/>
        <w:jc w:val="center"/>
        <w:rPr>
          <w:rFonts w:cs="Arial"/>
          <w:sz w:val="22"/>
          <w:szCs w:val="22"/>
        </w:rPr>
      </w:pPr>
      <w:r w:rsidRPr="31A45517">
        <w:rPr>
          <w:rFonts w:cs="Arial"/>
          <w:sz w:val="22"/>
          <w:szCs w:val="22"/>
        </w:rPr>
        <w:t>Imagens 1,</w:t>
      </w:r>
      <w:r w:rsidRPr="31A45517" w:rsidR="4B39CE63">
        <w:rPr>
          <w:rFonts w:cs="Arial"/>
          <w:sz w:val="22"/>
          <w:szCs w:val="22"/>
        </w:rPr>
        <w:t xml:space="preserve"> </w:t>
      </w:r>
      <w:r w:rsidRPr="31A45517" w:rsidR="5FDE5E6C">
        <w:rPr>
          <w:rFonts w:cs="Arial"/>
          <w:sz w:val="22"/>
          <w:szCs w:val="22"/>
        </w:rPr>
        <w:t xml:space="preserve">2, </w:t>
      </w:r>
      <w:r w:rsidRPr="31A45517">
        <w:rPr>
          <w:rFonts w:cs="Arial"/>
          <w:sz w:val="22"/>
          <w:szCs w:val="22"/>
        </w:rPr>
        <w:t>3</w:t>
      </w:r>
      <w:r w:rsidRPr="31A45517" w:rsidR="7C83FAB2">
        <w:rPr>
          <w:rFonts w:cs="Arial"/>
          <w:sz w:val="22"/>
          <w:szCs w:val="22"/>
        </w:rPr>
        <w:t xml:space="preserve"> e 4</w:t>
      </w:r>
      <w:r w:rsidRPr="31A45517">
        <w:rPr>
          <w:rFonts w:cs="Arial"/>
          <w:sz w:val="22"/>
          <w:szCs w:val="22"/>
        </w:rPr>
        <w:t>. Treinamentos Admissionais de Enfermagem</w:t>
      </w:r>
      <w:r w:rsidRPr="31A45517" w:rsidR="6C0257F3">
        <w:rPr>
          <w:rFonts w:cs="Arial"/>
          <w:sz w:val="22"/>
          <w:szCs w:val="22"/>
        </w:rPr>
        <w:t xml:space="preserve">, </w:t>
      </w:r>
      <w:r w:rsidRPr="31A45517">
        <w:rPr>
          <w:rFonts w:cs="Arial"/>
          <w:sz w:val="22"/>
          <w:szCs w:val="22"/>
        </w:rPr>
        <w:t>Equipe Multiprofissional</w:t>
      </w:r>
      <w:r w:rsidRPr="31A45517" w:rsidR="03AA679E">
        <w:rPr>
          <w:rFonts w:cs="Arial"/>
          <w:sz w:val="22"/>
          <w:szCs w:val="22"/>
        </w:rPr>
        <w:t xml:space="preserve"> e Atendimento e Apoio</w:t>
      </w:r>
      <w:r w:rsidRPr="31A45517">
        <w:rPr>
          <w:rFonts w:cs="Arial"/>
          <w:sz w:val="22"/>
          <w:szCs w:val="22"/>
        </w:rPr>
        <w:t>.</w:t>
      </w:r>
    </w:p>
    <w:p w:rsidR="002E2192" w:rsidP="31A45517" w:rsidRDefault="002E2192" w14:paraId="6822D2C2" w14:textId="77777777">
      <w:pPr>
        <w:spacing w:after="307" w:line="247" w:lineRule="auto"/>
        <w:jc w:val="center"/>
      </w:pPr>
    </w:p>
    <w:p w:rsidR="0509201B" w:rsidP="31A45517" w:rsidRDefault="0509201B" w14:paraId="41878811" w14:textId="5CFDBD35">
      <w:pPr>
        <w:spacing w:after="307" w:line="247" w:lineRule="auto"/>
      </w:pPr>
      <w:r w:rsidRPr="31A45517">
        <w:rPr>
          <w:rFonts w:cs="Arial"/>
          <w:b/>
          <w:bCs/>
          <w:color w:val="1F4E79" w:themeColor="accent5" w:themeShade="80"/>
        </w:rPr>
        <w:t>12.2. Treinamento Formação de Brigada de Incêndio</w:t>
      </w:r>
    </w:p>
    <w:p w:rsidR="0509201B" w:rsidP="31A45517" w:rsidRDefault="0509201B" w14:paraId="4B645CB5" w14:textId="51E91231">
      <w:pPr>
        <w:spacing w:after="307" w:line="247" w:lineRule="auto"/>
      </w:pPr>
      <w:r w:rsidRPr="31A45517">
        <w:rPr>
          <w:rFonts w:cs="Arial"/>
        </w:rPr>
        <w:t xml:space="preserve">                      </w:t>
      </w:r>
      <w:r w:rsidRPr="31A45517">
        <w:rPr>
          <w:rFonts w:ascii="Calibri" w:hAnsi="Calibri" w:eastAsia="Calibri" w:cs="Calibri"/>
          <w:sz w:val="22"/>
          <w:szCs w:val="22"/>
          <w:u w:val="single"/>
        </w:rPr>
        <w:t>Turma de Formação Brigadista realizada dia 28/07/2026</w:t>
      </w:r>
    </w:p>
    <w:p w:rsidR="0509201B" w:rsidP="31A45517" w:rsidRDefault="0509201B" w14:paraId="302B6F60" w14:textId="6B32808D">
      <w:pPr>
        <w:spacing w:after="307" w:line="300" w:lineRule="auto"/>
      </w:pPr>
      <w:r w:rsidRPr="31A45517">
        <w:rPr>
          <w:rFonts w:ascii="Calibri" w:hAnsi="Calibri" w:eastAsia="Calibri" w:cs="Calibri"/>
        </w:rPr>
        <w:t xml:space="preserve">Além das ações admissionais, foi realizada uma turma de Formação de Brigadistas de Incêndio, capacitando </w:t>
      </w:r>
      <w:r w:rsidRPr="31A45517" w:rsidR="7101B7A5">
        <w:rPr>
          <w:rFonts w:ascii="Calibri" w:hAnsi="Calibri" w:eastAsia="Calibri" w:cs="Calibri"/>
        </w:rPr>
        <w:t>17</w:t>
      </w:r>
      <w:r w:rsidRPr="31A45517">
        <w:rPr>
          <w:rFonts w:ascii="Calibri" w:hAnsi="Calibri" w:eastAsia="Calibri" w:cs="Calibri"/>
        </w:rPr>
        <w:t xml:space="preserve"> colaboradores, contribuindo para o fortalecimento da cultura de segurança institucional e atendendo a Norma Técnica 17/2021.</w:t>
      </w:r>
    </w:p>
    <w:p w:rsidR="0F36AE0A" w:rsidP="31A45517" w:rsidRDefault="0F36AE0A" w14:paraId="2EF1C7CB" w14:textId="088655C3">
      <w:pPr>
        <w:spacing w:after="307" w:line="300" w:lineRule="auto"/>
        <w:rPr>
          <w:rFonts w:ascii="Calibri" w:hAnsi="Calibri" w:eastAsia="Calibri" w:cs="Calibri"/>
        </w:rPr>
      </w:pPr>
      <w:r>
        <w:rPr>
          <w:noProof/>
        </w:rPr>
        <w:drawing>
          <wp:inline distT="0" distB="0" distL="0" distR="0" wp14:anchorId="541AAA4F" wp14:editId="1FA14481">
            <wp:extent cx="1600200" cy="2846373"/>
            <wp:effectExtent l="0" t="0" r="0" b="0"/>
            <wp:docPr id="899077741" name="Imagem 89907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77741" name="Picture 899077741"/>
                    <pic:cNvPicPr/>
                  </pic:nvPicPr>
                  <pic:blipFill>
                    <a:blip r:embed="rId117">
                      <a:extLst>
                        <a:ext uri="{28A0092B-C50C-407E-A947-70E740481C1C}">
                          <a14:useLocalDpi xmlns:a14="http://schemas.microsoft.com/office/drawing/2010/main"/>
                        </a:ext>
                      </a:extLst>
                    </a:blip>
                    <a:stretch>
                      <a:fillRect/>
                    </a:stretch>
                  </pic:blipFill>
                  <pic:spPr>
                    <a:xfrm>
                      <a:off x="0" y="0"/>
                      <a:ext cx="1600200" cy="2846373"/>
                    </a:xfrm>
                    <a:prstGeom prst="rect">
                      <a:avLst/>
                    </a:prstGeom>
                  </pic:spPr>
                </pic:pic>
              </a:graphicData>
            </a:graphic>
          </wp:inline>
        </w:drawing>
      </w:r>
      <w:r w:rsidRPr="31A45517">
        <w:rPr>
          <w:rFonts w:ascii="Calibri" w:hAnsi="Calibri" w:eastAsia="Calibri" w:cs="Calibri"/>
        </w:rPr>
        <w:t xml:space="preserve">           </w:t>
      </w:r>
      <w:r>
        <w:rPr>
          <w:noProof/>
        </w:rPr>
        <w:drawing>
          <wp:inline distT="0" distB="0" distL="0" distR="0" wp14:anchorId="12D4E50D" wp14:editId="7C898703">
            <wp:extent cx="1759451" cy="2857500"/>
            <wp:effectExtent l="0" t="0" r="0" b="0"/>
            <wp:docPr id="1808801049" name="Imagem 180880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01049" name="Picture 1808801049"/>
                    <pic:cNvPicPr/>
                  </pic:nvPicPr>
                  <pic:blipFill>
                    <a:blip r:embed="rId118">
                      <a:extLst>
                        <a:ext uri="{28A0092B-C50C-407E-A947-70E740481C1C}">
                          <a14:useLocalDpi xmlns:a14="http://schemas.microsoft.com/office/drawing/2010/main"/>
                        </a:ext>
                      </a:extLst>
                    </a:blip>
                    <a:stretch>
                      <a:fillRect/>
                    </a:stretch>
                  </pic:blipFill>
                  <pic:spPr>
                    <a:xfrm>
                      <a:off x="0" y="0"/>
                      <a:ext cx="1759451" cy="2857500"/>
                    </a:xfrm>
                    <a:prstGeom prst="rect">
                      <a:avLst/>
                    </a:prstGeom>
                  </pic:spPr>
                </pic:pic>
              </a:graphicData>
            </a:graphic>
          </wp:inline>
        </w:drawing>
      </w:r>
      <w:r w:rsidRPr="31A45517">
        <w:rPr>
          <w:rFonts w:ascii="Calibri" w:hAnsi="Calibri" w:eastAsia="Calibri" w:cs="Calibri"/>
        </w:rPr>
        <w:t xml:space="preserve">        </w:t>
      </w:r>
      <w:r>
        <w:rPr>
          <w:noProof/>
        </w:rPr>
        <w:drawing>
          <wp:inline distT="0" distB="0" distL="0" distR="0" wp14:anchorId="32D5F54D" wp14:editId="24F53F3C">
            <wp:extent cx="1713141" cy="2860007"/>
            <wp:effectExtent l="0" t="0" r="0" b="0"/>
            <wp:docPr id="1440655311" name="Imagem 144065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55311" name="Picture 1440655311"/>
                    <pic:cNvPicPr/>
                  </pic:nvPicPr>
                  <pic:blipFill>
                    <a:blip r:embed="rId119">
                      <a:extLst>
                        <a:ext uri="{28A0092B-C50C-407E-A947-70E740481C1C}">
                          <a14:useLocalDpi xmlns:a14="http://schemas.microsoft.com/office/drawing/2010/main"/>
                        </a:ext>
                      </a:extLst>
                    </a:blip>
                    <a:stretch>
                      <a:fillRect/>
                    </a:stretch>
                  </pic:blipFill>
                  <pic:spPr>
                    <a:xfrm>
                      <a:off x="0" y="0"/>
                      <a:ext cx="1713141" cy="2860007"/>
                    </a:xfrm>
                    <a:prstGeom prst="rect">
                      <a:avLst/>
                    </a:prstGeom>
                  </pic:spPr>
                </pic:pic>
              </a:graphicData>
            </a:graphic>
          </wp:inline>
        </w:drawing>
      </w:r>
    </w:p>
    <w:p w:rsidR="25A2D93C" w:rsidP="31A45517" w:rsidRDefault="25A2D93C" w14:paraId="67E94331" w14:textId="1135DB74">
      <w:pPr>
        <w:spacing w:after="307" w:line="300" w:lineRule="auto"/>
      </w:pPr>
      <w:r w:rsidRPr="31A45517">
        <w:rPr>
          <w:rFonts w:ascii="Calibri" w:hAnsi="Calibri" w:eastAsia="Calibri" w:cs="Calibri"/>
        </w:rPr>
        <w:t>Imagens 1,2 e 3 Treinamento de Formação Brigadista, Prática.</w:t>
      </w:r>
    </w:p>
    <w:p w:rsidR="0509201B" w:rsidP="31A45517" w:rsidRDefault="0509201B" w14:paraId="2DEB0E5C" w14:textId="5475A9CF">
      <w:pPr>
        <w:spacing w:after="307" w:line="247" w:lineRule="auto"/>
      </w:pPr>
      <w:r w:rsidRPr="31A45517">
        <w:rPr>
          <w:rFonts w:ascii="Calibri" w:hAnsi="Calibri" w:eastAsia="Calibri" w:cs="Calibri"/>
          <w:b/>
          <w:bCs/>
          <w:color w:val="1F4E79" w:themeColor="accent5" w:themeShade="80"/>
        </w:rPr>
        <w:t>1</w:t>
      </w:r>
      <w:r w:rsidRPr="31A45517" w:rsidR="2DF41637">
        <w:rPr>
          <w:rFonts w:ascii="Calibri" w:hAnsi="Calibri" w:eastAsia="Calibri" w:cs="Calibri"/>
          <w:b/>
          <w:bCs/>
          <w:color w:val="1F4E79" w:themeColor="accent5" w:themeShade="80"/>
        </w:rPr>
        <w:t>2</w:t>
      </w:r>
      <w:r w:rsidRPr="31A45517">
        <w:rPr>
          <w:rFonts w:ascii="Calibri" w:hAnsi="Calibri" w:eastAsia="Calibri" w:cs="Calibri"/>
          <w:b/>
          <w:bCs/>
          <w:color w:val="1F4E79" w:themeColor="accent5" w:themeShade="80"/>
        </w:rPr>
        <w:t>.3. Trilha Institucional do Novo Colaborador</w:t>
      </w:r>
    </w:p>
    <w:p w:rsidR="0509201B" w:rsidP="31A45517" w:rsidRDefault="0509201B" w14:paraId="5668C4E9" w14:textId="74FDFAD9">
      <w:pPr>
        <w:spacing w:after="307" w:line="300" w:lineRule="auto"/>
      </w:pPr>
      <w:r w:rsidRPr="31A45517">
        <w:rPr>
          <w:rFonts w:ascii="Calibri" w:hAnsi="Calibri" w:eastAsia="Calibri" w:cs="Calibri"/>
        </w:rPr>
        <w:t>Destaca-se ainda a realização da Trilha Institucional do Novo Colaborador 2026, que alcançou 8</w:t>
      </w:r>
      <w:r w:rsidRPr="31A45517" w:rsidR="61AE8CA1">
        <w:rPr>
          <w:rFonts w:ascii="Calibri" w:hAnsi="Calibri" w:eastAsia="Calibri" w:cs="Calibri"/>
        </w:rPr>
        <w:t>62</w:t>
      </w:r>
      <w:r w:rsidRPr="31A45517">
        <w:rPr>
          <w:rFonts w:ascii="Calibri" w:hAnsi="Calibri" w:eastAsia="Calibri" w:cs="Calibri"/>
        </w:rPr>
        <w:t xml:space="preserve"> participantes, reforçando a disseminação da cultura organizacional, dos processos institucionais e das diretrizes de qualidade e segurança.</w:t>
      </w:r>
    </w:p>
    <w:p w:rsidR="16A686F0" w:rsidP="31A45517" w:rsidRDefault="16A686F0" w14:paraId="0B7D2237" w14:textId="7D7A8079">
      <w:pPr>
        <w:spacing w:after="307" w:line="247" w:lineRule="auto"/>
        <w:jc w:val="center"/>
        <w:rPr>
          <w:rFonts w:ascii="Calibri" w:hAnsi="Calibri" w:eastAsia="Calibri" w:cs="Calibri"/>
          <w:b/>
          <w:bCs/>
          <w:color w:val="1F4E79" w:themeColor="accent5" w:themeShade="80"/>
        </w:rPr>
      </w:pPr>
      <w:r>
        <w:rPr>
          <w:noProof/>
        </w:rPr>
        <w:drawing>
          <wp:inline distT="0" distB="0" distL="0" distR="0" wp14:anchorId="1B60188E" wp14:editId="07737308">
            <wp:extent cx="2088572" cy="1943100"/>
            <wp:effectExtent l="0" t="0" r="0" b="0"/>
            <wp:docPr id="440382813" name="Imagem 44038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82813" name="Picture 440382813"/>
                    <pic:cNvPicPr/>
                  </pic:nvPicPr>
                  <pic:blipFill>
                    <a:blip r:embed="rId120">
                      <a:extLst>
                        <a:ext uri="{28A0092B-C50C-407E-A947-70E740481C1C}">
                          <a14:useLocalDpi xmlns:a14="http://schemas.microsoft.com/office/drawing/2010/main"/>
                        </a:ext>
                      </a:extLst>
                    </a:blip>
                    <a:stretch>
                      <a:fillRect/>
                    </a:stretch>
                  </pic:blipFill>
                  <pic:spPr>
                    <a:xfrm>
                      <a:off x="0" y="0"/>
                      <a:ext cx="2088572" cy="1943100"/>
                    </a:xfrm>
                    <a:prstGeom prst="rect">
                      <a:avLst/>
                    </a:prstGeom>
                  </pic:spPr>
                </pic:pic>
              </a:graphicData>
            </a:graphic>
          </wp:inline>
        </w:drawing>
      </w:r>
      <w:r w:rsidRPr="31A45517" w:rsidR="51FCDF6A">
        <w:rPr>
          <w:rFonts w:ascii="Calibri" w:hAnsi="Calibri" w:eastAsia="Calibri" w:cs="Calibri"/>
          <w:b/>
          <w:bCs/>
          <w:color w:val="1F4E79" w:themeColor="accent5" w:themeShade="80"/>
        </w:rPr>
        <w:t xml:space="preserve"> </w:t>
      </w:r>
      <w:r w:rsidR="6C4A8EC3">
        <w:rPr>
          <w:noProof/>
        </w:rPr>
        <w:drawing>
          <wp:inline distT="0" distB="0" distL="0" distR="0" wp14:anchorId="64AB89BA" wp14:editId="608124E6">
            <wp:extent cx="1456917" cy="2071981"/>
            <wp:effectExtent l="0" t="0" r="0" b="0"/>
            <wp:docPr id="419060211" name="Imagem 41906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60211" name="Picture 419060211"/>
                    <pic:cNvPicPr/>
                  </pic:nvPicPr>
                  <pic:blipFill>
                    <a:blip r:embed="rId121">
                      <a:extLst>
                        <a:ext uri="{28A0092B-C50C-407E-A947-70E740481C1C}">
                          <a14:useLocalDpi xmlns:a14="http://schemas.microsoft.com/office/drawing/2010/main"/>
                        </a:ext>
                      </a:extLst>
                    </a:blip>
                    <a:stretch>
                      <a:fillRect/>
                    </a:stretch>
                  </pic:blipFill>
                  <pic:spPr>
                    <a:xfrm>
                      <a:off x="0" y="0"/>
                      <a:ext cx="1456917" cy="2071981"/>
                    </a:xfrm>
                    <a:prstGeom prst="rect">
                      <a:avLst/>
                    </a:prstGeom>
                  </pic:spPr>
                </pic:pic>
              </a:graphicData>
            </a:graphic>
          </wp:inline>
        </w:drawing>
      </w:r>
      <w:r w:rsidRPr="31A45517" w:rsidR="3BDD1EA6">
        <w:rPr>
          <w:rFonts w:ascii="Calibri" w:hAnsi="Calibri" w:eastAsia="Calibri" w:cs="Calibri"/>
          <w:b/>
          <w:bCs/>
          <w:color w:val="1F4E79" w:themeColor="accent5" w:themeShade="80"/>
        </w:rPr>
        <w:t xml:space="preserve"> </w:t>
      </w:r>
      <w:r w:rsidR="5F656042">
        <w:rPr>
          <w:noProof/>
        </w:rPr>
        <w:drawing>
          <wp:inline distT="0" distB="0" distL="0" distR="0" wp14:anchorId="2F3D931D" wp14:editId="4C214309">
            <wp:extent cx="1467298" cy="2086747"/>
            <wp:effectExtent l="0" t="0" r="0" b="0"/>
            <wp:docPr id="860337194" name="Imagem 86033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37194" name="Picture 860337194"/>
                    <pic:cNvPicPr/>
                  </pic:nvPicPr>
                  <pic:blipFill>
                    <a:blip r:embed="rId122">
                      <a:extLst>
                        <a:ext uri="{28A0092B-C50C-407E-A947-70E740481C1C}">
                          <a14:useLocalDpi xmlns:a14="http://schemas.microsoft.com/office/drawing/2010/main"/>
                        </a:ext>
                      </a:extLst>
                    </a:blip>
                    <a:stretch>
                      <a:fillRect/>
                    </a:stretch>
                  </pic:blipFill>
                  <pic:spPr>
                    <a:xfrm>
                      <a:off x="0" y="0"/>
                      <a:ext cx="1467298" cy="2086747"/>
                    </a:xfrm>
                    <a:prstGeom prst="rect">
                      <a:avLst/>
                    </a:prstGeom>
                  </pic:spPr>
                </pic:pic>
              </a:graphicData>
            </a:graphic>
          </wp:inline>
        </w:drawing>
      </w:r>
      <w:r w:rsidRPr="31A45517" w:rsidR="0509201B">
        <w:rPr>
          <w:rFonts w:ascii="Calibri" w:hAnsi="Calibri" w:eastAsia="Calibri" w:cs="Calibri"/>
          <w:b/>
          <w:bCs/>
          <w:color w:val="1F4E79" w:themeColor="accent5" w:themeShade="80"/>
        </w:rPr>
        <w:t xml:space="preserve">   </w:t>
      </w:r>
      <w:r w:rsidRPr="31A45517" w:rsidR="6A37B136">
        <w:rPr>
          <w:rFonts w:ascii="Calibri" w:hAnsi="Calibri" w:eastAsia="Calibri" w:cs="Calibri"/>
          <w:b/>
          <w:bCs/>
          <w:color w:val="1F4E79" w:themeColor="accent5" w:themeShade="80"/>
        </w:rPr>
        <w:t xml:space="preserve">     </w:t>
      </w:r>
      <w:r w:rsidR="0509201B">
        <w:rPr>
          <w:noProof/>
        </w:rPr>
        <w:drawing>
          <wp:inline distT="0" distB="0" distL="0" distR="0" wp14:anchorId="102DCE6C" wp14:editId="4AC05321">
            <wp:extent cx="3562350" cy="1476375"/>
            <wp:effectExtent l="0" t="0" r="0" b="0"/>
            <wp:docPr id="253554229" name="Imagem 25355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54229" name="Picture 253554229"/>
                    <pic:cNvPicPr/>
                  </pic:nvPicPr>
                  <pic:blipFill>
                    <a:blip r:embed="rId123">
                      <a:extLst>
                        <a:ext uri="{28A0092B-C50C-407E-A947-70E740481C1C}">
                          <a14:useLocalDpi xmlns:a14="http://schemas.microsoft.com/office/drawing/2010/main"/>
                        </a:ext>
                      </a:extLst>
                    </a:blip>
                    <a:stretch>
                      <a:fillRect/>
                    </a:stretch>
                  </pic:blipFill>
                  <pic:spPr>
                    <a:xfrm>
                      <a:off x="0" y="0"/>
                      <a:ext cx="3562350" cy="1476375"/>
                    </a:xfrm>
                    <a:prstGeom prst="rect">
                      <a:avLst/>
                    </a:prstGeom>
                  </pic:spPr>
                </pic:pic>
              </a:graphicData>
            </a:graphic>
          </wp:inline>
        </w:drawing>
      </w:r>
    </w:p>
    <w:p w:rsidR="4CD599C2" w:rsidP="31A45517" w:rsidRDefault="4CD599C2" w14:paraId="5236CF90" w14:textId="30317AEB">
      <w:pPr>
        <w:spacing w:after="307" w:line="247" w:lineRule="auto"/>
        <w:jc w:val="left"/>
        <w:rPr>
          <w:rFonts w:ascii="Calibri" w:hAnsi="Calibri" w:eastAsia="Calibri" w:cs="Calibri"/>
        </w:rPr>
      </w:pPr>
      <w:r w:rsidRPr="31A45517">
        <w:rPr>
          <w:rFonts w:asciiTheme="minorHAnsi" w:hAnsiTheme="minorHAnsi" w:eastAsiaTheme="minorEastAsia"/>
        </w:rPr>
        <w:t>Imagens com as análises de realização da Trilha Institucional geral e por áreas</w:t>
      </w:r>
    </w:p>
    <w:p w:rsidR="0A1FDF08" w:rsidP="31A45517" w:rsidRDefault="0A1FDF08" w14:paraId="16912C23" w14:textId="31A1837B">
      <w:pPr>
        <w:spacing w:after="307" w:line="247" w:lineRule="auto"/>
      </w:pPr>
      <w:r w:rsidRPr="31A45517">
        <w:rPr>
          <w:rFonts w:ascii="Calibri" w:hAnsi="Calibri" w:eastAsia="Calibri" w:cs="Calibri"/>
          <w:b/>
          <w:bCs/>
          <w:color w:val="1F4E79" w:themeColor="accent5" w:themeShade="80"/>
        </w:rPr>
        <w:t>12.4. Tr</w:t>
      </w:r>
      <w:r w:rsidRPr="31A45517" w:rsidR="11F3E1BC">
        <w:rPr>
          <w:rFonts w:ascii="Calibri" w:hAnsi="Calibri" w:eastAsia="Calibri" w:cs="Calibri"/>
          <w:b/>
          <w:bCs/>
          <w:color w:val="1F4E79" w:themeColor="accent5" w:themeShade="80"/>
        </w:rPr>
        <w:t>einamento Fluxo de solicitações de insumos ao setor e paciente</w:t>
      </w:r>
    </w:p>
    <w:p w:rsidR="0D5793DF" w:rsidP="31A45517" w:rsidRDefault="0D5793DF" w14:paraId="152B089C" w14:textId="283892F0">
      <w:pPr>
        <w:spacing w:after="307" w:line="247" w:lineRule="auto"/>
      </w:pPr>
      <w:r w:rsidRPr="31A45517">
        <w:rPr>
          <w:rFonts w:ascii="Calibri" w:hAnsi="Calibri" w:eastAsia="Calibri" w:cs="Calibri"/>
        </w:rPr>
        <w:t>O treinamento teve como finalidade divulgar e orientar os colaboradores quanto ao novo fluxo de solicitação de insumos, percorrendo as áreas assistenciais e administrativas, esclarecendo dúvidas e promovendo alinhamento prático antes da consolidação do processo institucional</w:t>
      </w:r>
      <w:r w:rsidRPr="31A45517" w:rsidR="166C9B69">
        <w:rPr>
          <w:rFonts w:ascii="Calibri" w:hAnsi="Calibri" w:eastAsia="Calibri" w:cs="Calibri"/>
        </w:rPr>
        <w:t xml:space="preserve">, </w:t>
      </w:r>
      <w:r w:rsidRPr="31A45517" w:rsidR="1D964835">
        <w:rPr>
          <w:rFonts w:ascii="Calibri" w:hAnsi="Calibri" w:eastAsia="Calibri" w:cs="Calibri"/>
        </w:rPr>
        <w:t xml:space="preserve">além do Ensino Corporativo </w:t>
      </w:r>
      <w:r w:rsidRPr="31A45517" w:rsidR="166C9B69">
        <w:rPr>
          <w:rFonts w:ascii="Calibri" w:hAnsi="Calibri" w:eastAsia="Calibri" w:cs="Calibri"/>
        </w:rPr>
        <w:t>foram envolvidas as áreas de Compras, Práticas Assistenciais e Qualidade, Farmácia, TI e Coordenações das áreas</w:t>
      </w:r>
      <w:r w:rsidRPr="31A45517" w:rsidR="3439B12A">
        <w:rPr>
          <w:rFonts w:ascii="Calibri" w:hAnsi="Calibri" w:eastAsia="Calibri" w:cs="Calibri"/>
        </w:rPr>
        <w:t xml:space="preserve"> para planejamento e implementação do treinamento</w:t>
      </w:r>
      <w:r w:rsidRPr="31A45517">
        <w:rPr>
          <w:rFonts w:ascii="Calibri" w:hAnsi="Calibri" w:eastAsia="Calibri" w:cs="Calibri"/>
        </w:rPr>
        <w:t>.</w:t>
      </w:r>
    </w:p>
    <w:p w:rsidR="0D5793DF" w:rsidP="31A45517" w:rsidRDefault="0D5793DF" w14:paraId="3D35A896" w14:textId="0BC11E1D">
      <w:pPr>
        <w:spacing w:after="307" w:line="247" w:lineRule="auto"/>
      </w:pPr>
      <w:r w:rsidRPr="31A45517">
        <w:rPr>
          <w:rFonts w:ascii="Calibri" w:hAnsi="Calibri" w:eastAsia="Calibri" w:cs="Calibri"/>
        </w:rPr>
        <w:t>Foram capacitados e orientados 318 colaboradores assistenciais e administrativos quanto ao novo fluxo de solicitação de insumos, promovendo o entendimento dos critérios de solicitação por setor e para paciente, a correta utilização do sistema, a importância da rastreabilidade e o alinhamento das responsabilidades envolvidas no processo.</w:t>
      </w:r>
    </w:p>
    <w:p w:rsidR="27F2282B" w:rsidP="31A45517" w:rsidRDefault="27F2282B" w14:paraId="492A4B63" w14:textId="2B8ADE36">
      <w:pPr>
        <w:spacing w:after="307" w:line="247" w:lineRule="auto"/>
      </w:pPr>
      <w:r w:rsidRPr="31A45517">
        <w:rPr>
          <w:rFonts w:ascii="Calibri" w:hAnsi="Calibri" w:eastAsia="Calibri" w:cs="Calibri"/>
        </w:rPr>
        <w:t xml:space="preserve">O treinamento foi realizado de forma itinerante, com passagem pelas áreas assistenciais e administrativas previamente divulgadas, permitindo a aproximação com as equipes e a orientação conforme a realidade operacional de cada setor. Além da apresentação conceitual do novo fluxo, os colaboradores tiveram a oportunidade de realizar o processo na prática por </w:t>
      </w:r>
      <w:r w:rsidRPr="31A45517">
        <w:rPr>
          <w:rFonts w:ascii="Calibri" w:hAnsi="Calibri" w:eastAsia="Calibri" w:cs="Calibri"/>
        </w:rPr>
        <w:t>meio de uma base teste disponibilizada pela equipe de TI. Nessa base, os participantes simularam a solicitação de insumos, percorreram as etapas do registro, conferiram os campos do pedido e puderam esclarecer dúvidas no momento da execução.</w:t>
      </w:r>
    </w:p>
    <w:p w:rsidR="6221D87D" w:rsidP="31A45517" w:rsidRDefault="6221D87D" w14:paraId="57B02899" w14:textId="738B1013">
      <w:pPr>
        <w:spacing w:after="307" w:line="247" w:lineRule="auto"/>
        <w:jc w:val="left"/>
        <w:rPr>
          <w:rFonts w:ascii="Calibri" w:hAnsi="Calibri" w:eastAsia="Calibri" w:cs="Calibri"/>
        </w:rPr>
      </w:pPr>
      <w:r>
        <w:rPr>
          <w:noProof/>
        </w:rPr>
        <w:drawing>
          <wp:inline distT="0" distB="0" distL="0" distR="0" wp14:anchorId="68E50185" wp14:editId="44C2C1C2">
            <wp:extent cx="2414700" cy="1707172"/>
            <wp:effectExtent l="0" t="0" r="0" b="0"/>
            <wp:docPr id="813850565" name="Imagem 813850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50565" name="Picture 813850565"/>
                    <pic:cNvPicPr/>
                  </pic:nvPicPr>
                  <pic:blipFill>
                    <a:blip r:embed="rId124">
                      <a:extLst>
                        <a:ext uri="{28A0092B-C50C-407E-A947-70E740481C1C}">
                          <a14:useLocalDpi xmlns:a14="http://schemas.microsoft.com/office/drawing/2010/main"/>
                        </a:ext>
                      </a:extLst>
                    </a:blip>
                    <a:stretch>
                      <a:fillRect/>
                    </a:stretch>
                  </pic:blipFill>
                  <pic:spPr>
                    <a:xfrm>
                      <a:off x="0" y="0"/>
                      <a:ext cx="2414700" cy="1707172"/>
                    </a:xfrm>
                    <a:prstGeom prst="rect">
                      <a:avLst/>
                    </a:prstGeom>
                  </pic:spPr>
                </pic:pic>
              </a:graphicData>
            </a:graphic>
          </wp:inline>
        </w:drawing>
      </w:r>
      <w:r w:rsidRPr="31A45517">
        <w:rPr>
          <w:rFonts w:ascii="Calibri" w:hAnsi="Calibri" w:eastAsia="Calibri" w:cs="Calibri"/>
        </w:rPr>
        <w:t xml:space="preserve"> </w:t>
      </w:r>
      <w:r>
        <w:rPr>
          <w:noProof/>
        </w:rPr>
        <w:drawing>
          <wp:inline distT="0" distB="0" distL="0" distR="0" wp14:anchorId="188CF484" wp14:editId="38380007">
            <wp:extent cx="1741038" cy="1673475"/>
            <wp:effectExtent l="0" t="0" r="0" b="0"/>
            <wp:docPr id="293866547" name="Imagem 29386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66547" name="Picture 293866547"/>
                    <pic:cNvPicPr/>
                  </pic:nvPicPr>
                  <pic:blipFill>
                    <a:blip r:embed="rId125">
                      <a:extLst>
                        <a:ext uri="{28A0092B-C50C-407E-A947-70E740481C1C}">
                          <a14:useLocalDpi xmlns:a14="http://schemas.microsoft.com/office/drawing/2010/main"/>
                        </a:ext>
                      </a:extLst>
                    </a:blip>
                    <a:stretch>
                      <a:fillRect/>
                    </a:stretch>
                  </pic:blipFill>
                  <pic:spPr>
                    <a:xfrm>
                      <a:off x="0" y="0"/>
                      <a:ext cx="1741038" cy="1673475"/>
                    </a:xfrm>
                    <a:prstGeom prst="rect">
                      <a:avLst/>
                    </a:prstGeom>
                  </pic:spPr>
                </pic:pic>
              </a:graphicData>
            </a:graphic>
          </wp:inline>
        </w:drawing>
      </w:r>
      <w:r w:rsidRPr="31A45517" w:rsidR="49FBA618">
        <w:rPr>
          <w:rFonts w:ascii="Calibri" w:hAnsi="Calibri" w:eastAsia="Calibri" w:cs="Calibri"/>
        </w:rPr>
        <w:t xml:space="preserve"> </w:t>
      </w:r>
      <w:r w:rsidR="49FBA618">
        <w:rPr>
          <w:noProof/>
        </w:rPr>
        <w:drawing>
          <wp:inline distT="0" distB="0" distL="0" distR="0" wp14:anchorId="3C6A59A7" wp14:editId="046DFFC1">
            <wp:extent cx="1428750" cy="1664620"/>
            <wp:effectExtent l="0" t="0" r="0" b="0"/>
            <wp:docPr id="1580410698" name="Imagem 158041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10698" name="Picture 1580410698"/>
                    <pic:cNvPicPr/>
                  </pic:nvPicPr>
                  <pic:blipFill>
                    <a:blip r:embed="rId126">
                      <a:extLst>
                        <a:ext uri="{28A0092B-C50C-407E-A947-70E740481C1C}">
                          <a14:useLocalDpi xmlns:a14="http://schemas.microsoft.com/office/drawing/2010/main"/>
                        </a:ext>
                      </a:extLst>
                    </a:blip>
                    <a:stretch>
                      <a:fillRect/>
                    </a:stretch>
                  </pic:blipFill>
                  <pic:spPr>
                    <a:xfrm>
                      <a:off x="0" y="0"/>
                      <a:ext cx="1428750" cy="1664620"/>
                    </a:xfrm>
                    <a:prstGeom prst="rect">
                      <a:avLst/>
                    </a:prstGeom>
                  </pic:spPr>
                </pic:pic>
              </a:graphicData>
            </a:graphic>
          </wp:inline>
        </w:drawing>
      </w:r>
    </w:p>
    <w:p w:rsidR="0509201B" w:rsidP="31A45517" w:rsidRDefault="0509201B" w14:paraId="3DA702F7" w14:textId="4E278348">
      <w:pPr>
        <w:spacing w:after="307" w:line="247" w:lineRule="auto"/>
        <w:jc w:val="center"/>
        <w:rPr>
          <w:rFonts w:ascii="Calibri" w:hAnsi="Calibri" w:eastAsia="Calibri" w:cs="Calibri"/>
          <w:b/>
          <w:bCs/>
          <w:u w:val="single"/>
        </w:rPr>
      </w:pPr>
      <w:r w:rsidRPr="31A45517">
        <w:rPr>
          <w:rFonts w:ascii="Calibri" w:hAnsi="Calibri" w:eastAsia="Calibri" w:cs="Calibri"/>
          <w:b/>
          <w:bCs/>
          <w:u w:val="single"/>
        </w:rPr>
        <w:t xml:space="preserve">Resultados Consolidados – </w:t>
      </w:r>
      <w:r w:rsidRPr="31A45517" w:rsidR="63A1D2C0">
        <w:rPr>
          <w:rFonts w:ascii="Calibri" w:hAnsi="Calibri" w:eastAsia="Calibri" w:cs="Calibri"/>
          <w:b/>
          <w:bCs/>
          <w:u w:val="single"/>
        </w:rPr>
        <w:t>julho</w:t>
      </w:r>
      <w:r w:rsidRPr="31A45517">
        <w:rPr>
          <w:rFonts w:ascii="Calibri" w:hAnsi="Calibri" w:eastAsia="Calibri" w:cs="Calibri"/>
          <w:b/>
          <w:bCs/>
          <w:u w:val="single"/>
        </w:rPr>
        <w:t>/2026</w:t>
      </w:r>
    </w:p>
    <w:p w:rsidR="0509201B" w:rsidP="00CF1F6D" w:rsidRDefault="0509201B" w14:paraId="17E29E2C" w14:textId="1BB4309D">
      <w:pPr>
        <w:pStyle w:val="PargrafodaLista"/>
        <w:numPr>
          <w:ilvl w:val="0"/>
          <w:numId w:val="3"/>
        </w:numPr>
        <w:spacing w:after="0" w:line="300" w:lineRule="auto"/>
        <w:rPr>
          <w:rFonts w:ascii="Calibri" w:hAnsi="Calibri" w:eastAsia="Calibri" w:cs="Calibri"/>
        </w:rPr>
      </w:pPr>
      <w:r w:rsidRPr="31A45517">
        <w:rPr>
          <w:rFonts w:ascii="Calibri" w:hAnsi="Calibri" w:eastAsia="Calibri" w:cs="Calibri"/>
        </w:rPr>
        <w:t xml:space="preserve">Treinamento Admissional de Enfermagem: </w:t>
      </w:r>
      <w:r w:rsidRPr="31A45517" w:rsidR="7F4DEAB1">
        <w:rPr>
          <w:rFonts w:ascii="Calibri" w:hAnsi="Calibri" w:eastAsia="Calibri" w:cs="Calibri"/>
        </w:rPr>
        <w:t>27</w:t>
      </w:r>
      <w:r w:rsidRPr="31A45517">
        <w:rPr>
          <w:rFonts w:ascii="Calibri" w:hAnsi="Calibri" w:eastAsia="Calibri" w:cs="Calibri"/>
        </w:rPr>
        <w:t xml:space="preserve"> treinados</w:t>
      </w:r>
    </w:p>
    <w:p w:rsidR="0509201B" w:rsidP="00CF1F6D" w:rsidRDefault="0509201B" w14:paraId="34E0EF2A" w14:textId="1922D491">
      <w:pPr>
        <w:pStyle w:val="PargrafodaLista"/>
        <w:numPr>
          <w:ilvl w:val="0"/>
          <w:numId w:val="3"/>
        </w:numPr>
        <w:spacing w:after="0" w:line="300" w:lineRule="auto"/>
        <w:rPr>
          <w:rFonts w:ascii="Calibri" w:hAnsi="Calibri" w:eastAsia="Calibri" w:cs="Calibri"/>
        </w:rPr>
      </w:pPr>
      <w:r w:rsidRPr="31A45517">
        <w:rPr>
          <w:rFonts w:ascii="Calibri" w:hAnsi="Calibri" w:eastAsia="Calibri" w:cs="Calibri"/>
        </w:rPr>
        <w:t>Treinamento Admissional Equipe Multiprofissional: 1</w:t>
      </w:r>
      <w:r w:rsidRPr="31A45517" w:rsidR="3C813CF6">
        <w:rPr>
          <w:rFonts w:ascii="Calibri" w:hAnsi="Calibri" w:eastAsia="Calibri" w:cs="Calibri"/>
        </w:rPr>
        <w:t>8</w:t>
      </w:r>
      <w:r w:rsidRPr="31A45517">
        <w:rPr>
          <w:rFonts w:ascii="Calibri" w:hAnsi="Calibri" w:eastAsia="Calibri" w:cs="Calibri"/>
        </w:rPr>
        <w:t xml:space="preserve"> treinados</w:t>
      </w:r>
    </w:p>
    <w:p w:rsidR="0509201B" w:rsidP="00CF1F6D" w:rsidRDefault="0509201B" w14:paraId="3AB20E3E" w14:textId="5206AA30">
      <w:pPr>
        <w:pStyle w:val="PargrafodaLista"/>
        <w:numPr>
          <w:ilvl w:val="0"/>
          <w:numId w:val="3"/>
        </w:numPr>
        <w:spacing w:after="0" w:line="300" w:lineRule="auto"/>
        <w:rPr>
          <w:rFonts w:ascii="Calibri" w:hAnsi="Calibri" w:eastAsia="Calibri" w:cs="Calibri"/>
        </w:rPr>
      </w:pPr>
      <w:r w:rsidRPr="31A45517">
        <w:rPr>
          <w:rFonts w:ascii="Calibri" w:hAnsi="Calibri" w:eastAsia="Calibri" w:cs="Calibri"/>
        </w:rPr>
        <w:t xml:space="preserve">Treinamento Admissional Equipe de Atendimento e Apoio à Assistência: </w:t>
      </w:r>
      <w:r w:rsidRPr="31A45517" w:rsidR="3732FCDC">
        <w:rPr>
          <w:rFonts w:ascii="Calibri" w:hAnsi="Calibri" w:eastAsia="Calibri" w:cs="Calibri"/>
        </w:rPr>
        <w:t>25</w:t>
      </w:r>
      <w:r w:rsidRPr="31A45517">
        <w:rPr>
          <w:rFonts w:ascii="Calibri" w:hAnsi="Calibri" w:eastAsia="Calibri" w:cs="Calibri"/>
        </w:rPr>
        <w:t xml:space="preserve"> treinados</w:t>
      </w:r>
    </w:p>
    <w:p w:rsidR="0509201B" w:rsidP="00CF1F6D" w:rsidRDefault="0509201B" w14:paraId="1FDCEC13" w14:textId="57772327">
      <w:pPr>
        <w:pStyle w:val="PargrafodaLista"/>
        <w:numPr>
          <w:ilvl w:val="0"/>
          <w:numId w:val="3"/>
        </w:numPr>
        <w:spacing w:after="0" w:line="300" w:lineRule="auto"/>
        <w:rPr>
          <w:rFonts w:ascii="Calibri" w:hAnsi="Calibri" w:eastAsia="Calibri" w:cs="Calibri"/>
        </w:rPr>
      </w:pPr>
      <w:r w:rsidRPr="31A45517">
        <w:rPr>
          <w:rFonts w:ascii="Calibri" w:hAnsi="Calibri" w:eastAsia="Calibri" w:cs="Calibri"/>
        </w:rPr>
        <w:t xml:space="preserve">Formação de Brigadistas de Incêndio: </w:t>
      </w:r>
      <w:r w:rsidRPr="31A45517" w:rsidR="35E9770C">
        <w:rPr>
          <w:rFonts w:ascii="Calibri" w:hAnsi="Calibri" w:eastAsia="Calibri" w:cs="Calibri"/>
        </w:rPr>
        <w:t>17</w:t>
      </w:r>
      <w:r w:rsidRPr="31A45517">
        <w:rPr>
          <w:rFonts w:ascii="Calibri" w:hAnsi="Calibri" w:eastAsia="Calibri" w:cs="Calibri"/>
        </w:rPr>
        <w:t xml:space="preserve"> treinados</w:t>
      </w:r>
    </w:p>
    <w:p w:rsidR="0509201B" w:rsidP="00CF1F6D" w:rsidRDefault="0509201B" w14:paraId="77059196" w14:textId="398619B2">
      <w:pPr>
        <w:pStyle w:val="PargrafodaLista"/>
        <w:numPr>
          <w:ilvl w:val="0"/>
          <w:numId w:val="3"/>
        </w:numPr>
        <w:spacing w:after="0" w:line="300" w:lineRule="auto"/>
        <w:rPr>
          <w:rFonts w:ascii="Calibri" w:hAnsi="Calibri" w:eastAsia="Calibri" w:cs="Calibri"/>
        </w:rPr>
      </w:pPr>
      <w:r w:rsidRPr="31A45517">
        <w:rPr>
          <w:rFonts w:ascii="Calibri" w:hAnsi="Calibri" w:eastAsia="Calibri" w:cs="Calibri"/>
        </w:rPr>
        <w:t xml:space="preserve">Trilha Institucional do Novo Colaborador 2026:  </w:t>
      </w:r>
      <w:r w:rsidRPr="31A45517" w:rsidR="2A42F093">
        <w:rPr>
          <w:rFonts w:ascii="Calibri" w:hAnsi="Calibri" w:eastAsia="Calibri" w:cs="Calibri"/>
        </w:rPr>
        <w:t xml:space="preserve">862 </w:t>
      </w:r>
      <w:r w:rsidRPr="31A45517">
        <w:rPr>
          <w:rFonts w:ascii="Calibri" w:hAnsi="Calibri" w:eastAsia="Calibri" w:cs="Calibri"/>
        </w:rPr>
        <w:t>treinados</w:t>
      </w:r>
    </w:p>
    <w:p w:rsidR="783E788A" w:rsidP="00CF1F6D" w:rsidRDefault="783E788A" w14:paraId="10EBA3C9" w14:textId="3F0C0345">
      <w:pPr>
        <w:pStyle w:val="PargrafodaLista"/>
        <w:numPr>
          <w:ilvl w:val="0"/>
          <w:numId w:val="3"/>
        </w:numPr>
        <w:spacing w:after="0" w:line="300" w:lineRule="auto"/>
        <w:rPr>
          <w:rFonts w:ascii="Calibri" w:hAnsi="Calibri" w:eastAsia="Calibri" w:cs="Calibri"/>
        </w:rPr>
      </w:pPr>
      <w:r w:rsidRPr="31A45517">
        <w:rPr>
          <w:rFonts w:ascii="Calibri" w:hAnsi="Calibri" w:eastAsia="Calibri" w:cs="Calibri"/>
        </w:rPr>
        <w:t>Treinamento Fluxo de solicitação de insumos ao setor e paciente: 318 treinados</w:t>
      </w:r>
    </w:p>
    <w:p w:rsidR="0509201B" w:rsidP="31A45517" w:rsidRDefault="0509201B" w14:paraId="4EEE93D6" w14:textId="19AE7B0B">
      <w:pPr>
        <w:spacing w:after="307" w:line="300" w:lineRule="auto"/>
      </w:pPr>
      <w:r w:rsidRPr="31A45517">
        <w:rPr>
          <w:rFonts w:ascii="Calibri" w:hAnsi="Calibri" w:eastAsia="Calibri" w:cs="Calibri"/>
        </w:rPr>
        <w:t xml:space="preserve">Total de profissionais capacitados no período: </w:t>
      </w:r>
      <w:r w:rsidRPr="31A45517" w:rsidR="22C8FDEC">
        <w:rPr>
          <w:rFonts w:ascii="Calibri" w:hAnsi="Calibri" w:eastAsia="Calibri" w:cs="Calibri"/>
        </w:rPr>
        <w:t>1.267</w:t>
      </w:r>
      <w:r w:rsidRPr="31A45517" w:rsidR="7B354CE9">
        <w:rPr>
          <w:rFonts w:ascii="Calibri" w:hAnsi="Calibri" w:eastAsia="Calibri" w:cs="Calibri"/>
        </w:rPr>
        <w:t xml:space="preserve"> </w:t>
      </w:r>
      <w:r w:rsidRPr="31A45517">
        <w:rPr>
          <w:rFonts w:ascii="Calibri" w:hAnsi="Calibri" w:eastAsia="Calibri" w:cs="Calibri"/>
        </w:rPr>
        <w:t>participantes, evidenciando o compromisso institucional com a qualificação, integração e desenvolvimento contínuo dos colaboradores do HUGO.</w:t>
      </w:r>
    </w:p>
    <w:p w:rsidR="31A45517" w:rsidP="31A45517" w:rsidRDefault="31A45517" w14:paraId="27BC606F" w14:textId="2038423F"/>
    <w:p w:rsidR="1A6EC8B6" w:rsidP="1A6EC8B6" w:rsidRDefault="1A6EC8B6" w14:paraId="7F8FA238" w14:textId="2C5A4615">
      <w:pPr>
        <w:spacing w:after="307" w:line="249" w:lineRule="auto"/>
        <w:rPr>
          <w:rFonts w:cs="Arial"/>
          <w:b/>
          <w:bCs/>
          <w:color w:val="1F4E79" w:themeColor="accent5" w:themeShade="80"/>
        </w:rPr>
      </w:pPr>
    </w:p>
    <w:p w:rsidR="22839B1C" w:rsidP="22839B1C" w:rsidRDefault="22839B1C" w14:paraId="466DC21B" w14:textId="04CDA1CF">
      <w:pPr>
        <w:jc w:val="center"/>
        <w:rPr>
          <w:rFonts w:cs="Arial"/>
        </w:rPr>
      </w:pPr>
    </w:p>
    <w:p w:rsidR="31A45517" w:rsidP="31A45517" w:rsidRDefault="31A45517" w14:paraId="1B68E336" w14:textId="0234DCF4">
      <w:pPr>
        <w:jc w:val="center"/>
        <w:rPr>
          <w:rFonts w:cs="Arial"/>
        </w:rPr>
      </w:pPr>
    </w:p>
    <w:p w:rsidRPr="00DE5669" w:rsidR="00A4224E" w:rsidP="00AD1010" w:rsidRDefault="00EE0FC9" w14:paraId="1E00A9B9" w14:textId="31F1DDAC">
      <w:pPr>
        <w:spacing w:after="108" w:line="249" w:lineRule="auto"/>
        <w:ind w:hanging="10"/>
        <w:jc w:val="center"/>
        <w:rPr>
          <w:rFonts w:cs="Arial"/>
        </w:rPr>
      </w:pPr>
      <w:r w:rsidRPr="00DE5669">
        <w:rPr>
          <w:rFonts w:cs="Arial"/>
        </w:rPr>
        <w:t>_________________________________</w:t>
      </w:r>
    </w:p>
    <w:p w:rsidRPr="00DE5669" w:rsidR="00A4224E" w:rsidP="00AD1010" w:rsidRDefault="6BCD389C" w14:paraId="1A7BDA4D" w14:textId="59D4D628">
      <w:pPr>
        <w:tabs>
          <w:tab w:val="center" w:pos="2271"/>
          <w:tab w:val="center" w:pos="6808"/>
        </w:tabs>
        <w:spacing w:after="5"/>
        <w:jc w:val="center"/>
        <w:rPr>
          <w:rFonts w:cs="Arial"/>
        </w:rPr>
      </w:pPr>
      <w:r w:rsidRPr="00DE5669">
        <w:rPr>
          <w:rFonts w:cs="Arial"/>
          <w:b/>
          <w:bCs/>
        </w:rPr>
        <w:t>Dra. Fabiana Rolla</w:t>
      </w:r>
    </w:p>
    <w:p w:rsidRPr="00DE5669" w:rsidR="00A4224E" w:rsidP="00AD1010" w:rsidRDefault="417E8947" w14:paraId="1C728960" w14:textId="12DDF803">
      <w:pPr>
        <w:tabs>
          <w:tab w:val="center" w:pos="2267"/>
          <w:tab w:val="center" w:pos="6805"/>
        </w:tabs>
        <w:spacing w:after="0"/>
        <w:jc w:val="center"/>
        <w:rPr>
          <w:rFonts w:cs="Arial"/>
        </w:rPr>
      </w:pPr>
      <w:r w:rsidRPr="00DE5669">
        <w:rPr>
          <w:rFonts w:cs="Arial"/>
        </w:rPr>
        <w:t xml:space="preserve">Diretora </w:t>
      </w:r>
      <w:r w:rsidRPr="00DE5669" w:rsidR="6BCD389C">
        <w:rPr>
          <w:rFonts w:cs="Arial"/>
        </w:rPr>
        <w:t>Médica</w:t>
      </w:r>
    </w:p>
    <w:p w:rsidRPr="00DE5669" w:rsidR="00B3435B" w:rsidP="00E2004B" w:rsidRDefault="00EE0FC9" w14:paraId="33B83998" w14:textId="39707DEA">
      <w:pPr>
        <w:spacing w:after="0"/>
        <w:rPr>
          <w:rFonts w:cs="Arial"/>
        </w:rPr>
      </w:pPr>
      <w:r w:rsidRPr="00DE5669">
        <w:rPr>
          <w:rFonts w:cs="Arial"/>
        </w:rPr>
        <w:t xml:space="preserve"> </w:t>
      </w:r>
    </w:p>
    <w:sectPr w:rsidRPr="00DE5669" w:rsidR="00B3435B" w:rsidSect="006872F4">
      <w:footerReference w:type="default" r:id="rId127"/>
      <w:pgSz w:w="11905" w:h="16840" w:orient="portrait"/>
      <w:pgMar w:top="2268" w:right="1162" w:bottom="1985" w:left="1701" w:header="726" w:footer="343"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CHdF" w:author="Angela Costa Henriques de Freitas" w:date="2026-08-04T09:47:00Z" w:id="1">
    <w:p w:rsidR="0088749F" w:rsidP="0088749F" w:rsidRDefault="0088749F" w14:paraId="59A9C7C2" w14:textId="6E9725AA">
      <w:pPr>
        <w:pStyle w:val="CommentText5"/>
      </w:pPr>
      <w:r>
        <w:rPr>
          <w:rStyle w:val="CommentReference6"/>
        </w:rPr>
        <w:annotationRef/>
      </w:r>
      <w:r>
        <w:fldChar w:fldCharType="begin"/>
      </w:r>
      <w:r>
        <w:instrText xml:space="preserve"> HYPERLINK "mailto:Angela.Freitas@einstein.br" </w:instrText>
      </w:r>
      <w:bookmarkStart w:name="_@_829B90C24D5A42269842D1B30A81F377Z" w:id="2"/>
      <w:r w:rsidRPr="0088749F">
        <w:rPr>
          <w:rStyle w:val="Meno"/>
        </w:rPr>
        <w:fldChar w:fldCharType="separate"/>
      </w:r>
      <w:bookmarkEnd w:id="2"/>
      <w:r w:rsidRPr="0088749F">
        <w:rPr>
          <w:rStyle w:val="Meno"/>
          <w:noProof/>
        </w:rPr>
        <w:t>@Angela Costa Henriques de Freitas</w:t>
      </w:r>
      <w:r>
        <w:fldChar w:fldCharType="end"/>
      </w:r>
    </w:p>
  </w:comment>
  <w:comment w:initials="ACHdF" w:author="Angela Costa Henriques de Freitas" w:date="2026-08-04T09:47:00Z" w:id="4">
    <w:p w:rsidR="0088749F" w:rsidRDefault="0088749F" w14:paraId="378CF035" w14:textId="3D6BCB54">
      <w:pPr>
        <w:pStyle w:val="CommentText5"/>
      </w:pPr>
      <w:r>
        <w:rPr>
          <w:rStyle w:val="CommentReference6"/>
        </w:rPr>
        <w:annotationRef/>
      </w:r>
      <w:r>
        <w:fldChar w:fldCharType="begin"/>
      </w:r>
      <w:r>
        <w:instrText xml:space="preserve"> HYPERLINK "mailto:Angela.Freitas@einstein.br" </w:instrText>
      </w:r>
      <w:bookmarkStart w:name="_@_09615588155A406BB6FAEB0184880DCFZ" w:id="5"/>
      <w:r w:rsidRPr="0088749F">
        <w:rPr>
          <w:rStyle w:val="Meno"/>
        </w:rPr>
        <w:fldChar w:fldCharType="separate"/>
      </w:r>
      <w:bookmarkEnd w:id="5"/>
      <w:r w:rsidRPr="0088749F">
        <w:rPr>
          <w:rStyle w:val="Meno"/>
          <w:noProof/>
        </w:rPr>
        <w:t>@Angela Costa Henriques de Freitas</w:t>
      </w:r>
      <w:r>
        <w:fldChar w:fldCharType="end"/>
      </w:r>
    </w:p>
  </w:comment>
  <w:comment w:initials="ACHdF" w:author="Angela Costa Henriques de Freitas" w:date="2026-08-04T09:48:00Z" w:id="18">
    <w:p w:rsidR="0088749F" w:rsidRDefault="0088749F" w14:paraId="37935BFE" w14:textId="4D50614E">
      <w:pPr>
        <w:pStyle w:val="CommentText5"/>
      </w:pPr>
      <w:r>
        <w:rPr>
          <w:rStyle w:val="CommentReference6"/>
        </w:rPr>
        <w:annotationRef/>
      </w:r>
      <w:r w:rsidR="009352E5">
        <w:fldChar w:fldCharType="begin"/>
      </w:r>
      <w:r w:rsidR="009352E5">
        <w:instrText xml:space="preserve"> HYPERLINK "mailto:lisia.tomich@einstein.br" </w:instrText>
      </w:r>
      <w:bookmarkStart w:name="_@_219EEB412FA54D8082E90EEDF48DB306Z" w:id="20"/>
      <w:r w:rsidRPr="009352E5" w:rsidR="009352E5">
        <w:rPr>
          <w:rStyle w:val="Meno"/>
        </w:rPr>
        <w:fldChar w:fldCharType="separate"/>
      </w:r>
      <w:bookmarkEnd w:id="20"/>
      <w:r w:rsidRPr="009352E5" w:rsidR="009352E5">
        <w:rPr>
          <w:rStyle w:val="Meno"/>
          <w:noProof/>
        </w:rPr>
        <w:t>@Lisia Gomes Martins De Moura Tomich</w:t>
      </w:r>
      <w:r w:rsidR="009352E5">
        <w:fldChar w:fldCharType="end"/>
      </w:r>
      <w:r w:rsidR="009352E5">
        <w:t xml:space="preserve"> e </w:t>
      </w:r>
      <w:r w:rsidR="009352E5">
        <w:fldChar w:fldCharType="begin"/>
      </w:r>
      <w:r w:rsidR="009352E5">
        <w:instrText xml:space="preserve"> HYPERLINK "mailto:flavio.borges@einstein.br" </w:instrText>
      </w:r>
      <w:bookmarkStart w:name="_@_FA6D1B436B6242618A360A020AD85C10Z" w:id="21"/>
      <w:r w:rsidRPr="009352E5" w:rsidR="009352E5">
        <w:rPr>
          <w:rStyle w:val="Meno"/>
        </w:rPr>
        <w:fldChar w:fldCharType="separate"/>
      </w:r>
      <w:bookmarkEnd w:id="21"/>
      <w:r w:rsidRPr="009352E5" w:rsidR="009352E5">
        <w:rPr>
          <w:rStyle w:val="Meno"/>
          <w:noProof/>
        </w:rPr>
        <w:t>@Flavio Araujo Borges Junior</w:t>
      </w:r>
      <w:r w:rsidR="009352E5">
        <w:fldChar w:fldCharType="end"/>
      </w:r>
    </w:p>
  </w:comment>
  <w:comment w:initials="LT" w:author="Lisia Gomes Martins De Moura Tomich" w:date="2026-08-05T11:35:00Z" w:id="19">
    <w:p w:rsidR="00547E03" w:rsidRDefault="00547E03" w14:paraId="01E89D92" w14:textId="3BF0797A">
      <w:pPr>
        <w:pStyle w:val="CommentText"/>
      </w:pPr>
      <w:r>
        <w:rPr>
          <w:rStyle w:val="CommentReference"/>
        </w:rPr>
        <w:annotationRef/>
      </w:r>
      <w:r w:rsidRPr="7497FAD7">
        <w:t>ok</w:t>
      </w:r>
    </w:p>
  </w:comment>
  <w:comment w:initials="ACHdF" w:author="Angela Costa Henriques de Freitas" w:date="2026-08-04T09:48:00Z" w:id="27">
    <w:p w:rsidR="009352E5" w:rsidRDefault="009352E5" w14:paraId="1FB1C527" w14:textId="4B7807A8">
      <w:pPr>
        <w:pStyle w:val="CommentText5"/>
      </w:pPr>
      <w:r>
        <w:rPr>
          <w:rStyle w:val="CommentReference6"/>
        </w:rPr>
        <w:annotationRef/>
      </w:r>
      <w:r>
        <w:fldChar w:fldCharType="begin"/>
      </w:r>
      <w:r>
        <w:instrText xml:space="preserve"> HYPERLINK "mailto:Angela.Freitas@einstein.br" </w:instrText>
      </w:r>
      <w:bookmarkStart w:name="_@_F0D2664D62A8418B85BD6F9EDB3B494DZ" w:id="28"/>
      <w:r w:rsidRPr="009352E5">
        <w:rPr>
          <w:rStyle w:val="Meno"/>
        </w:rPr>
        <w:fldChar w:fldCharType="separate"/>
      </w:r>
      <w:bookmarkEnd w:id="28"/>
      <w:r w:rsidRPr="009352E5">
        <w:rPr>
          <w:rStyle w:val="Meno"/>
          <w:noProof/>
        </w:rPr>
        <w:t>@Angela Costa Henriques de Freitas</w:t>
      </w:r>
      <w:r>
        <w:fldChar w:fldCharType="end"/>
      </w:r>
    </w:p>
  </w:comment>
  <w:comment w:initials="ACHdF" w:author="Angela Costa Henriques de Freitas" w:date="2026-08-04T09:48:00Z" w:id="30">
    <w:p w:rsidR="009352E5" w:rsidRDefault="009352E5" w14:paraId="56CA9A90" w14:textId="3CA5F054">
      <w:pPr>
        <w:pStyle w:val="CommentText5"/>
      </w:pPr>
      <w:r>
        <w:rPr>
          <w:rStyle w:val="CommentReference6"/>
        </w:rPr>
        <w:annotationRef/>
      </w:r>
      <w:r>
        <w:fldChar w:fldCharType="begin"/>
      </w:r>
      <w:r>
        <w:instrText xml:space="preserve"> HYPERLINK "mailto:Angela.Freitas@einstein.br" </w:instrText>
      </w:r>
      <w:bookmarkStart w:name="_@_9FE0F21BC50C49DA8F609B994F67CCD0Z" w:id="31"/>
      <w:r w:rsidRPr="009352E5">
        <w:rPr>
          <w:rStyle w:val="Meno"/>
        </w:rPr>
        <w:fldChar w:fldCharType="separate"/>
      </w:r>
      <w:bookmarkEnd w:id="31"/>
      <w:r w:rsidRPr="009352E5">
        <w:rPr>
          <w:rStyle w:val="Meno"/>
          <w:noProof/>
        </w:rPr>
        <w:t>@Angela Costa Henriques de Freitas</w:t>
      </w:r>
      <w:r>
        <w:fldChar w:fldCharType="end"/>
      </w:r>
    </w:p>
  </w:comment>
  <w:comment w:initials="ACHdF" w:author="Angela Costa Henriques de Freitas" w:date="2026-08-04T09:49:00Z" w:id="37">
    <w:p w:rsidR="009B247B" w:rsidRDefault="009B247B" w14:paraId="11D58D5E" w14:textId="19ECFA62">
      <w:pPr>
        <w:pStyle w:val="CommentText5"/>
      </w:pPr>
      <w:r>
        <w:rPr>
          <w:rStyle w:val="CommentReference6"/>
        </w:rPr>
        <w:annotationRef/>
      </w:r>
      <w:r>
        <w:fldChar w:fldCharType="begin"/>
      </w:r>
      <w:r>
        <w:instrText xml:space="preserve"> HYPERLINK "mailto:danilo.lili@einstein.br" </w:instrText>
      </w:r>
      <w:bookmarkStart w:name="_@_6C81F4D6833C43ED9A49D3026DECEA81Z" w:id="38"/>
      <w:r w:rsidRPr="009B247B">
        <w:rPr>
          <w:rStyle w:val="Meno"/>
        </w:rPr>
        <w:fldChar w:fldCharType="separate"/>
      </w:r>
      <w:bookmarkEnd w:id="38"/>
      <w:r w:rsidRPr="009B247B">
        <w:rPr>
          <w:rStyle w:val="Meno"/>
          <w:noProof/>
        </w:rPr>
        <w:t>@Danilo da Silva Lili</w:t>
      </w:r>
      <w:r>
        <w:fldChar w:fldCharType="end"/>
      </w:r>
      <w:r>
        <w:t xml:space="preserve">, </w:t>
      </w:r>
      <w:r>
        <w:fldChar w:fldCharType="begin"/>
      </w:r>
      <w:r>
        <w:instrText xml:space="preserve"> HYPERLINK "mailto:arianna.xavier@einstein.br" </w:instrText>
      </w:r>
      <w:bookmarkStart w:name="_@_FD5D5B5AD6D9401289E35B10B8FD2221Z" w:id="39"/>
      <w:r w:rsidRPr="009B247B">
        <w:rPr>
          <w:rStyle w:val="Meno"/>
        </w:rPr>
        <w:fldChar w:fldCharType="separate"/>
      </w:r>
      <w:bookmarkEnd w:id="39"/>
      <w:r w:rsidRPr="009B247B">
        <w:rPr>
          <w:rStyle w:val="Meno"/>
          <w:noProof/>
        </w:rPr>
        <w:t>@Arianna Elma Martins Xavier</w:t>
      </w:r>
      <w:r>
        <w:fldChar w:fldCharType="end"/>
      </w:r>
      <w:r>
        <w:t xml:space="preserve"> e </w:t>
      </w:r>
      <w:r>
        <w:fldChar w:fldCharType="begin"/>
      </w:r>
      <w:r>
        <w:instrText xml:space="preserve"> HYPERLINK "mailto:deciria.fsilva@einstein.br" </w:instrText>
      </w:r>
      <w:bookmarkStart w:name="_@_3FAB1DC7C67443769B952530589EF5FDZ" w:id="40"/>
      <w:r w:rsidRPr="009B247B">
        <w:rPr>
          <w:rStyle w:val="Meno"/>
        </w:rPr>
        <w:fldChar w:fldCharType="separate"/>
      </w:r>
      <w:bookmarkEnd w:id="40"/>
      <w:r w:rsidRPr="009B247B">
        <w:rPr>
          <w:rStyle w:val="Meno"/>
          <w:noProof/>
        </w:rPr>
        <w:t>@Deciria Fernandes Silva</w:t>
      </w:r>
      <w:r>
        <w:fldChar w:fldCharType="end"/>
      </w:r>
    </w:p>
  </w:comment>
  <w:comment w:initials="ACHdF" w:author="Angela Costa Henriques de Freitas" w:date="2026-08-04T09:51:00Z" w:id="45">
    <w:p w:rsidR="0056786A" w:rsidRDefault="0056786A" w14:paraId="677DB7C5" w14:textId="20123136">
      <w:pPr>
        <w:pStyle w:val="CommentText5"/>
      </w:pPr>
      <w:r>
        <w:rPr>
          <w:rStyle w:val="CommentReference6"/>
        </w:rPr>
        <w:annotationRef/>
      </w:r>
      <w:r>
        <w:fldChar w:fldCharType="begin"/>
      </w:r>
      <w:r>
        <w:instrText xml:space="preserve"> HYPERLINK "mailto:aline.smendes@einstein.br" </w:instrText>
      </w:r>
      <w:bookmarkStart w:name="_@_256A6ED82D2A4743932A30D25CD1A987Z" w:id="46"/>
      <w:r w:rsidRPr="0056786A">
        <w:rPr>
          <w:rStyle w:val="Meno"/>
        </w:rPr>
        <w:fldChar w:fldCharType="separate"/>
      </w:r>
      <w:bookmarkEnd w:id="46"/>
      <w:r w:rsidRPr="0056786A">
        <w:rPr>
          <w:rStyle w:val="Meno"/>
          <w:noProof/>
        </w:rPr>
        <w:t>@Aline de Sa Mendes</w:t>
      </w:r>
      <w:r>
        <w:fldChar w:fldCharType="end"/>
      </w:r>
      <w:r>
        <w:t xml:space="preserve"> e </w:t>
      </w:r>
      <w:r>
        <w:fldChar w:fldCharType="begin"/>
      </w:r>
      <w:r>
        <w:instrText xml:space="preserve"> HYPERLINK "mailto:flavio.borges@einstein.br" </w:instrText>
      </w:r>
      <w:bookmarkStart w:name="_@_95E5F9B9D5AA403EB123B20984AB8546Z" w:id="47"/>
      <w:r w:rsidRPr="0056786A">
        <w:rPr>
          <w:rStyle w:val="Meno"/>
        </w:rPr>
        <w:fldChar w:fldCharType="separate"/>
      </w:r>
      <w:bookmarkEnd w:id="47"/>
      <w:r w:rsidRPr="0056786A">
        <w:rPr>
          <w:rStyle w:val="Meno"/>
          <w:noProof/>
        </w:rPr>
        <w:t>@Flavio Araujo Borges Junior</w:t>
      </w:r>
      <w:r>
        <w:fldChar w:fldCharType="end"/>
      </w:r>
    </w:p>
  </w:comment>
  <w:comment w:initials="ACHdF" w:author="Angela Costa Henriques de Freitas" w:date="2026-08-04T09:52:00Z" w:id="101">
    <w:p w:rsidR="00167612" w:rsidRDefault="00167612" w14:paraId="68F1CC01" w14:textId="2B79E63D">
      <w:pPr>
        <w:pStyle w:val="CommentText5"/>
      </w:pPr>
      <w:r>
        <w:rPr>
          <w:rStyle w:val="CommentReference6"/>
        </w:rPr>
        <w:annotationRef/>
      </w:r>
      <w:r>
        <w:fldChar w:fldCharType="begin"/>
      </w:r>
      <w:r>
        <w:instrText xml:space="preserve"> HYPERLINK "mailto:danielle.santello@einstein.br" </w:instrText>
      </w:r>
      <w:bookmarkStart w:name="_@_C28183ADA2304580906CB786E0ADC7B5Z" w:id="103"/>
      <w:r w:rsidRPr="00167612">
        <w:rPr>
          <w:rStyle w:val="Meno"/>
        </w:rPr>
        <w:fldChar w:fldCharType="separate"/>
      </w:r>
      <w:bookmarkEnd w:id="103"/>
      <w:r w:rsidRPr="00167612">
        <w:rPr>
          <w:rStyle w:val="Meno"/>
          <w:noProof/>
        </w:rPr>
        <w:t>@Danielle de Paiva Santello</w:t>
      </w:r>
      <w:r>
        <w:fldChar w:fldCharType="end"/>
      </w:r>
    </w:p>
  </w:comment>
  <w:comment w:initials="ds" w:author="Danielle de Paiva Santello" w:date="2026-08-04T16:38:00Z" w:id="102">
    <w:p w:rsidR="00E41BED" w:rsidP="00E41BED" w:rsidRDefault="00E41BED" w14:paraId="145505CC" w14:textId="155986DC">
      <w:pPr>
        <w:ind w:left="0"/>
        <w:jc w:val="left"/>
      </w:pPr>
      <w:r>
        <w:annotationRef/>
      </w:r>
      <w:r>
        <w:fldChar w:fldCharType="begin"/>
      </w:r>
      <w:r>
        <w:instrText>HYPERLINK "mailto:malena.costa@einstein.br"</w:instrText>
      </w:r>
      <w:bookmarkStart w:name="_@_9AF6E4EF3A9349338DCFE446DECDA8C3Z" w:id="104"/>
      <w:r>
        <w:fldChar w:fldCharType="separate"/>
      </w:r>
      <w:bookmarkEnd w:id="104"/>
      <w:r w:rsidRPr="00E41BED">
        <w:rPr>
          <w:rStyle w:val="Meno"/>
          <w:noProof/>
        </w:rPr>
        <w:t>@Malena Costa</w:t>
      </w:r>
      <w:r>
        <w:fldChar w:fldCharType="end"/>
      </w:r>
      <w:r>
        <w:t xml:space="preserve"> </w:t>
      </w:r>
    </w:p>
  </w:comment>
  <w:comment w:initials="ACHdF" w:author="Angela Costa Henriques de Freitas" w:date="2026-08-04T09:52:00Z" w:id="105">
    <w:p w:rsidR="00167612" w:rsidRDefault="00167612" w14:paraId="7E82767E" w14:textId="5900CCE5">
      <w:pPr>
        <w:pStyle w:val="CommentText5"/>
      </w:pPr>
      <w:r>
        <w:rPr>
          <w:rStyle w:val="CommentReference6"/>
        </w:rPr>
        <w:annotationRef/>
      </w:r>
      <w:r>
        <w:fldChar w:fldCharType="begin"/>
      </w:r>
      <w:r>
        <w:instrText xml:space="preserve"> HYPERLINK "mailto:aline.smendes@einstein.br" </w:instrText>
      </w:r>
      <w:bookmarkStart w:name="_@_9A2935F5733B4746A77492132AB539EFZ" w:id="106"/>
      <w:r w:rsidRPr="00167612">
        <w:rPr>
          <w:rStyle w:val="Meno"/>
        </w:rPr>
        <w:fldChar w:fldCharType="separate"/>
      </w:r>
      <w:bookmarkEnd w:id="106"/>
      <w:r w:rsidRPr="00167612">
        <w:rPr>
          <w:rStyle w:val="Meno"/>
          <w:noProof/>
        </w:rPr>
        <w:t>@Aline de Sa Mendes</w:t>
      </w:r>
      <w:r>
        <w:fldChar w:fldCharType="end"/>
      </w:r>
      <w:r>
        <w:t xml:space="preserve"> e </w:t>
      </w:r>
      <w:r>
        <w:fldChar w:fldCharType="begin"/>
      </w:r>
      <w:r>
        <w:instrText xml:space="preserve"> HYPERLINK "mailto:flavio.borges@einstein.br" </w:instrText>
      </w:r>
      <w:bookmarkStart w:name="_@_1B2001E4B3F8463AB069B7CD1C287095Z" w:id="107"/>
      <w:r w:rsidRPr="00167612">
        <w:rPr>
          <w:rStyle w:val="Meno"/>
        </w:rPr>
        <w:fldChar w:fldCharType="separate"/>
      </w:r>
      <w:bookmarkEnd w:id="107"/>
      <w:r w:rsidRPr="00167612">
        <w:rPr>
          <w:rStyle w:val="Meno"/>
          <w:noProof/>
        </w:rPr>
        <w:t>@Flavio Araujo Borges Junior</w:t>
      </w:r>
      <w:r>
        <w:fldChar w:fldCharType="end"/>
      </w:r>
    </w:p>
  </w:comment>
  <w:comment w:initials="ACHdF" w:author="Angela Costa Henriques de Freitas" w:date="2026-08-04T09:53:00Z" w:id="117">
    <w:p w:rsidR="00173E5F" w:rsidRDefault="00173E5F" w14:paraId="64205E60" w14:textId="0D9FDED4">
      <w:pPr>
        <w:pStyle w:val="CommentText"/>
      </w:pPr>
      <w:r>
        <w:rPr>
          <w:rStyle w:val="CommentReference"/>
        </w:rPr>
        <w:annotationRef/>
      </w:r>
      <w:r>
        <w:fldChar w:fldCharType="begin"/>
      </w:r>
      <w:r>
        <w:instrText xml:space="preserve"> HYPERLINK "mailto:patrick.correia@einstein.br" </w:instrText>
      </w:r>
      <w:bookmarkStart w:name="_@_9B5F9D88BFDF483F892FB21E1BFD9BD9Z" w:id="119"/>
      <w:r w:rsidRPr="00173E5F">
        <w:rPr>
          <w:rStyle w:val="Meno"/>
        </w:rPr>
        <w:fldChar w:fldCharType="separate"/>
      </w:r>
      <w:bookmarkEnd w:id="119"/>
      <w:r w:rsidRPr="00173E5F">
        <w:rPr>
          <w:rStyle w:val="Meno"/>
          <w:noProof/>
        </w:rPr>
        <w:t>@Patrick Correia De Souza Araujo</w:t>
      </w:r>
      <w:r>
        <w:fldChar w:fldCharType="end"/>
      </w:r>
    </w:p>
  </w:comment>
  <w:comment w:initials="PA" w:author="Patrick Correia De Souza Araujo" w:date="2026-08-05T23:25:00Z" w:id="118">
    <w:p w:rsidR="1A096809" w:rsidRDefault="00C7277F" w14:paraId="0EB95655" w14:textId="5936DD70">
      <w:pPr>
        <w:pStyle w:val="CommentText"/>
      </w:pPr>
      <w:r>
        <w:rPr>
          <w:rStyle w:val="CommentReference"/>
        </w:rPr>
        <w:annotationRef/>
      </w:r>
      <w:r w:rsidRPr="292B984D">
        <w:t>Feito</w:t>
      </w:r>
    </w:p>
  </w:comment>
  <w:comment w:initials="ACHdF" w:author="Angela Costa Henriques de Freitas" w:date="2026-08-04T09:53:00Z" w:id="121">
    <w:p w:rsidR="00173E5F" w:rsidRDefault="00173E5F" w14:paraId="5592F7CD" w14:textId="12C07CC4">
      <w:pPr>
        <w:pStyle w:val="CommentText"/>
      </w:pPr>
      <w:r>
        <w:rPr>
          <w:rStyle w:val="CommentReference"/>
        </w:rPr>
        <w:annotationRef/>
      </w:r>
      <w:r>
        <w:fldChar w:fldCharType="begin"/>
      </w:r>
      <w:r>
        <w:instrText xml:space="preserve"> HYPERLINK "mailto:danilo.lili@einstein.br" </w:instrText>
      </w:r>
      <w:bookmarkStart w:name="_@_26F7063D403F4900BDC51E5FE239CD29Z" w:id="122"/>
      <w:r w:rsidRPr="00173E5F">
        <w:rPr>
          <w:rStyle w:val="Meno"/>
        </w:rPr>
        <w:fldChar w:fldCharType="separate"/>
      </w:r>
      <w:bookmarkEnd w:id="122"/>
      <w:r w:rsidRPr="00173E5F">
        <w:rPr>
          <w:rStyle w:val="Meno"/>
          <w:noProof/>
        </w:rPr>
        <w:t>@Danilo da Silva Lili</w:t>
      </w:r>
      <w:r>
        <w:fldChar w:fldCharType="end"/>
      </w:r>
    </w:p>
  </w:comment>
  <w:comment w:initials="ACHdF" w:author="Angela Costa Henriques de Freitas" w:date="2026-08-04T09:54:00Z" w:id="124">
    <w:p w:rsidR="00173E5F" w:rsidRDefault="00173E5F" w14:paraId="7D7F1695" w14:textId="3EDF3E59">
      <w:pPr>
        <w:pStyle w:val="CommentText"/>
      </w:pPr>
      <w:r>
        <w:rPr>
          <w:rStyle w:val="CommentReference"/>
        </w:rPr>
        <w:annotationRef/>
      </w:r>
      <w:r>
        <w:fldChar w:fldCharType="begin"/>
      </w:r>
      <w:r>
        <w:instrText xml:space="preserve"> HYPERLINK "mailto:lidio.moreira@einstein.br" </w:instrText>
      </w:r>
      <w:bookmarkStart w:name="_@_DAFF614817EC475C9D8D38BE5F762769Z" w:id="125"/>
      <w:r w:rsidRPr="00173E5F">
        <w:rPr>
          <w:rStyle w:val="Meno"/>
        </w:rPr>
        <w:fldChar w:fldCharType="separate"/>
      </w:r>
      <w:bookmarkEnd w:id="125"/>
      <w:r w:rsidRPr="00173E5F">
        <w:rPr>
          <w:rStyle w:val="Meno"/>
          <w:noProof/>
        </w:rPr>
        <w:t>@Lidio Moreira</w:t>
      </w:r>
      <w:r>
        <w:fldChar w:fldCharType="end"/>
      </w:r>
    </w:p>
  </w:comment>
  <w:comment w:initials="ACHdF" w:author="Angela Costa Henriques de Freitas" w:date="2026-08-04T09:54:00Z" w:id="129">
    <w:p w:rsidR="00173E5F" w:rsidRDefault="00173E5F" w14:paraId="1567A7F0" w14:textId="33CF00FA">
      <w:pPr>
        <w:pStyle w:val="CommentText"/>
      </w:pPr>
      <w:r>
        <w:rPr>
          <w:rStyle w:val="CommentReference"/>
        </w:rPr>
        <w:annotationRef/>
      </w:r>
      <w:r>
        <w:fldChar w:fldCharType="begin"/>
      </w:r>
      <w:r>
        <w:instrText xml:space="preserve"> HYPERLINK "mailto:Vinicius.Cr@einstein.br" </w:instrText>
      </w:r>
      <w:bookmarkStart w:name="_@_350133861DEB4195AA9B0332A6DCFABBZ" w:id="130"/>
      <w:r w:rsidRPr="00173E5F">
        <w:rPr>
          <w:rStyle w:val="Meno"/>
        </w:rPr>
        <w:fldChar w:fldCharType="separate"/>
      </w:r>
      <w:bookmarkEnd w:id="130"/>
      <w:r w:rsidRPr="00173E5F">
        <w:rPr>
          <w:rStyle w:val="Meno"/>
          <w:noProof/>
        </w:rPr>
        <w:t>@Vinicius Cavalcante Rodrigues</w:t>
      </w:r>
      <w:r>
        <w:fldChar w:fldCharType="end"/>
      </w:r>
    </w:p>
  </w:comment>
  <w:comment w:initials="ACHdF" w:author="Angela Costa Henriques de Freitas" w:date="2026-08-04T09:54:00Z" w:id="144">
    <w:p w:rsidR="006575BE" w:rsidRDefault="006575BE" w14:paraId="5E929199" w14:textId="7B99BFF5">
      <w:pPr>
        <w:pStyle w:val="CommentText"/>
      </w:pPr>
      <w:r>
        <w:rPr>
          <w:rStyle w:val="CommentReference"/>
        </w:rPr>
        <w:annotationRef/>
      </w:r>
      <w:r>
        <w:fldChar w:fldCharType="begin"/>
      </w:r>
      <w:r>
        <w:instrText xml:space="preserve"> HYPERLINK "mailto:Vinicius.Cr@einstein.br" </w:instrText>
      </w:r>
      <w:bookmarkStart w:name="_@_E56174CB66F94C59B6ECB8C0FAF9D3C2Z" w:id="145"/>
      <w:r w:rsidRPr="006575BE">
        <w:rPr>
          <w:rStyle w:val="Meno"/>
        </w:rPr>
        <w:fldChar w:fldCharType="separate"/>
      </w:r>
      <w:bookmarkEnd w:id="145"/>
      <w:r w:rsidRPr="006575BE">
        <w:rPr>
          <w:rStyle w:val="Meno"/>
          <w:noProof/>
        </w:rPr>
        <w:t>@Vinicius Cavalcante Rodrigues</w:t>
      </w:r>
      <w:r>
        <w:fldChar w:fldCharType="end"/>
      </w:r>
    </w:p>
  </w:comment>
  <w:comment w:initials="ACHdF" w:author="Angela Costa Henriques de Freitas" w:date="2026-08-04T09:55:00Z" w:id="152">
    <w:p w:rsidR="006575BE" w:rsidRDefault="006575BE" w14:paraId="5466108A" w14:textId="4CBD2DDF">
      <w:pPr>
        <w:pStyle w:val="CommentText"/>
      </w:pPr>
      <w:r>
        <w:rPr>
          <w:rStyle w:val="CommentReference"/>
        </w:rPr>
        <w:annotationRef/>
      </w:r>
      <w:r>
        <w:fldChar w:fldCharType="begin"/>
      </w:r>
      <w:r>
        <w:instrText xml:space="preserve"> HYPERLINK "mailto:lidio.moreira@einstein.br" </w:instrText>
      </w:r>
      <w:bookmarkStart w:name="_@_C0A71106DD554FB085541B1F76955966Z" w:id="154"/>
      <w:r w:rsidRPr="006575BE">
        <w:rPr>
          <w:rStyle w:val="Meno"/>
        </w:rPr>
        <w:fldChar w:fldCharType="separate"/>
      </w:r>
      <w:bookmarkEnd w:id="154"/>
      <w:r w:rsidRPr="006575BE">
        <w:rPr>
          <w:rStyle w:val="Meno"/>
          <w:noProof/>
        </w:rPr>
        <w:t>@Lidio Moreira</w:t>
      </w:r>
      <w:r>
        <w:fldChar w:fldCharType="end"/>
      </w:r>
      <w:r>
        <w:t xml:space="preserve"> e </w:t>
      </w:r>
      <w:r>
        <w:fldChar w:fldCharType="begin"/>
      </w:r>
      <w:r>
        <w:instrText xml:space="preserve"> HYPERLINK "mailto:alex.silva3@einstein.br" </w:instrText>
      </w:r>
      <w:bookmarkStart w:name="_@_4B20B0D1CB3146E487ABF4726BD62375Z" w:id="155"/>
      <w:r w:rsidRPr="006575BE">
        <w:rPr>
          <w:rStyle w:val="Meno"/>
        </w:rPr>
        <w:fldChar w:fldCharType="separate"/>
      </w:r>
      <w:bookmarkEnd w:id="155"/>
      <w:r w:rsidRPr="006575BE">
        <w:rPr>
          <w:rStyle w:val="Meno"/>
          <w:noProof/>
        </w:rPr>
        <w:t>@Alex Cordeiro Lins da Silva</w:t>
      </w:r>
      <w:r>
        <w:fldChar w:fldCharType="end"/>
      </w:r>
    </w:p>
  </w:comment>
  <w:comment w:initials="AS" w:author="Alex Cordeiro Lins da Silva" w:date="2026-08-05T08:28:00Z" w:id="153">
    <w:p w:rsidR="00846795" w:rsidRDefault="00846795" w14:paraId="4D48178B" w14:textId="5557B32B">
      <w:pPr>
        <w:pStyle w:val="Textodecomentrio"/>
      </w:pPr>
      <w:r>
        <w:rPr>
          <w:rStyle w:val="Refdecomentrio"/>
        </w:rPr>
        <w:annotationRef/>
      </w:r>
      <w:r w:rsidRPr="238637E0">
        <w:t xml:space="preserve">Algo </w:t>
      </w:r>
      <w:proofErr w:type="gramStart"/>
      <w:r w:rsidRPr="238637E0">
        <w:t>que  eu</w:t>
      </w:r>
      <w:proofErr w:type="gramEnd"/>
      <w:r w:rsidRPr="238637E0">
        <w:t xml:space="preserve"> possa ajustar </w:t>
      </w:r>
      <w:r>
        <w:fldChar w:fldCharType="begin"/>
      </w:r>
      <w:r>
        <w:instrText xml:space="preserve"> HYPERLINK "mailto:angela.freitas@einstein.br"</w:instrText>
      </w:r>
      <w:bookmarkStart w:name="_@_B30D0339010048C183E631AE8B03BCECZ" w:id="156"/>
      <w:r>
        <w:fldChar w:fldCharType="separate"/>
      </w:r>
      <w:bookmarkEnd w:id="156"/>
      <w:r w:rsidRPr="257336E2">
        <w:rPr>
          <w:rStyle w:val="Meno"/>
          <w:noProof/>
        </w:rPr>
        <w:t>@Angela Costa Henriques de Freitas</w:t>
      </w:r>
      <w:r>
        <w:fldChar w:fldCharType="end"/>
      </w:r>
      <w:r w:rsidRPr="4B4E3842">
        <w:t>?</w:t>
      </w:r>
    </w:p>
  </w:comment>
  <w:comment w:initials="ACHdF" w:author="Angela Costa Henriques de Freitas" w:date="2026-08-04T09:55:00Z" w:id="158">
    <w:p w:rsidR="006575BE" w:rsidRDefault="006575BE" w14:paraId="1095A38C" w14:textId="7DE00955">
      <w:pPr>
        <w:pStyle w:val="CommentText"/>
      </w:pPr>
      <w:r>
        <w:rPr>
          <w:rStyle w:val="CommentReference"/>
        </w:rPr>
        <w:annotationRef/>
      </w:r>
      <w:r>
        <w:fldChar w:fldCharType="begin"/>
      </w:r>
      <w:r>
        <w:instrText xml:space="preserve"> HYPERLINK "mailto:flavio.borges@einstein.br" </w:instrText>
      </w:r>
      <w:bookmarkStart w:name="_@_2D52856356094538BFFE907DCEB0C4A3Z" w:id="160"/>
      <w:r w:rsidRPr="006575BE">
        <w:rPr>
          <w:rStyle w:val="Meno"/>
        </w:rPr>
        <w:fldChar w:fldCharType="separate"/>
      </w:r>
      <w:bookmarkEnd w:id="160"/>
      <w:r w:rsidRPr="006575BE">
        <w:rPr>
          <w:rStyle w:val="Meno"/>
          <w:noProof/>
        </w:rPr>
        <w:t>@Flavio Araujo Borges Junior</w:t>
      </w:r>
      <w:r>
        <w:fldChar w:fldCharType="end"/>
      </w:r>
      <w:r>
        <w:t xml:space="preserve"> e </w:t>
      </w:r>
      <w:r>
        <w:fldChar w:fldCharType="begin"/>
      </w:r>
      <w:r>
        <w:instrText xml:space="preserve"> HYPERLINK "mailto:aline.smendes@einstein.br" </w:instrText>
      </w:r>
      <w:bookmarkStart w:name="_@_D8071CB3F3BB40B7BBF6440A2DA344D5Z" w:id="161"/>
      <w:r w:rsidRPr="006575BE">
        <w:rPr>
          <w:rStyle w:val="Meno"/>
        </w:rPr>
        <w:fldChar w:fldCharType="separate"/>
      </w:r>
      <w:bookmarkEnd w:id="161"/>
      <w:r w:rsidRPr="006575BE">
        <w:rPr>
          <w:rStyle w:val="Meno"/>
          <w:noProof/>
        </w:rPr>
        <w:t>@Aline de Sa Mendes</w:t>
      </w:r>
      <w:r>
        <w:fldChar w:fldCharType="end"/>
      </w:r>
    </w:p>
  </w:comment>
  <w:comment w:initials="AM" w:author="Aline de Sa Mendes" w:date="2026-08-05T19:50:00Z" w:id="159">
    <w:p w:rsidR="1E91F4FD" w:rsidRDefault="00C7277F" w14:paraId="22A0C133" w14:textId="53C674C6">
      <w:pPr>
        <w:pStyle w:val="CommentText"/>
      </w:pPr>
      <w:r>
        <w:rPr>
          <w:rStyle w:val="CommentReference"/>
        </w:rPr>
        <w:annotationRef/>
      </w:r>
      <w:r w:rsidRPr="1108107A">
        <w:t>Finalizado</w:t>
      </w:r>
    </w:p>
    <w:p w:rsidR="077792D3" w:rsidRDefault="00C7277F" w14:paraId="553A925A" w14:textId="2531025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A9C7C2" w15:done="0"/>
  <w15:commentEx w15:paraId="378CF035" w15:done="0"/>
  <w15:commentEx w15:paraId="37935BFE" w15:done="0"/>
  <w15:commentEx w15:paraId="01E89D92" w15:paraIdParent="37935BFE" w15:done="0"/>
  <w15:commentEx w15:paraId="1FB1C527" w15:done="0"/>
  <w15:commentEx w15:paraId="56CA9A90" w15:done="0"/>
  <w15:commentEx w15:paraId="11D58D5E" w15:done="0"/>
  <w15:commentEx w15:paraId="677DB7C5" w15:done="0"/>
  <w15:commentEx w15:paraId="68F1CC01" w15:done="0"/>
  <w15:commentEx w15:paraId="145505CC" w15:paraIdParent="68F1CC01" w15:done="0"/>
  <w15:commentEx w15:paraId="7E82767E" w15:done="0"/>
  <w15:commentEx w15:paraId="64205E60" w15:done="0"/>
  <w15:commentEx w15:paraId="0EB95655" w15:paraIdParent="64205E60" w15:done="0"/>
  <w15:commentEx w15:paraId="5592F7CD" w15:done="0"/>
  <w15:commentEx w15:paraId="7D7F1695" w15:done="0"/>
  <w15:commentEx w15:paraId="1567A7F0" w15:done="0"/>
  <w15:commentEx w15:paraId="5E929199" w15:done="0"/>
  <w15:commentEx w15:paraId="5466108A" w15:done="0"/>
  <w15:commentEx w15:paraId="4D48178B" w15:paraIdParent="5466108A" w15:done="0"/>
  <w15:commentEx w15:paraId="1095A38C" w15:done="0"/>
  <w15:commentEx w15:paraId="553A925A" w15:paraIdParent="1095A3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C33B0" w16cex:dateUtc="2026-08-04T12:47:00Z"/>
  <w16cex:commentExtensible w16cex:durableId="2E1C33C8" w16cex:dateUtc="2026-08-04T12:47:00Z"/>
  <w16cex:commentExtensible w16cex:durableId="2E1C33DA" w16cex:dateUtc="2026-08-04T12:48:00Z"/>
  <w16cex:commentExtensible w16cex:durableId="7BBEEF4E" w16cex:dateUtc="2026-08-05T14:35:00Z"/>
  <w16cex:commentExtensible w16cex:durableId="2E1C33F7" w16cex:dateUtc="2026-08-04T12:48:00Z"/>
  <w16cex:commentExtensible w16cex:durableId="2E1C3409" w16cex:dateUtc="2026-08-04T12:48:00Z"/>
  <w16cex:commentExtensible w16cex:durableId="2E1C3427" w16cex:dateUtc="2026-08-04T12:49:00Z"/>
  <w16cex:commentExtensible w16cex:durableId="2E1C34A4" w16cex:dateUtc="2026-08-04T12:51:00Z"/>
  <w16cex:commentExtensible w16cex:durableId="2E1C34E3" w16cex:dateUtc="2026-08-04T12:52:00Z"/>
  <w16cex:commentExtensible w16cex:durableId="4D5C2758" w16cex:dateUtc="2026-08-04T19:38:00Z">
    <w16cex:extLst>
      <w16:ext xmlns="" w16:uri="{CE6994B0-6A32-4C9F-8C6B-6E91EDA988CE}">
        <cr:reactions xmlns:cr="http://schemas.microsoft.com/office/comments/2020/reactions">
          <cr:reaction reactionType="1">
            <cr:reactionInfo dateUtc="2026-08-05T18:40:33Z">
              <cr:user userId="S::malena.costa@einstein.br::e6a4a7f3-2dda-4ea3-b863-5ed2489e0b12" userProvider="AD" userName="Malena Costa"/>
            </cr:reactionInfo>
          </cr:reaction>
        </cr:reactions>
      </w16:ext>
    </w16cex:extLst>
  </w16cex:commentExtensible>
  <w16cex:commentExtensible w16cex:durableId="2E1C34F8" w16cex:dateUtc="2026-08-04T12:52:00Z"/>
  <w16cex:commentExtensible w16cex:durableId="2E1C3528" w16cex:dateUtc="2026-08-04T12:53:00Z"/>
  <w16cex:commentExtensible w16cex:durableId="472E260A" w16cex:dateUtc="2026-08-06T02:25:00Z"/>
  <w16cex:commentExtensible w16cex:durableId="2E1C3530" w16cex:dateUtc="2026-08-04T12:53:00Z"/>
  <w16cex:commentExtensible w16cex:durableId="2E1C3542" w16cex:dateUtc="2026-08-04T12:54:00Z"/>
  <w16cex:commentExtensible w16cex:durableId="2E1C354E" w16cex:dateUtc="2026-08-04T12:54:00Z">
    <w16cex:extLst>
      <w16:ext xmlns="" w16:uri="{CE6994B0-6A32-4C9F-8C6B-6E91EDA988CE}">
        <cr:reactions xmlns:cr="http://schemas.microsoft.com/office/comments/2020/reactions">
          <cr:reaction reactionType="1">
            <cr:reactionInfo dateUtc="2026-08-05T12:25:25Z">
              <cr:user userId="S::vinicius.cr@einstein.br::afb335ac-5238-4851-8376-6b4ee090e59c" userProvider="AD" userName="Vinicius Cavalcante Rodrigues"/>
            </cr:reactionInfo>
          </cr:reaction>
        </cr:reactions>
      </w16:ext>
    </w16cex:extLst>
  </w16cex:commentExtensible>
  <w16cex:commentExtensible w16cex:durableId="2E1C3570" w16cex:dateUtc="2026-08-04T12:54:00Z">
    <w16cex:extLst>
      <w16:ext xmlns="" w16:uri="{CE6994B0-6A32-4C9F-8C6B-6E91EDA988CE}">
        <cr:reactions xmlns:cr="http://schemas.microsoft.com/office/comments/2020/reactions">
          <cr:reaction reactionType="1">
            <cr:reactionInfo dateUtc="2026-08-05T12:23:57Z">
              <cr:user userId="S::vinicius.cr@einstein.br::afb335ac-5238-4851-8376-6b4ee090e59c" userProvider="AD" userName="Vinicius Cavalcante Rodrigues"/>
            </cr:reactionInfo>
          </cr:reaction>
        </cr:reactions>
      </w16:ext>
    </w16cex:extLst>
  </w16cex:commentExtensible>
  <w16cex:commentExtensible w16cex:durableId="2E1C3581" w16cex:dateUtc="2026-08-04T12:55:00Z">
    <w16cex:extLst>
      <w16:ext xmlns="" w16:uri="{CE6994B0-6A32-4C9F-8C6B-6E91EDA988CE}">
        <cr:reactions xmlns:cr="http://schemas.microsoft.com/office/comments/2020/reactions">
          <cr:reaction reactionType="1">
            <cr:reactionInfo dateUtc="2026-08-05T12:24:50Z">
              <cr:user userId="S::vinicius.cr@einstein.br::afb335ac-5238-4851-8376-6b4ee090e59c" userProvider="AD" userName="Vinicius Cavalcante Rodrigues"/>
            </cr:reactionInfo>
          </cr:reaction>
        </cr:reactions>
      </w16:ext>
    </w16cex:extLst>
  </w16cex:commentExtensible>
  <w16cex:commentExtensible w16cex:durableId="24E403EA" w16cex:dateUtc="2026-08-05T11:28:00Z"/>
  <w16cex:commentExtensible w16cex:durableId="2E1C35A2" w16cex:dateUtc="2026-08-04T12:55:00Z">
    <w16cex:extLst>
      <w16:ext xmlns="" w16:uri="{CE6994B0-6A32-4C9F-8C6B-6E91EDA988CE}">
        <cr:reactions xmlns:cr="http://schemas.microsoft.com/office/comments/2020/reactions">
          <cr:reaction reactionType="1">
            <cr:reactionInfo dateUtc="2026-08-05T22:50:39.593Z">
              <cr:user userId="S::aline.smendes@einstein.br::f6acdcb8-b2e2-418b-9099-9119cfdaf89d" userProvider="AD" userName="Aline de Sa Mendes"/>
            </cr:reactionInfo>
          </cr:reaction>
        </cr:reactions>
      </w16:ext>
    </w16cex:extLst>
  </w16cex:commentExtensible>
  <w16cex:commentExtensible w16cex:durableId="072248F2" w16cex:dateUtc="2026-08-05T2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A9C7C2" w16cid:durableId="2E1C33B0"/>
  <w16cid:commentId w16cid:paraId="378CF035" w16cid:durableId="2E1C33C8"/>
  <w16cid:commentId w16cid:paraId="37935BFE" w16cid:durableId="2E1C33DA"/>
  <w16cid:commentId w16cid:paraId="01E89D92" w16cid:durableId="7BBEEF4E"/>
  <w16cid:commentId w16cid:paraId="1FB1C527" w16cid:durableId="2E1C33F7"/>
  <w16cid:commentId w16cid:paraId="56CA9A90" w16cid:durableId="2E1C3409"/>
  <w16cid:commentId w16cid:paraId="11D58D5E" w16cid:durableId="2E1C3427"/>
  <w16cid:commentId w16cid:paraId="677DB7C5" w16cid:durableId="2E1C34A4"/>
  <w16cid:commentId w16cid:paraId="68F1CC01" w16cid:durableId="2E1C34E3"/>
  <w16cid:commentId w16cid:paraId="145505CC" w16cid:durableId="4D5C2758"/>
  <w16cid:commentId w16cid:paraId="7E82767E" w16cid:durableId="2E1C34F8"/>
  <w16cid:commentId w16cid:paraId="64205E60" w16cid:durableId="2E1C3528"/>
  <w16cid:commentId w16cid:paraId="0EB95655" w16cid:durableId="472E260A"/>
  <w16cid:commentId w16cid:paraId="5592F7CD" w16cid:durableId="2E1C3530"/>
  <w16cid:commentId w16cid:paraId="7D7F1695" w16cid:durableId="2E1C3542"/>
  <w16cid:commentId w16cid:paraId="1567A7F0" w16cid:durableId="2E1C354E"/>
  <w16cid:commentId w16cid:paraId="5E929199" w16cid:durableId="2E1C3570"/>
  <w16cid:commentId w16cid:paraId="5466108A" w16cid:durableId="2E1C3581"/>
  <w16cid:commentId w16cid:paraId="4D48178B" w16cid:durableId="24E403EA"/>
  <w16cid:commentId w16cid:paraId="1095A38C" w16cid:durableId="2E1C35A2"/>
  <w16cid:commentId w16cid:paraId="553A925A" w16cid:durableId="072248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277F" w:rsidRDefault="00C7277F" w14:paraId="49AB64BC" w14:textId="77777777">
      <w:pPr>
        <w:spacing w:after="0" w:line="240" w:lineRule="auto"/>
      </w:pPr>
      <w:r>
        <w:separator/>
      </w:r>
    </w:p>
  </w:endnote>
  <w:endnote w:type="continuationSeparator" w:id="0">
    <w:p w:rsidR="00C7277F" w:rsidRDefault="00C7277F" w14:paraId="0B7F4B2F" w14:textId="77777777">
      <w:pPr>
        <w:spacing w:after="0" w:line="240" w:lineRule="auto"/>
      </w:pPr>
      <w:r>
        <w:continuationSeparator/>
      </w:r>
    </w:p>
  </w:endnote>
  <w:endnote w:type="continuationNotice" w:id="1">
    <w:p w:rsidR="00C7277F" w:rsidRDefault="00C7277F" w14:paraId="5782087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224E" w:rsidRDefault="00EE0FC9" w14:paraId="18B5BC33" w14:textId="77777777">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r>
      <w:fldChar w:fldCharType="begin"/>
    </w:r>
    <w:r>
      <w:instrText>NUMPAGES   \* MERGEFORMAT</w:instrText>
    </w:r>
    <w:r>
      <w:fldChar w:fldCharType="separate"/>
    </w:r>
    <w:r>
      <w:rPr>
        <w:rFonts w:cs="Arial"/>
        <w:sz w:val="20"/>
      </w:rPr>
      <w:t>9</w:t>
    </w:r>
    <w:r>
      <w:fldChar w:fldCharType="end"/>
    </w:r>
    <w:r>
      <w:rPr>
        <w:rFonts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7C9D0D1F" w:rsidP="7C9D0D1F" w:rsidRDefault="7C9D0D1F" w14:paraId="7E155488" w14:textId="6F30B7A3">
    <w:pPr>
      <w:widowControl w:val="0"/>
      <w:spacing w:after="0" w:line="240" w:lineRule="auto"/>
      <w:ind w:left="0"/>
      <w:jc w:val="center"/>
      <w:rPr>
        <w:rFonts w:cs="Times New Roman"/>
        <w:sz w:val="16"/>
        <w:szCs w:val="16"/>
        <w:lang w:val="pt-PT" w:eastAsia="en-US"/>
      </w:rPr>
    </w:pPr>
    <w:r>
      <w:br/>
    </w:r>
    <w:r>
      <w:br/>
    </w:r>
    <w:r w:rsidRPr="7C9D0D1F">
      <w:rPr>
        <w:rFonts w:cs="Times New Roman"/>
        <w:sz w:val="16"/>
        <w:szCs w:val="16"/>
        <w:lang w:val="pt-PT" w:eastAsia="en-US"/>
      </w:rPr>
      <w:t>HOSPITAL ESTADUAL DE URGÊNCIAS DE GOIÁS DR. VALDEMIRO CRUZ - HUGO</w:t>
    </w:r>
  </w:p>
  <w:p w:rsidR="7C9D0D1F" w:rsidP="7C9D0D1F" w:rsidRDefault="7C9D0D1F" w14:paraId="052484F6" w14:textId="77777777">
    <w:pPr>
      <w:widowControl w:val="0"/>
      <w:spacing w:after="0" w:line="240" w:lineRule="auto"/>
      <w:ind w:left="0"/>
      <w:jc w:val="center"/>
      <w:rPr>
        <w:rFonts w:cs="Times New Roman"/>
        <w:i/>
        <w:iCs/>
        <w:sz w:val="14"/>
        <w:szCs w:val="14"/>
        <w:lang w:val="pt-PT" w:eastAsia="en-US"/>
      </w:rPr>
    </w:pPr>
    <w:r w:rsidRPr="7C9D0D1F">
      <w:rPr>
        <w:rFonts w:cs="Times New Roman"/>
        <w:sz w:val="16"/>
        <w:szCs w:val="16"/>
        <w:lang w:val="pt-PT" w:eastAsia="en-US"/>
      </w:rPr>
      <w:t>Av. Primeira Radial, n.º 626, setor Pedro Ludovico, Goiânia/Goiás – CEP 74820-300 - Telefone +55 62 3201-4420</w:t>
    </w:r>
  </w:p>
  <w:p w:rsidR="7C9D0D1F" w:rsidP="7C9D0D1F" w:rsidRDefault="7C9D0D1F" w14:paraId="4BF92408" w14:textId="7B02BF39">
    <w:pPr>
      <w:widowControl w:val="0"/>
      <w:spacing w:after="0" w:line="240" w:lineRule="auto"/>
      <w:ind w:left="0"/>
      <w:jc w:val="center"/>
      <w:rPr>
        <w:rFonts w:cs="Times New Roman"/>
        <w:b/>
        <w:bCs/>
        <w:sz w:val="14"/>
        <w:szCs w:val="14"/>
        <w:lang w:val="pt-PT"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224E" w:rsidRDefault="00EE0FC9" w14:paraId="453E9F69" w14:textId="77777777">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r>
      <w:fldChar w:fldCharType="begin"/>
    </w:r>
    <w:r>
      <w:instrText>NUMPAGES   \* MERGEFORMAT</w:instrText>
    </w:r>
    <w:r>
      <w:fldChar w:fldCharType="separate"/>
    </w:r>
    <w:r>
      <w:rPr>
        <w:rFonts w:cs="Arial"/>
        <w:sz w:val="20"/>
      </w:rPr>
      <w:t>9</w:t>
    </w:r>
    <w:r>
      <w:fldChar w:fldCharType="end"/>
    </w:r>
    <w:r>
      <w:rPr>
        <w:rFonts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626D5" w:rsidR="006872F4" w:rsidP="7C9D0D1F" w:rsidRDefault="006872F4" w14:paraId="2222E7E8" w14:textId="6F30B7A3">
    <w:pPr>
      <w:widowControl w:val="0"/>
      <w:autoSpaceDE w:val="0"/>
      <w:autoSpaceDN w:val="0"/>
      <w:spacing w:after="0" w:line="240" w:lineRule="auto"/>
      <w:ind w:left="0"/>
      <w:jc w:val="center"/>
      <w:rPr>
        <w:rFonts w:cs="Times New Roman"/>
        <w:color w:val="000000"/>
        <w:sz w:val="16"/>
        <w:szCs w:val="16"/>
        <w:lang w:val="pt-PT" w:eastAsia="en-US"/>
      </w:rPr>
    </w:pPr>
    <w:r>
      <w:br/>
    </w:r>
    <w:r>
      <w:br/>
    </w:r>
    <w:r w:rsidRPr="7C9D0D1F" w:rsidR="7C9D0D1F">
      <w:rPr>
        <w:rFonts w:cs="Times New Roman"/>
        <w:sz w:val="16"/>
        <w:szCs w:val="16"/>
        <w:lang w:val="pt-PT" w:eastAsia="en-US"/>
      </w:rPr>
      <w:t>HOSPITAL ESTADUAL DE URGÊNCIAS DE GOIÁS DR. VALDEMIRO CRUZ - HUGO</w:t>
    </w:r>
  </w:p>
  <w:p w:rsidRPr="009626D5" w:rsidR="006872F4" w:rsidP="7C9D0D1F" w:rsidRDefault="7C9D0D1F" w14:paraId="30276CF3" w14:textId="77777777">
    <w:pPr>
      <w:widowControl w:val="0"/>
      <w:autoSpaceDE w:val="0"/>
      <w:autoSpaceDN w:val="0"/>
      <w:spacing w:after="0" w:line="240" w:lineRule="auto"/>
      <w:ind w:left="0"/>
      <w:jc w:val="center"/>
      <w:rPr>
        <w:rFonts w:cs="Times New Roman"/>
        <w:i/>
        <w:iCs/>
        <w:color w:val="000000"/>
        <w:sz w:val="14"/>
        <w:szCs w:val="14"/>
        <w:lang w:val="pt-PT" w:eastAsia="en-US"/>
      </w:rPr>
    </w:pPr>
    <w:r w:rsidRPr="7C9D0D1F">
      <w:rPr>
        <w:rFonts w:cs="Times New Roman"/>
        <w:sz w:val="16"/>
        <w:szCs w:val="16"/>
        <w:lang w:val="pt-PT" w:eastAsia="en-US"/>
      </w:rPr>
      <w:t>Av. Primeira Radial, n.º 626, setor Pedro Ludovico, Goiânia/Goiás – CEP 74820-300 - Telefone +55 62 3201-4420</w:t>
    </w:r>
  </w:p>
  <w:p w:rsidR="001100A4" w:rsidP="00BD37B5" w:rsidRDefault="001100A4" w14:paraId="29CEFAD3" w14:textId="60E327C1">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277F" w:rsidRDefault="00C7277F" w14:paraId="7526D382" w14:textId="77777777">
      <w:pPr>
        <w:spacing w:after="0" w:line="240" w:lineRule="auto"/>
      </w:pPr>
      <w:r>
        <w:separator/>
      </w:r>
    </w:p>
  </w:footnote>
  <w:footnote w:type="continuationSeparator" w:id="0">
    <w:p w:rsidR="00C7277F" w:rsidRDefault="00C7277F" w14:paraId="597A52C6" w14:textId="77777777">
      <w:pPr>
        <w:spacing w:after="0" w:line="240" w:lineRule="auto"/>
      </w:pPr>
      <w:r>
        <w:continuationSeparator/>
      </w:r>
    </w:p>
  </w:footnote>
  <w:footnote w:type="continuationNotice" w:id="1">
    <w:p w:rsidR="00C7277F" w:rsidRDefault="00C7277F" w14:paraId="09B7EA2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224E" w:rsidRDefault="00EE0FC9" w14:paraId="47BCA9F9" w14:textId="77777777">
    <w:pPr>
      <w:spacing w:after="0"/>
      <w:ind w:left="20"/>
      <w:jc w:val="center"/>
    </w:pPr>
    <w:r>
      <w:rPr>
        <w:rFonts w:cs="Arial"/>
        <w:b/>
        <w:sz w:val="20"/>
      </w:rPr>
      <w:t>HOSPITAL ESTADUAL DE URGÊNCIAS DE GOIÁS DR. VALDEMIRO CRUZ</w:t>
    </w:r>
    <w:r>
      <w:rPr>
        <w:rFonts w:cs="Arial"/>
      </w:rPr>
      <w:t xml:space="preserve"> </w:t>
    </w:r>
  </w:p>
  <w:p w:rsidR="00A4224E" w:rsidRDefault="00EE0FC9" w14:paraId="2BD1A374" w14:textId="77777777">
    <w:pPr>
      <w:spacing w:after="0"/>
      <w:ind w:left="32"/>
      <w:jc w:val="center"/>
    </w:pPr>
    <w:r>
      <w:rPr>
        <w:rFonts w:cs="Arial"/>
        <w:sz w:val="18"/>
      </w:rPr>
      <w:t>Av. 31 de Março, s/n - Setor Pedro Ludovico - Goiânia - Goiás - 74820-300</w:t>
    </w:r>
    <w:r>
      <w:rPr>
        <w:rFonts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E50E0" w:rsidR="006E50E0" w:rsidP="006E50E0" w:rsidRDefault="7B69784E" w14:paraId="5DAECC9B" w14:textId="096579BD">
    <w:pPr>
      <w:spacing w:after="0" w:line="240" w:lineRule="auto"/>
      <w:ind w:left="0"/>
      <w:jc w:val="left"/>
      <w:rPr>
        <w:rFonts w:ascii="Times New Roman" w:hAnsi="Times New Roman" w:eastAsia="Times New Roman" w:cs="Times New Roman"/>
        <w:color w:val="auto"/>
      </w:rPr>
    </w:pPr>
    <w:r>
      <w:rPr>
        <w:noProof/>
      </w:rPr>
      <w:drawing>
        <wp:inline distT="0" distB="0" distL="0" distR="0" wp14:anchorId="0CEC3B62" wp14:editId="3DAC918F">
          <wp:extent cx="5741670" cy="1048043"/>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5741670" cy="1048043"/>
                  </a:xfrm>
                  <a:prstGeom prst="rect">
                    <a:avLst/>
                  </a:prstGeom>
                  <a:noFill/>
                  <a:ln>
                    <a:noFill/>
                  </a:ln>
                </pic:spPr>
              </pic:pic>
            </a:graphicData>
          </a:graphic>
        </wp:inline>
      </w:drawing>
    </w:r>
  </w:p>
  <w:p w:rsidRPr="000017C9" w:rsidR="00A4224E" w:rsidP="007D7EA1" w:rsidRDefault="00A4224E" w14:paraId="0C0CAEA2" w14:textId="5F89E6CE">
    <w:pPr>
      <w:pStyle w:val="Cabealh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224E" w:rsidRDefault="00EE0FC9" w14:paraId="3BC048AC" w14:textId="77777777">
    <w:pPr>
      <w:spacing w:after="0"/>
      <w:ind w:left="20"/>
      <w:jc w:val="center"/>
    </w:pPr>
    <w:r>
      <w:rPr>
        <w:rFonts w:cs="Arial"/>
        <w:b/>
        <w:sz w:val="20"/>
      </w:rPr>
      <w:t>HOSPITAL ESTADUAL DE URGÊNCIAS DE GOIÁS DR. VALDEMIRO CRUZ</w:t>
    </w:r>
    <w:r>
      <w:rPr>
        <w:rFonts w:cs="Arial"/>
      </w:rPr>
      <w:t xml:space="preserve"> </w:t>
    </w:r>
  </w:p>
  <w:p w:rsidR="00A4224E" w:rsidRDefault="00EE0FC9" w14:paraId="5AB0BBBC" w14:textId="77777777">
    <w:pPr>
      <w:spacing w:after="0"/>
      <w:ind w:left="32"/>
      <w:jc w:val="center"/>
    </w:pPr>
    <w:r>
      <w:rPr>
        <w:rFonts w:cs="Arial"/>
        <w:sz w:val="18"/>
      </w:rPr>
      <w:t>Av. 31 de Março, s/n - Setor Pedro Ludovico - Goiânia - Goiás - 74820-300</w:t>
    </w:r>
    <w:r>
      <w:rPr>
        <w:rFonts w:cs="Arial"/>
      </w:rPr>
      <w:t xml:space="preserve"> </w:t>
    </w:r>
  </w:p>
</w:hdr>
</file>

<file path=word/intelligence2.xml><?xml version="1.0" encoding="utf-8"?>
<int2:intelligence xmlns:int2="http://schemas.microsoft.com/office/intelligence/2020/intelligence" xmlns:oel="http://schemas.microsoft.com/office/2019/extlst">
  <int2:observations>
    <int2:textHash int2:hashCode="xvRMVpF/4p2qk9" int2:id="NlmVuOuF">
      <int2:state int2:value="Rejected" int2:type="spell"/>
    </int2:textHash>
    <int2:textHash int2:hashCode="n3xO9x/55nhJgz" int2:id="S4kZm2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D82A"/>
    <w:multiLevelType w:val="hybridMultilevel"/>
    <w:tmpl w:val="FFFFFFFF"/>
    <w:lvl w:ilvl="0" w:tplc="D7F43EE2">
      <w:start w:val="1"/>
      <w:numFmt w:val="bullet"/>
      <w:lvlText w:val=""/>
      <w:lvlJc w:val="left"/>
      <w:pPr>
        <w:ind w:left="720" w:hanging="360"/>
      </w:pPr>
      <w:rPr>
        <w:rFonts w:hint="default" w:ascii="Symbol" w:hAnsi="Symbol"/>
      </w:rPr>
    </w:lvl>
    <w:lvl w:ilvl="1" w:tplc="E0665954">
      <w:start w:val="1"/>
      <w:numFmt w:val="bullet"/>
      <w:lvlText w:val="o"/>
      <w:lvlJc w:val="left"/>
      <w:pPr>
        <w:ind w:left="1440" w:hanging="360"/>
      </w:pPr>
      <w:rPr>
        <w:rFonts w:hint="default" w:ascii="Courier New" w:hAnsi="Courier New"/>
      </w:rPr>
    </w:lvl>
    <w:lvl w:ilvl="2" w:tplc="5EBA7520">
      <w:start w:val="1"/>
      <w:numFmt w:val="bullet"/>
      <w:lvlText w:val=""/>
      <w:lvlJc w:val="left"/>
      <w:pPr>
        <w:ind w:left="2160" w:hanging="360"/>
      </w:pPr>
      <w:rPr>
        <w:rFonts w:hint="default" w:ascii="Wingdings" w:hAnsi="Wingdings"/>
      </w:rPr>
    </w:lvl>
    <w:lvl w:ilvl="3" w:tplc="D5F6B930">
      <w:start w:val="1"/>
      <w:numFmt w:val="bullet"/>
      <w:lvlText w:val=""/>
      <w:lvlJc w:val="left"/>
      <w:pPr>
        <w:ind w:left="2880" w:hanging="360"/>
      </w:pPr>
      <w:rPr>
        <w:rFonts w:hint="default" w:ascii="Symbol" w:hAnsi="Symbol"/>
      </w:rPr>
    </w:lvl>
    <w:lvl w:ilvl="4" w:tplc="146E3DDE">
      <w:start w:val="1"/>
      <w:numFmt w:val="bullet"/>
      <w:lvlText w:val="o"/>
      <w:lvlJc w:val="left"/>
      <w:pPr>
        <w:ind w:left="3600" w:hanging="360"/>
      </w:pPr>
      <w:rPr>
        <w:rFonts w:hint="default" w:ascii="Courier New" w:hAnsi="Courier New"/>
      </w:rPr>
    </w:lvl>
    <w:lvl w:ilvl="5" w:tplc="E6C0DED2">
      <w:start w:val="1"/>
      <w:numFmt w:val="bullet"/>
      <w:lvlText w:val=""/>
      <w:lvlJc w:val="left"/>
      <w:pPr>
        <w:ind w:left="4320" w:hanging="360"/>
      </w:pPr>
      <w:rPr>
        <w:rFonts w:hint="default" w:ascii="Wingdings" w:hAnsi="Wingdings"/>
      </w:rPr>
    </w:lvl>
    <w:lvl w:ilvl="6" w:tplc="B950A4F4">
      <w:start w:val="1"/>
      <w:numFmt w:val="bullet"/>
      <w:lvlText w:val=""/>
      <w:lvlJc w:val="left"/>
      <w:pPr>
        <w:ind w:left="5040" w:hanging="360"/>
      </w:pPr>
      <w:rPr>
        <w:rFonts w:hint="default" w:ascii="Symbol" w:hAnsi="Symbol"/>
      </w:rPr>
    </w:lvl>
    <w:lvl w:ilvl="7" w:tplc="C164B5C6">
      <w:start w:val="1"/>
      <w:numFmt w:val="bullet"/>
      <w:lvlText w:val="o"/>
      <w:lvlJc w:val="left"/>
      <w:pPr>
        <w:ind w:left="5760" w:hanging="360"/>
      </w:pPr>
      <w:rPr>
        <w:rFonts w:hint="default" w:ascii="Courier New" w:hAnsi="Courier New"/>
      </w:rPr>
    </w:lvl>
    <w:lvl w:ilvl="8" w:tplc="F61C5C46">
      <w:start w:val="1"/>
      <w:numFmt w:val="bullet"/>
      <w:lvlText w:val=""/>
      <w:lvlJc w:val="left"/>
      <w:pPr>
        <w:ind w:left="6480" w:hanging="360"/>
      </w:pPr>
      <w:rPr>
        <w:rFonts w:hint="default" w:ascii="Wingdings" w:hAnsi="Wingdings"/>
      </w:rPr>
    </w:lvl>
  </w:abstractNum>
  <w:abstractNum w:abstractNumId="1" w15:restartNumberingAfterBreak="0">
    <w:nsid w:val="02B5BECE"/>
    <w:multiLevelType w:val="hybridMultilevel"/>
    <w:tmpl w:val="FFFFFFFF"/>
    <w:lvl w:ilvl="0" w:tplc="2326B998">
      <w:start w:val="1"/>
      <w:numFmt w:val="bullet"/>
      <w:lvlText w:val=""/>
      <w:lvlJc w:val="left"/>
      <w:pPr>
        <w:ind w:left="720" w:hanging="360"/>
      </w:pPr>
      <w:rPr>
        <w:rFonts w:hint="default" w:ascii="Symbol" w:hAnsi="Symbol"/>
      </w:rPr>
    </w:lvl>
    <w:lvl w:ilvl="1" w:tplc="93247040">
      <w:start w:val="1"/>
      <w:numFmt w:val="bullet"/>
      <w:lvlText w:val="o"/>
      <w:lvlJc w:val="left"/>
      <w:pPr>
        <w:ind w:left="1440" w:hanging="360"/>
      </w:pPr>
      <w:rPr>
        <w:rFonts w:hint="default" w:ascii="Courier New" w:hAnsi="Courier New"/>
      </w:rPr>
    </w:lvl>
    <w:lvl w:ilvl="2" w:tplc="A3D8145E">
      <w:start w:val="1"/>
      <w:numFmt w:val="bullet"/>
      <w:lvlText w:val=""/>
      <w:lvlJc w:val="left"/>
      <w:pPr>
        <w:ind w:left="2160" w:hanging="360"/>
      </w:pPr>
      <w:rPr>
        <w:rFonts w:hint="default" w:ascii="Wingdings" w:hAnsi="Wingdings"/>
      </w:rPr>
    </w:lvl>
    <w:lvl w:ilvl="3" w:tplc="ACBA1016">
      <w:start w:val="1"/>
      <w:numFmt w:val="bullet"/>
      <w:lvlText w:val=""/>
      <w:lvlJc w:val="left"/>
      <w:pPr>
        <w:ind w:left="2880" w:hanging="360"/>
      </w:pPr>
      <w:rPr>
        <w:rFonts w:hint="default" w:ascii="Symbol" w:hAnsi="Symbol"/>
      </w:rPr>
    </w:lvl>
    <w:lvl w:ilvl="4" w:tplc="8346B7F2">
      <w:start w:val="1"/>
      <w:numFmt w:val="bullet"/>
      <w:lvlText w:val="o"/>
      <w:lvlJc w:val="left"/>
      <w:pPr>
        <w:ind w:left="3600" w:hanging="360"/>
      </w:pPr>
      <w:rPr>
        <w:rFonts w:hint="default" w:ascii="Courier New" w:hAnsi="Courier New"/>
      </w:rPr>
    </w:lvl>
    <w:lvl w:ilvl="5" w:tplc="38FC797E">
      <w:start w:val="1"/>
      <w:numFmt w:val="bullet"/>
      <w:lvlText w:val=""/>
      <w:lvlJc w:val="left"/>
      <w:pPr>
        <w:ind w:left="4320" w:hanging="360"/>
      </w:pPr>
      <w:rPr>
        <w:rFonts w:hint="default" w:ascii="Wingdings" w:hAnsi="Wingdings"/>
      </w:rPr>
    </w:lvl>
    <w:lvl w:ilvl="6" w:tplc="6792BB66">
      <w:start w:val="1"/>
      <w:numFmt w:val="bullet"/>
      <w:lvlText w:val=""/>
      <w:lvlJc w:val="left"/>
      <w:pPr>
        <w:ind w:left="5040" w:hanging="360"/>
      </w:pPr>
      <w:rPr>
        <w:rFonts w:hint="default" w:ascii="Symbol" w:hAnsi="Symbol"/>
      </w:rPr>
    </w:lvl>
    <w:lvl w:ilvl="7" w:tplc="EA7073A8">
      <w:start w:val="1"/>
      <w:numFmt w:val="bullet"/>
      <w:lvlText w:val="o"/>
      <w:lvlJc w:val="left"/>
      <w:pPr>
        <w:ind w:left="5760" w:hanging="360"/>
      </w:pPr>
      <w:rPr>
        <w:rFonts w:hint="default" w:ascii="Courier New" w:hAnsi="Courier New"/>
      </w:rPr>
    </w:lvl>
    <w:lvl w:ilvl="8" w:tplc="7868A0BA">
      <w:start w:val="1"/>
      <w:numFmt w:val="bullet"/>
      <w:lvlText w:val=""/>
      <w:lvlJc w:val="left"/>
      <w:pPr>
        <w:ind w:left="6480" w:hanging="360"/>
      </w:pPr>
      <w:rPr>
        <w:rFonts w:hint="default" w:ascii="Wingdings" w:hAnsi="Wingdings"/>
      </w:rPr>
    </w:lvl>
  </w:abstractNum>
  <w:abstractNum w:abstractNumId="2" w15:restartNumberingAfterBreak="0">
    <w:nsid w:val="077F8900"/>
    <w:multiLevelType w:val="hybridMultilevel"/>
    <w:tmpl w:val="FFFFFFFF"/>
    <w:lvl w:ilvl="0" w:tplc="B9B8548A">
      <w:start w:val="1"/>
      <w:numFmt w:val="lowerLetter"/>
      <w:lvlText w:val="%1."/>
      <w:lvlJc w:val="left"/>
      <w:pPr>
        <w:ind w:left="720" w:hanging="360"/>
      </w:pPr>
    </w:lvl>
    <w:lvl w:ilvl="1" w:tplc="9BE8B444">
      <w:start w:val="1"/>
      <w:numFmt w:val="lowerLetter"/>
      <w:lvlText w:val="%2."/>
      <w:lvlJc w:val="left"/>
      <w:pPr>
        <w:ind w:left="1440" w:hanging="360"/>
      </w:pPr>
    </w:lvl>
    <w:lvl w:ilvl="2" w:tplc="3BFED032">
      <w:start w:val="1"/>
      <w:numFmt w:val="lowerRoman"/>
      <w:lvlText w:val="%3."/>
      <w:lvlJc w:val="right"/>
      <w:pPr>
        <w:ind w:left="2160" w:hanging="180"/>
      </w:pPr>
    </w:lvl>
    <w:lvl w:ilvl="3" w:tplc="BA5A90B4">
      <w:start w:val="1"/>
      <w:numFmt w:val="decimal"/>
      <w:lvlText w:val="%4."/>
      <w:lvlJc w:val="left"/>
      <w:pPr>
        <w:ind w:left="2880" w:hanging="360"/>
      </w:pPr>
    </w:lvl>
    <w:lvl w:ilvl="4" w:tplc="CB226E8E">
      <w:start w:val="1"/>
      <w:numFmt w:val="lowerLetter"/>
      <w:lvlText w:val="%5."/>
      <w:lvlJc w:val="left"/>
      <w:pPr>
        <w:ind w:left="3600" w:hanging="360"/>
      </w:pPr>
    </w:lvl>
    <w:lvl w:ilvl="5" w:tplc="A116513C">
      <w:start w:val="1"/>
      <w:numFmt w:val="lowerRoman"/>
      <w:lvlText w:val="%6."/>
      <w:lvlJc w:val="right"/>
      <w:pPr>
        <w:ind w:left="4320" w:hanging="180"/>
      </w:pPr>
    </w:lvl>
    <w:lvl w:ilvl="6" w:tplc="EE166278">
      <w:start w:val="1"/>
      <w:numFmt w:val="decimal"/>
      <w:lvlText w:val="%7."/>
      <w:lvlJc w:val="left"/>
      <w:pPr>
        <w:ind w:left="5040" w:hanging="360"/>
      </w:pPr>
    </w:lvl>
    <w:lvl w:ilvl="7" w:tplc="22DA7E6A">
      <w:start w:val="1"/>
      <w:numFmt w:val="lowerLetter"/>
      <w:lvlText w:val="%8."/>
      <w:lvlJc w:val="left"/>
      <w:pPr>
        <w:ind w:left="5760" w:hanging="360"/>
      </w:pPr>
    </w:lvl>
    <w:lvl w:ilvl="8" w:tplc="49F4628C">
      <w:start w:val="1"/>
      <w:numFmt w:val="lowerRoman"/>
      <w:lvlText w:val="%9."/>
      <w:lvlJc w:val="right"/>
      <w:pPr>
        <w:ind w:left="6480" w:hanging="180"/>
      </w:pPr>
    </w:lvl>
  </w:abstractNum>
  <w:abstractNum w:abstractNumId="3" w15:restartNumberingAfterBreak="0">
    <w:nsid w:val="07998584"/>
    <w:multiLevelType w:val="hybridMultilevel"/>
    <w:tmpl w:val="FFFFFFFF"/>
    <w:lvl w:ilvl="0" w:tplc="1074A7B2">
      <w:start w:val="1"/>
      <w:numFmt w:val="bullet"/>
      <w:lvlText w:val=""/>
      <w:lvlJc w:val="left"/>
      <w:pPr>
        <w:ind w:left="720" w:hanging="360"/>
      </w:pPr>
      <w:rPr>
        <w:rFonts w:hint="default" w:ascii="Symbol" w:hAnsi="Symbol"/>
      </w:rPr>
    </w:lvl>
    <w:lvl w:ilvl="1" w:tplc="F438A030">
      <w:start w:val="1"/>
      <w:numFmt w:val="bullet"/>
      <w:lvlText w:val="o"/>
      <w:lvlJc w:val="left"/>
      <w:pPr>
        <w:ind w:left="1440" w:hanging="360"/>
      </w:pPr>
      <w:rPr>
        <w:rFonts w:hint="default" w:ascii="Courier New" w:hAnsi="Courier New"/>
      </w:rPr>
    </w:lvl>
    <w:lvl w:ilvl="2" w:tplc="C7B4ECF8">
      <w:start w:val="1"/>
      <w:numFmt w:val="bullet"/>
      <w:lvlText w:val=""/>
      <w:lvlJc w:val="left"/>
      <w:pPr>
        <w:ind w:left="2160" w:hanging="360"/>
      </w:pPr>
      <w:rPr>
        <w:rFonts w:hint="default" w:ascii="Wingdings" w:hAnsi="Wingdings"/>
      </w:rPr>
    </w:lvl>
    <w:lvl w:ilvl="3" w:tplc="77569B8C">
      <w:start w:val="1"/>
      <w:numFmt w:val="bullet"/>
      <w:lvlText w:val=""/>
      <w:lvlJc w:val="left"/>
      <w:pPr>
        <w:ind w:left="2880" w:hanging="360"/>
      </w:pPr>
      <w:rPr>
        <w:rFonts w:hint="default" w:ascii="Symbol" w:hAnsi="Symbol"/>
      </w:rPr>
    </w:lvl>
    <w:lvl w:ilvl="4" w:tplc="D0829424">
      <w:start w:val="1"/>
      <w:numFmt w:val="bullet"/>
      <w:lvlText w:val="o"/>
      <w:lvlJc w:val="left"/>
      <w:pPr>
        <w:ind w:left="3600" w:hanging="360"/>
      </w:pPr>
      <w:rPr>
        <w:rFonts w:hint="default" w:ascii="Courier New" w:hAnsi="Courier New"/>
      </w:rPr>
    </w:lvl>
    <w:lvl w:ilvl="5" w:tplc="C7C0B6DC">
      <w:start w:val="1"/>
      <w:numFmt w:val="bullet"/>
      <w:lvlText w:val=""/>
      <w:lvlJc w:val="left"/>
      <w:pPr>
        <w:ind w:left="4320" w:hanging="360"/>
      </w:pPr>
      <w:rPr>
        <w:rFonts w:hint="default" w:ascii="Wingdings" w:hAnsi="Wingdings"/>
      </w:rPr>
    </w:lvl>
    <w:lvl w:ilvl="6" w:tplc="9A56455C">
      <w:start w:val="1"/>
      <w:numFmt w:val="bullet"/>
      <w:lvlText w:val=""/>
      <w:lvlJc w:val="left"/>
      <w:pPr>
        <w:ind w:left="5040" w:hanging="360"/>
      </w:pPr>
      <w:rPr>
        <w:rFonts w:hint="default" w:ascii="Symbol" w:hAnsi="Symbol"/>
      </w:rPr>
    </w:lvl>
    <w:lvl w:ilvl="7" w:tplc="61822BB0">
      <w:start w:val="1"/>
      <w:numFmt w:val="bullet"/>
      <w:lvlText w:val="o"/>
      <w:lvlJc w:val="left"/>
      <w:pPr>
        <w:ind w:left="5760" w:hanging="360"/>
      </w:pPr>
      <w:rPr>
        <w:rFonts w:hint="default" w:ascii="Courier New" w:hAnsi="Courier New"/>
      </w:rPr>
    </w:lvl>
    <w:lvl w:ilvl="8" w:tplc="56CC4A32">
      <w:start w:val="1"/>
      <w:numFmt w:val="bullet"/>
      <w:lvlText w:val=""/>
      <w:lvlJc w:val="left"/>
      <w:pPr>
        <w:ind w:left="6480" w:hanging="360"/>
      </w:pPr>
      <w:rPr>
        <w:rFonts w:hint="default" w:ascii="Wingdings" w:hAnsi="Wingdings"/>
      </w:rPr>
    </w:lvl>
  </w:abstractNum>
  <w:abstractNum w:abstractNumId="4" w15:restartNumberingAfterBreak="0">
    <w:nsid w:val="0805E233"/>
    <w:multiLevelType w:val="hybridMultilevel"/>
    <w:tmpl w:val="FFFFFFFF"/>
    <w:lvl w:ilvl="0" w:tplc="3BDE0A38">
      <w:start w:val="1"/>
      <w:numFmt w:val="bullet"/>
      <w:lvlText w:val=""/>
      <w:lvlJc w:val="left"/>
      <w:pPr>
        <w:ind w:left="720" w:hanging="360"/>
      </w:pPr>
      <w:rPr>
        <w:rFonts w:hint="default" w:ascii="Symbol" w:hAnsi="Symbol"/>
      </w:rPr>
    </w:lvl>
    <w:lvl w:ilvl="1" w:tplc="57C81758">
      <w:start w:val="1"/>
      <w:numFmt w:val="bullet"/>
      <w:lvlText w:val="o"/>
      <w:lvlJc w:val="left"/>
      <w:pPr>
        <w:ind w:left="1440" w:hanging="360"/>
      </w:pPr>
      <w:rPr>
        <w:rFonts w:hint="default" w:ascii="Courier New" w:hAnsi="Courier New"/>
      </w:rPr>
    </w:lvl>
    <w:lvl w:ilvl="2" w:tplc="E6443B1E">
      <w:start w:val="1"/>
      <w:numFmt w:val="bullet"/>
      <w:lvlText w:val=""/>
      <w:lvlJc w:val="left"/>
      <w:pPr>
        <w:ind w:left="2160" w:hanging="360"/>
      </w:pPr>
      <w:rPr>
        <w:rFonts w:hint="default" w:ascii="Wingdings" w:hAnsi="Wingdings"/>
      </w:rPr>
    </w:lvl>
    <w:lvl w:ilvl="3" w:tplc="7F78BC12">
      <w:start w:val="1"/>
      <w:numFmt w:val="bullet"/>
      <w:lvlText w:val=""/>
      <w:lvlJc w:val="left"/>
      <w:pPr>
        <w:ind w:left="2880" w:hanging="360"/>
      </w:pPr>
      <w:rPr>
        <w:rFonts w:hint="default" w:ascii="Symbol" w:hAnsi="Symbol"/>
      </w:rPr>
    </w:lvl>
    <w:lvl w:ilvl="4" w:tplc="AE2A218A">
      <w:start w:val="1"/>
      <w:numFmt w:val="bullet"/>
      <w:lvlText w:val="o"/>
      <w:lvlJc w:val="left"/>
      <w:pPr>
        <w:ind w:left="3600" w:hanging="360"/>
      </w:pPr>
      <w:rPr>
        <w:rFonts w:hint="default" w:ascii="Courier New" w:hAnsi="Courier New"/>
      </w:rPr>
    </w:lvl>
    <w:lvl w:ilvl="5" w:tplc="FD649654">
      <w:start w:val="1"/>
      <w:numFmt w:val="bullet"/>
      <w:lvlText w:val=""/>
      <w:lvlJc w:val="left"/>
      <w:pPr>
        <w:ind w:left="4320" w:hanging="360"/>
      </w:pPr>
      <w:rPr>
        <w:rFonts w:hint="default" w:ascii="Wingdings" w:hAnsi="Wingdings"/>
      </w:rPr>
    </w:lvl>
    <w:lvl w:ilvl="6" w:tplc="9FD8C5E6">
      <w:start w:val="1"/>
      <w:numFmt w:val="bullet"/>
      <w:lvlText w:val=""/>
      <w:lvlJc w:val="left"/>
      <w:pPr>
        <w:ind w:left="5040" w:hanging="360"/>
      </w:pPr>
      <w:rPr>
        <w:rFonts w:hint="default" w:ascii="Symbol" w:hAnsi="Symbol"/>
      </w:rPr>
    </w:lvl>
    <w:lvl w:ilvl="7" w:tplc="C4C08D18">
      <w:start w:val="1"/>
      <w:numFmt w:val="bullet"/>
      <w:lvlText w:val="o"/>
      <w:lvlJc w:val="left"/>
      <w:pPr>
        <w:ind w:left="5760" w:hanging="360"/>
      </w:pPr>
      <w:rPr>
        <w:rFonts w:hint="default" w:ascii="Courier New" w:hAnsi="Courier New"/>
      </w:rPr>
    </w:lvl>
    <w:lvl w:ilvl="8" w:tplc="43CAEFFE">
      <w:start w:val="1"/>
      <w:numFmt w:val="bullet"/>
      <w:lvlText w:val=""/>
      <w:lvlJc w:val="left"/>
      <w:pPr>
        <w:ind w:left="6480" w:hanging="360"/>
      </w:pPr>
      <w:rPr>
        <w:rFonts w:hint="default" w:ascii="Wingdings" w:hAnsi="Wingdings"/>
      </w:rPr>
    </w:lvl>
  </w:abstractNum>
  <w:abstractNum w:abstractNumId="5" w15:restartNumberingAfterBreak="0">
    <w:nsid w:val="08656333"/>
    <w:multiLevelType w:val="hybridMultilevel"/>
    <w:tmpl w:val="FFFFFFFF"/>
    <w:lvl w:ilvl="0" w:tplc="63D427EA">
      <w:start w:val="1"/>
      <w:numFmt w:val="bullet"/>
      <w:lvlText w:val=""/>
      <w:lvlJc w:val="left"/>
      <w:pPr>
        <w:ind w:left="720" w:hanging="360"/>
      </w:pPr>
      <w:rPr>
        <w:rFonts w:hint="default" w:ascii="Symbol" w:hAnsi="Symbol"/>
      </w:rPr>
    </w:lvl>
    <w:lvl w:ilvl="1" w:tplc="8B108BE4">
      <w:start w:val="1"/>
      <w:numFmt w:val="bullet"/>
      <w:lvlText w:val="o"/>
      <w:lvlJc w:val="left"/>
      <w:pPr>
        <w:ind w:left="1440" w:hanging="360"/>
      </w:pPr>
      <w:rPr>
        <w:rFonts w:hint="default" w:ascii="Courier New" w:hAnsi="Courier New"/>
      </w:rPr>
    </w:lvl>
    <w:lvl w:ilvl="2" w:tplc="2C0E7D98">
      <w:start w:val="1"/>
      <w:numFmt w:val="bullet"/>
      <w:lvlText w:val=""/>
      <w:lvlJc w:val="left"/>
      <w:pPr>
        <w:ind w:left="2160" w:hanging="360"/>
      </w:pPr>
      <w:rPr>
        <w:rFonts w:hint="default" w:ascii="Wingdings" w:hAnsi="Wingdings"/>
      </w:rPr>
    </w:lvl>
    <w:lvl w:ilvl="3" w:tplc="A9DE33DE">
      <w:start w:val="1"/>
      <w:numFmt w:val="bullet"/>
      <w:lvlText w:val=""/>
      <w:lvlJc w:val="left"/>
      <w:pPr>
        <w:ind w:left="2880" w:hanging="360"/>
      </w:pPr>
      <w:rPr>
        <w:rFonts w:hint="default" w:ascii="Symbol" w:hAnsi="Symbol"/>
      </w:rPr>
    </w:lvl>
    <w:lvl w:ilvl="4" w:tplc="4F9EDEF6">
      <w:start w:val="1"/>
      <w:numFmt w:val="bullet"/>
      <w:lvlText w:val="o"/>
      <w:lvlJc w:val="left"/>
      <w:pPr>
        <w:ind w:left="3600" w:hanging="360"/>
      </w:pPr>
      <w:rPr>
        <w:rFonts w:hint="default" w:ascii="Courier New" w:hAnsi="Courier New"/>
      </w:rPr>
    </w:lvl>
    <w:lvl w:ilvl="5" w:tplc="0538B292">
      <w:start w:val="1"/>
      <w:numFmt w:val="bullet"/>
      <w:lvlText w:val=""/>
      <w:lvlJc w:val="left"/>
      <w:pPr>
        <w:ind w:left="4320" w:hanging="360"/>
      </w:pPr>
      <w:rPr>
        <w:rFonts w:hint="default" w:ascii="Wingdings" w:hAnsi="Wingdings"/>
      </w:rPr>
    </w:lvl>
    <w:lvl w:ilvl="6" w:tplc="352C4BCA">
      <w:start w:val="1"/>
      <w:numFmt w:val="bullet"/>
      <w:lvlText w:val=""/>
      <w:lvlJc w:val="left"/>
      <w:pPr>
        <w:ind w:left="5040" w:hanging="360"/>
      </w:pPr>
      <w:rPr>
        <w:rFonts w:hint="default" w:ascii="Symbol" w:hAnsi="Symbol"/>
      </w:rPr>
    </w:lvl>
    <w:lvl w:ilvl="7" w:tplc="F2761B4C">
      <w:start w:val="1"/>
      <w:numFmt w:val="bullet"/>
      <w:lvlText w:val="o"/>
      <w:lvlJc w:val="left"/>
      <w:pPr>
        <w:ind w:left="5760" w:hanging="360"/>
      </w:pPr>
      <w:rPr>
        <w:rFonts w:hint="default" w:ascii="Courier New" w:hAnsi="Courier New"/>
      </w:rPr>
    </w:lvl>
    <w:lvl w:ilvl="8" w:tplc="ACEECE04">
      <w:start w:val="1"/>
      <w:numFmt w:val="bullet"/>
      <w:lvlText w:val=""/>
      <w:lvlJc w:val="left"/>
      <w:pPr>
        <w:ind w:left="6480" w:hanging="360"/>
      </w:pPr>
      <w:rPr>
        <w:rFonts w:hint="default" w:ascii="Wingdings" w:hAnsi="Wingdings"/>
      </w:rPr>
    </w:lvl>
  </w:abstractNum>
  <w:abstractNum w:abstractNumId="6" w15:restartNumberingAfterBreak="0">
    <w:nsid w:val="0A7D871F"/>
    <w:multiLevelType w:val="hybridMultilevel"/>
    <w:tmpl w:val="FFFFFFFF"/>
    <w:lvl w:ilvl="0" w:tplc="AD308FD2">
      <w:start w:val="1"/>
      <w:numFmt w:val="bullet"/>
      <w:lvlText w:val=""/>
      <w:lvlJc w:val="left"/>
      <w:pPr>
        <w:ind w:left="720" w:hanging="360"/>
      </w:pPr>
      <w:rPr>
        <w:rFonts w:hint="default" w:ascii="Symbol" w:hAnsi="Symbol"/>
      </w:rPr>
    </w:lvl>
    <w:lvl w:ilvl="1" w:tplc="E45A09AC">
      <w:start w:val="1"/>
      <w:numFmt w:val="bullet"/>
      <w:lvlText w:val="o"/>
      <w:lvlJc w:val="left"/>
      <w:pPr>
        <w:ind w:left="1440" w:hanging="360"/>
      </w:pPr>
      <w:rPr>
        <w:rFonts w:hint="default" w:ascii="Courier New" w:hAnsi="Courier New"/>
      </w:rPr>
    </w:lvl>
    <w:lvl w:ilvl="2" w:tplc="7E0638F8">
      <w:start w:val="1"/>
      <w:numFmt w:val="bullet"/>
      <w:lvlText w:val=""/>
      <w:lvlJc w:val="left"/>
      <w:pPr>
        <w:ind w:left="2160" w:hanging="360"/>
      </w:pPr>
      <w:rPr>
        <w:rFonts w:hint="default" w:ascii="Wingdings" w:hAnsi="Wingdings"/>
      </w:rPr>
    </w:lvl>
    <w:lvl w:ilvl="3" w:tplc="E736C1BC">
      <w:start w:val="1"/>
      <w:numFmt w:val="bullet"/>
      <w:lvlText w:val=""/>
      <w:lvlJc w:val="left"/>
      <w:pPr>
        <w:ind w:left="2880" w:hanging="360"/>
      </w:pPr>
      <w:rPr>
        <w:rFonts w:hint="default" w:ascii="Symbol" w:hAnsi="Symbol"/>
      </w:rPr>
    </w:lvl>
    <w:lvl w:ilvl="4" w:tplc="F1C22E90">
      <w:start w:val="1"/>
      <w:numFmt w:val="bullet"/>
      <w:lvlText w:val="o"/>
      <w:lvlJc w:val="left"/>
      <w:pPr>
        <w:ind w:left="3600" w:hanging="360"/>
      </w:pPr>
      <w:rPr>
        <w:rFonts w:hint="default" w:ascii="Courier New" w:hAnsi="Courier New"/>
      </w:rPr>
    </w:lvl>
    <w:lvl w:ilvl="5" w:tplc="CC7C2F4C">
      <w:start w:val="1"/>
      <w:numFmt w:val="bullet"/>
      <w:lvlText w:val=""/>
      <w:lvlJc w:val="left"/>
      <w:pPr>
        <w:ind w:left="4320" w:hanging="360"/>
      </w:pPr>
      <w:rPr>
        <w:rFonts w:hint="default" w:ascii="Wingdings" w:hAnsi="Wingdings"/>
      </w:rPr>
    </w:lvl>
    <w:lvl w:ilvl="6" w:tplc="F762ECBE">
      <w:start w:val="1"/>
      <w:numFmt w:val="bullet"/>
      <w:lvlText w:val=""/>
      <w:lvlJc w:val="left"/>
      <w:pPr>
        <w:ind w:left="5040" w:hanging="360"/>
      </w:pPr>
      <w:rPr>
        <w:rFonts w:hint="default" w:ascii="Symbol" w:hAnsi="Symbol"/>
      </w:rPr>
    </w:lvl>
    <w:lvl w:ilvl="7" w:tplc="E506A436">
      <w:start w:val="1"/>
      <w:numFmt w:val="bullet"/>
      <w:lvlText w:val="o"/>
      <w:lvlJc w:val="left"/>
      <w:pPr>
        <w:ind w:left="5760" w:hanging="360"/>
      </w:pPr>
      <w:rPr>
        <w:rFonts w:hint="default" w:ascii="Courier New" w:hAnsi="Courier New"/>
      </w:rPr>
    </w:lvl>
    <w:lvl w:ilvl="8" w:tplc="5128EAFE">
      <w:start w:val="1"/>
      <w:numFmt w:val="bullet"/>
      <w:lvlText w:val=""/>
      <w:lvlJc w:val="left"/>
      <w:pPr>
        <w:ind w:left="6480" w:hanging="360"/>
      </w:pPr>
      <w:rPr>
        <w:rFonts w:hint="default" w:ascii="Wingdings" w:hAnsi="Wingdings"/>
      </w:rPr>
    </w:lvl>
  </w:abstractNum>
  <w:abstractNum w:abstractNumId="7" w15:restartNumberingAfterBreak="0">
    <w:nsid w:val="0AD41338"/>
    <w:multiLevelType w:val="hybridMultilevel"/>
    <w:tmpl w:val="FFFFFFFF"/>
    <w:lvl w:ilvl="0" w:tplc="0540AE96">
      <w:start w:val="1"/>
      <w:numFmt w:val="bullet"/>
      <w:lvlText w:val=""/>
      <w:lvlJc w:val="left"/>
      <w:pPr>
        <w:ind w:left="720" w:hanging="360"/>
      </w:pPr>
      <w:rPr>
        <w:rFonts w:hint="default" w:ascii="Symbol" w:hAnsi="Symbol"/>
      </w:rPr>
    </w:lvl>
    <w:lvl w:ilvl="1" w:tplc="4B16F964">
      <w:start w:val="1"/>
      <w:numFmt w:val="bullet"/>
      <w:lvlText w:val="o"/>
      <w:lvlJc w:val="left"/>
      <w:pPr>
        <w:ind w:left="1440" w:hanging="360"/>
      </w:pPr>
      <w:rPr>
        <w:rFonts w:hint="default" w:ascii="Courier New" w:hAnsi="Courier New"/>
      </w:rPr>
    </w:lvl>
    <w:lvl w:ilvl="2" w:tplc="20E8D29A">
      <w:start w:val="1"/>
      <w:numFmt w:val="bullet"/>
      <w:lvlText w:val=""/>
      <w:lvlJc w:val="left"/>
      <w:pPr>
        <w:ind w:left="2160" w:hanging="360"/>
      </w:pPr>
      <w:rPr>
        <w:rFonts w:hint="default" w:ascii="Wingdings" w:hAnsi="Wingdings"/>
      </w:rPr>
    </w:lvl>
    <w:lvl w:ilvl="3" w:tplc="FB66FCD4">
      <w:start w:val="1"/>
      <w:numFmt w:val="bullet"/>
      <w:lvlText w:val=""/>
      <w:lvlJc w:val="left"/>
      <w:pPr>
        <w:ind w:left="2880" w:hanging="360"/>
      </w:pPr>
      <w:rPr>
        <w:rFonts w:hint="default" w:ascii="Symbol" w:hAnsi="Symbol"/>
      </w:rPr>
    </w:lvl>
    <w:lvl w:ilvl="4" w:tplc="E900459C">
      <w:start w:val="1"/>
      <w:numFmt w:val="bullet"/>
      <w:lvlText w:val="o"/>
      <w:lvlJc w:val="left"/>
      <w:pPr>
        <w:ind w:left="3600" w:hanging="360"/>
      </w:pPr>
      <w:rPr>
        <w:rFonts w:hint="default" w:ascii="Courier New" w:hAnsi="Courier New"/>
      </w:rPr>
    </w:lvl>
    <w:lvl w:ilvl="5" w:tplc="CBF8701C">
      <w:start w:val="1"/>
      <w:numFmt w:val="bullet"/>
      <w:lvlText w:val=""/>
      <w:lvlJc w:val="left"/>
      <w:pPr>
        <w:ind w:left="4320" w:hanging="360"/>
      </w:pPr>
      <w:rPr>
        <w:rFonts w:hint="default" w:ascii="Wingdings" w:hAnsi="Wingdings"/>
      </w:rPr>
    </w:lvl>
    <w:lvl w:ilvl="6" w:tplc="3F1EBCDC">
      <w:start w:val="1"/>
      <w:numFmt w:val="bullet"/>
      <w:lvlText w:val=""/>
      <w:lvlJc w:val="left"/>
      <w:pPr>
        <w:ind w:left="5040" w:hanging="360"/>
      </w:pPr>
      <w:rPr>
        <w:rFonts w:hint="default" w:ascii="Symbol" w:hAnsi="Symbol"/>
      </w:rPr>
    </w:lvl>
    <w:lvl w:ilvl="7" w:tplc="D116BE5E">
      <w:start w:val="1"/>
      <w:numFmt w:val="bullet"/>
      <w:lvlText w:val="o"/>
      <w:lvlJc w:val="left"/>
      <w:pPr>
        <w:ind w:left="5760" w:hanging="360"/>
      </w:pPr>
      <w:rPr>
        <w:rFonts w:hint="default" w:ascii="Courier New" w:hAnsi="Courier New"/>
      </w:rPr>
    </w:lvl>
    <w:lvl w:ilvl="8" w:tplc="A5B0F53A">
      <w:start w:val="1"/>
      <w:numFmt w:val="bullet"/>
      <w:lvlText w:val=""/>
      <w:lvlJc w:val="left"/>
      <w:pPr>
        <w:ind w:left="6480" w:hanging="360"/>
      </w:pPr>
      <w:rPr>
        <w:rFonts w:hint="default" w:ascii="Wingdings" w:hAnsi="Wingdings"/>
      </w:rPr>
    </w:lvl>
  </w:abstractNum>
  <w:abstractNum w:abstractNumId="8" w15:restartNumberingAfterBreak="0">
    <w:nsid w:val="0D6E82AD"/>
    <w:multiLevelType w:val="hybridMultilevel"/>
    <w:tmpl w:val="A5984D1A"/>
    <w:lvl w:ilvl="0" w:tplc="77BC0574">
      <w:start w:val="1"/>
      <w:numFmt w:val="bullet"/>
      <w:lvlText w:val="·"/>
      <w:lvlJc w:val="left"/>
      <w:pPr>
        <w:ind w:left="720" w:hanging="360"/>
      </w:pPr>
      <w:rPr>
        <w:rFonts w:hint="default" w:ascii="Symbol" w:hAnsi="Symbol"/>
      </w:rPr>
    </w:lvl>
    <w:lvl w:ilvl="1" w:tplc="88BC0D5A">
      <w:start w:val="1"/>
      <w:numFmt w:val="bullet"/>
      <w:lvlText w:val="o"/>
      <w:lvlJc w:val="left"/>
      <w:pPr>
        <w:ind w:left="1440" w:hanging="360"/>
      </w:pPr>
      <w:rPr>
        <w:rFonts w:hint="default" w:ascii="Courier New" w:hAnsi="Courier New"/>
      </w:rPr>
    </w:lvl>
    <w:lvl w:ilvl="2" w:tplc="A4EA1F3A">
      <w:start w:val="1"/>
      <w:numFmt w:val="bullet"/>
      <w:lvlText w:val=""/>
      <w:lvlJc w:val="left"/>
      <w:pPr>
        <w:ind w:left="2160" w:hanging="360"/>
      </w:pPr>
      <w:rPr>
        <w:rFonts w:hint="default" w:ascii="Wingdings" w:hAnsi="Wingdings"/>
      </w:rPr>
    </w:lvl>
    <w:lvl w:ilvl="3" w:tplc="69BE3C0A">
      <w:start w:val="1"/>
      <w:numFmt w:val="bullet"/>
      <w:lvlText w:val=""/>
      <w:lvlJc w:val="left"/>
      <w:pPr>
        <w:ind w:left="2880" w:hanging="360"/>
      </w:pPr>
      <w:rPr>
        <w:rFonts w:hint="default" w:ascii="Symbol" w:hAnsi="Symbol"/>
      </w:rPr>
    </w:lvl>
    <w:lvl w:ilvl="4" w:tplc="D638AEA4">
      <w:start w:val="1"/>
      <w:numFmt w:val="bullet"/>
      <w:lvlText w:val="o"/>
      <w:lvlJc w:val="left"/>
      <w:pPr>
        <w:ind w:left="3600" w:hanging="360"/>
      </w:pPr>
      <w:rPr>
        <w:rFonts w:hint="default" w:ascii="Courier New" w:hAnsi="Courier New"/>
      </w:rPr>
    </w:lvl>
    <w:lvl w:ilvl="5" w:tplc="3A042FCA">
      <w:start w:val="1"/>
      <w:numFmt w:val="bullet"/>
      <w:lvlText w:val=""/>
      <w:lvlJc w:val="left"/>
      <w:pPr>
        <w:ind w:left="4320" w:hanging="360"/>
      </w:pPr>
      <w:rPr>
        <w:rFonts w:hint="default" w:ascii="Wingdings" w:hAnsi="Wingdings"/>
      </w:rPr>
    </w:lvl>
    <w:lvl w:ilvl="6" w:tplc="A904831A">
      <w:start w:val="1"/>
      <w:numFmt w:val="bullet"/>
      <w:lvlText w:val=""/>
      <w:lvlJc w:val="left"/>
      <w:pPr>
        <w:ind w:left="5040" w:hanging="360"/>
      </w:pPr>
      <w:rPr>
        <w:rFonts w:hint="default" w:ascii="Symbol" w:hAnsi="Symbol"/>
      </w:rPr>
    </w:lvl>
    <w:lvl w:ilvl="7" w:tplc="E1C84D0E">
      <w:start w:val="1"/>
      <w:numFmt w:val="bullet"/>
      <w:lvlText w:val="o"/>
      <w:lvlJc w:val="left"/>
      <w:pPr>
        <w:ind w:left="5760" w:hanging="360"/>
      </w:pPr>
      <w:rPr>
        <w:rFonts w:hint="default" w:ascii="Courier New" w:hAnsi="Courier New"/>
      </w:rPr>
    </w:lvl>
    <w:lvl w:ilvl="8" w:tplc="993ABEE4">
      <w:start w:val="1"/>
      <w:numFmt w:val="bullet"/>
      <w:lvlText w:val=""/>
      <w:lvlJc w:val="left"/>
      <w:pPr>
        <w:ind w:left="6480" w:hanging="360"/>
      </w:pPr>
      <w:rPr>
        <w:rFonts w:hint="default" w:ascii="Wingdings" w:hAnsi="Wingdings"/>
      </w:rPr>
    </w:lvl>
  </w:abstractNum>
  <w:abstractNum w:abstractNumId="9" w15:restartNumberingAfterBreak="0">
    <w:nsid w:val="0E237674"/>
    <w:multiLevelType w:val="hybridMultilevel"/>
    <w:tmpl w:val="FFFFFFFF"/>
    <w:lvl w:ilvl="0" w:tplc="248EAC48">
      <w:start w:val="1"/>
      <w:numFmt w:val="bullet"/>
      <w:lvlText w:val=""/>
      <w:lvlJc w:val="left"/>
      <w:pPr>
        <w:ind w:left="720" w:hanging="360"/>
      </w:pPr>
      <w:rPr>
        <w:rFonts w:hint="default" w:ascii="Symbol" w:hAnsi="Symbol"/>
      </w:rPr>
    </w:lvl>
    <w:lvl w:ilvl="1" w:tplc="F5BE0D7A">
      <w:start w:val="1"/>
      <w:numFmt w:val="bullet"/>
      <w:lvlText w:val="o"/>
      <w:lvlJc w:val="left"/>
      <w:pPr>
        <w:ind w:left="1440" w:hanging="360"/>
      </w:pPr>
      <w:rPr>
        <w:rFonts w:hint="default" w:ascii="Courier New" w:hAnsi="Courier New"/>
      </w:rPr>
    </w:lvl>
    <w:lvl w:ilvl="2" w:tplc="86DE8B24">
      <w:start w:val="1"/>
      <w:numFmt w:val="bullet"/>
      <w:lvlText w:val=""/>
      <w:lvlJc w:val="left"/>
      <w:pPr>
        <w:ind w:left="2160" w:hanging="360"/>
      </w:pPr>
      <w:rPr>
        <w:rFonts w:hint="default" w:ascii="Wingdings" w:hAnsi="Wingdings"/>
      </w:rPr>
    </w:lvl>
    <w:lvl w:ilvl="3" w:tplc="7A4EA31A">
      <w:start w:val="1"/>
      <w:numFmt w:val="bullet"/>
      <w:lvlText w:val=""/>
      <w:lvlJc w:val="left"/>
      <w:pPr>
        <w:ind w:left="2880" w:hanging="360"/>
      </w:pPr>
      <w:rPr>
        <w:rFonts w:hint="default" w:ascii="Symbol" w:hAnsi="Symbol"/>
      </w:rPr>
    </w:lvl>
    <w:lvl w:ilvl="4" w:tplc="91389910">
      <w:start w:val="1"/>
      <w:numFmt w:val="bullet"/>
      <w:lvlText w:val="o"/>
      <w:lvlJc w:val="left"/>
      <w:pPr>
        <w:ind w:left="3600" w:hanging="360"/>
      </w:pPr>
      <w:rPr>
        <w:rFonts w:hint="default" w:ascii="Courier New" w:hAnsi="Courier New"/>
      </w:rPr>
    </w:lvl>
    <w:lvl w:ilvl="5" w:tplc="71880918">
      <w:start w:val="1"/>
      <w:numFmt w:val="bullet"/>
      <w:lvlText w:val=""/>
      <w:lvlJc w:val="left"/>
      <w:pPr>
        <w:ind w:left="4320" w:hanging="360"/>
      </w:pPr>
      <w:rPr>
        <w:rFonts w:hint="default" w:ascii="Wingdings" w:hAnsi="Wingdings"/>
      </w:rPr>
    </w:lvl>
    <w:lvl w:ilvl="6" w:tplc="31F4E9AE">
      <w:start w:val="1"/>
      <w:numFmt w:val="bullet"/>
      <w:lvlText w:val=""/>
      <w:lvlJc w:val="left"/>
      <w:pPr>
        <w:ind w:left="5040" w:hanging="360"/>
      </w:pPr>
      <w:rPr>
        <w:rFonts w:hint="default" w:ascii="Symbol" w:hAnsi="Symbol"/>
      </w:rPr>
    </w:lvl>
    <w:lvl w:ilvl="7" w:tplc="3C3A02B2">
      <w:start w:val="1"/>
      <w:numFmt w:val="bullet"/>
      <w:lvlText w:val="o"/>
      <w:lvlJc w:val="left"/>
      <w:pPr>
        <w:ind w:left="5760" w:hanging="360"/>
      </w:pPr>
      <w:rPr>
        <w:rFonts w:hint="default" w:ascii="Courier New" w:hAnsi="Courier New"/>
      </w:rPr>
    </w:lvl>
    <w:lvl w:ilvl="8" w:tplc="D438FB30">
      <w:start w:val="1"/>
      <w:numFmt w:val="bullet"/>
      <w:lvlText w:val=""/>
      <w:lvlJc w:val="left"/>
      <w:pPr>
        <w:ind w:left="6480" w:hanging="360"/>
      </w:pPr>
      <w:rPr>
        <w:rFonts w:hint="default" w:ascii="Wingdings" w:hAnsi="Wingdings"/>
      </w:rPr>
    </w:lvl>
  </w:abstractNum>
  <w:abstractNum w:abstractNumId="10" w15:restartNumberingAfterBreak="0">
    <w:nsid w:val="0EDC7BB2"/>
    <w:multiLevelType w:val="hybridMultilevel"/>
    <w:tmpl w:val="FFFFFFFF"/>
    <w:lvl w:ilvl="0" w:tplc="89C60EE2">
      <w:start w:val="1"/>
      <w:numFmt w:val="bullet"/>
      <w:lvlText w:val=""/>
      <w:lvlJc w:val="left"/>
      <w:pPr>
        <w:ind w:left="720" w:hanging="360"/>
      </w:pPr>
      <w:rPr>
        <w:rFonts w:hint="default" w:ascii="Symbol" w:hAnsi="Symbol"/>
      </w:rPr>
    </w:lvl>
    <w:lvl w:ilvl="1" w:tplc="549A0B46">
      <w:start w:val="1"/>
      <w:numFmt w:val="bullet"/>
      <w:lvlText w:val="o"/>
      <w:lvlJc w:val="left"/>
      <w:pPr>
        <w:ind w:left="1440" w:hanging="360"/>
      </w:pPr>
      <w:rPr>
        <w:rFonts w:hint="default" w:ascii="Courier New" w:hAnsi="Courier New"/>
      </w:rPr>
    </w:lvl>
    <w:lvl w:ilvl="2" w:tplc="D99237A6">
      <w:start w:val="1"/>
      <w:numFmt w:val="bullet"/>
      <w:lvlText w:val=""/>
      <w:lvlJc w:val="left"/>
      <w:pPr>
        <w:ind w:left="2160" w:hanging="360"/>
      </w:pPr>
      <w:rPr>
        <w:rFonts w:hint="default" w:ascii="Wingdings" w:hAnsi="Wingdings"/>
      </w:rPr>
    </w:lvl>
    <w:lvl w:ilvl="3" w:tplc="66FE7FFA">
      <w:start w:val="1"/>
      <w:numFmt w:val="bullet"/>
      <w:lvlText w:val=""/>
      <w:lvlJc w:val="left"/>
      <w:pPr>
        <w:ind w:left="2880" w:hanging="360"/>
      </w:pPr>
      <w:rPr>
        <w:rFonts w:hint="default" w:ascii="Symbol" w:hAnsi="Symbol"/>
      </w:rPr>
    </w:lvl>
    <w:lvl w:ilvl="4" w:tplc="116237F0">
      <w:start w:val="1"/>
      <w:numFmt w:val="bullet"/>
      <w:lvlText w:val="o"/>
      <w:lvlJc w:val="left"/>
      <w:pPr>
        <w:ind w:left="3600" w:hanging="360"/>
      </w:pPr>
      <w:rPr>
        <w:rFonts w:hint="default" w:ascii="Courier New" w:hAnsi="Courier New"/>
      </w:rPr>
    </w:lvl>
    <w:lvl w:ilvl="5" w:tplc="6E228396">
      <w:start w:val="1"/>
      <w:numFmt w:val="bullet"/>
      <w:lvlText w:val=""/>
      <w:lvlJc w:val="left"/>
      <w:pPr>
        <w:ind w:left="4320" w:hanging="360"/>
      </w:pPr>
      <w:rPr>
        <w:rFonts w:hint="default" w:ascii="Wingdings" w:hAnsi="Wingdings"/>
      </w:rPr>
    </w:lvl>
    <w:lvl w:ilvl="6" w:tplc="848A2C84">
      <w:start w:val="1"/>
      <w:numFmt w:val="bullet"/>
      <w:lvlText w:val=""/>
      <w:lvlJc w:val="left"/>
      <w:pPr>
        <w:ind w:left="5040" w:hanging="360"/>
      </w:pPr>
      <w:rPr>
        <w:rFonts w:hint="default" w:ascii="Symbol" w:hAnsi="Symbol"/>
      </w:rPr>
    </w:lvl>
    <w:lvl w:ilvl="7" w:tplc="4508DAF2">
      <w:start w:val="1"/>
      <w:numFmt w:val="bullet"/>
      <w:lvlText w:val="o"/>
      <w:lvlJc w:val="left"/>
      <w:pPr>
        <w:ind w:left="5760" w:hanging="360"/>
      </w:pPr>
      <w:rPr>
        <w:rFonts w:hint="default" w:ascii="Courier New" w:hAnsi="Courier New"/>
      </w:rPr>
    </w:lvl>
    <w:lvl w:ilvl="8" w:tplc="23502F8A">
      <w:start w:val="1"/>
      <w:numFmt w:val="bullet"/>
      <w:lvlText w:val=""/>
      <w:lvlJc w:val="left"/>
      <w:pPr>
        <w:ind w:left="6480" w:hanging="360"/>
      </w:pPr>
      <w:rPr>
        <w:rFonts w:hint="default" w:ascii="Wingdings" w:hAnsi="Wingdings"/>
      </w:rPr>
    </w:lvl>
  </w:abstractNum>
  <w:abstractNum w:abstractNumId="11" w15:restartNumberingAfterBreak="0">
    <w:nsid w:val="0F2E626A"/>
    <w:multiLevelType w:val="hybridMultilevel"/>
    <w:tmpl w:val="FFFFFFFF"/>
    <w:lvl w:ilvl="0" w:tplc="9D740248">
      <w:start w:val="1"/>
      <w:numFmt w:val="bullet"/>
      <w:lvlText w:val=""/>
      <w:lvlJc w:val="left"/>
      <w:pPr>
        <w:ind w:left="720" w:hanging="360"/>
      </w:pPr>
      <w:rPr>
        <w:rFonts w:hint="default" w:ascii="Symbol" w:hAnsi="Symbol"/>
      </w:rPr>
    </w:lvl>
    <w:lvl w:ilvl="1" w:tplc="C1DA82F2">
      <w:start w:val="1"/>
      <w:numFmt w:val="bullet"/>
      <w:lvlText w:val="o"/>
      <w:lvlJc w:val="left"/>
      <w:pPr>
        <w:ind w:left="1440" w:hanging="360"/>
      </w:pPr>
      <w:rPr>
        <w:rFonts w:hint="default" w:ascii="Courier New" w:hAnsi="Courier New"/>
      </w:rPr>
    </w:lvl>
    <w:lvl w:ilvl="2" w:tplc="FDC2C71C">
      <w:start w:val="1"/>
      <w:numFmt w:val="bullet"/>
      <w:lvlText w:val=""/>
      <w:lvlJc w:val="left"/>
      <w:pPr>
        <w:ind w:left="2160" w:hanging="360"/>
      </w:pPr>
      <w:rPr>
        <w:rFonts w:hint="default" w:ascii="Wingdings" w:hAnsi="Wingdings"/>
      </w:rPr>
    </w:lvl>
    <w:lvl w:ilvl="3" w:tplc="0FA80E7C">
      <w:start w:val="1"/>
      <w:numFmt w:val="bullet"/>
      <w:lvlText w:val=""/>
      <w:lvlJc w:val="left"/>
      <w:pPr>
        <w:ind w:left="2880" w:hanging="360"/>
      </w:pPr>
      <w:rPr>
        <w:rFonts w:hint="default" w:ascii="Symbol" w:hAnsi="Symbol"/>
      </w:rPr>
    </w:lvl>
    <w:lvl w:ilvl="4" w:tplc="16E492AE">
      <w:start w:val="1"/>
      <w:numFmt w:val="bullet"/>
      <w:lvlText w:val="o"/>
      <w:lvlJc w:val="left"/>
      <w:pPr>
        <w:ind w:left="3600" w:hanging="360"/>
      </w:pPr>
      <w:rPr>
        <w:rFonts w:hint="default" w:ascii="Courier New" w:hAnsi="Courier New"/>
      </w:rPr>
    </w:lvl>
    <w:lvl w:ilvl="5" w:tplc="B91A99D0">
      <w:start w:val="1"/>
      <w:numFmt w:val="bullet"/>
      <w:lvlText w:val=""/>
      <w:lvlJc w:val="left"/>
      <w:pPr>
        <w:ind w:left="4320" w:hanging="360"/>
      </w:pPr>
      <w:rPr>
        <w:rFonts w:hint="default" w:ascii="Wingdings" w:hAnsi="Wingdings"/>
      </w:rPr>
    </w:lvl>
    <w:lvl w:ilvl="6" w:tplc="2E083A7E">
      <w:start w:val="1"/>
      <w:numFmt w:val="bullet"/>
      <w:lvlText w:val=""/>
      <w:lvlJc w:val="left"/>
      <w:pPr>
        <w:ind w:left="5040" w:hanging="360"/>
      </w:pPr>
      <w:rPr>
        <w:rFonts w:hint="default" w:ascii="Symbol" w:hAnsi="Symbol"/>
      </w:rPr>
    </w:lvl>
    <w:lvl w:ilvl="7" w:tplc="45EE4282">
      <w:start w:val="1"/>
      <w:numFmt w:val="bullet"/>
      <w:lvlText w:val="o"/>
      <w:lvlJc w:val="left"/>
      <w:pPr>
        <w:ind w:left="5760" w:hanging="360"/>
      </w:pPr>
      <w:rPr>
        <w:rFonts w:hint="default" w:ascii="Courier New" w:hAnsi="Courier New"/>
      </w:rPr>
    </w:lvl>
    <w:lvl w:ilvl="8" w:tplc="F77ABEB2">
      <w:start w:val="1"/>
      <w:numFmt w:val="bullet"/>
      <w:lvlText w:val=""/>
      <w:lvlJc w:val="left"/>
      <w:pPr>
        <w:ind w:left="6480" w:hanging="360"/>
      </w:pPr>
      <w:rPr>
        <w:rFonts w:hint="default" w:ascii="Wingdings" w:hAnsi="Wingdings"/>
      </w:rPr>
    </w:lvl>
  </w:abstractNum>
  <w:abstractNum w:abstractNumId="12" w15:restartNumberingAfterBreak="0">
    <w:nsid w:val="1081EFE0"/>
    <w:multiLevelType w:val="hybridMultilevel"/>
    <w:tmpl w:val="FFFFFFFF"/>
    <w:lvl w:ilvl="0" w:tplc="DCA89E9C">
      <w:start w:val="1"/>
      <w:numFmt w:val="bullet"/>
      <w:lvlText w:val=""/>
      <w:lvlJc w:val="left"/>
      <w:pPr>
        <w:ind w:left="720" w:hanging="360"/>
      </w:pPr>
      <w:rPr>
        <w:rFonts w:hint="default" w:ascii="Symbol" w:hAnsi="Symbol"/>
      </w:rPr>
    </w:lvl>
    <w:lvl w:ilvl="1" w:tplc="342E1716">
      <w:start w:val="1"/>
      <w:numFmt w:val="bullet"/>
      <w:lvlText w:val="o"/>
      <w:lvlJc w:val="left"/>
      <w:pPr>
        <w:ind w:left="1440" w:hanging="360"/>
      </w:pPr>
      <w:rPr>
        <w:rFonts w:hint="default" w:ascii="Courier New" w:hAnsi="Courier New"/>
      </w:rPr>
    </w:lvl>
    <w:lvl w:ilvl="2" w:tplc="F4B8BCA4">
      <w:start w:val="1"/>
      <w:numFmt w:val="bullet"/>
      <w:lvlText w:val=""/>
      <w:lvlJc w:val="left"/>
      <w:pPr>
        <w:ind w:left="2160" w:hanging="360"/>
      </w:pPr>
      <w:rPr>
        <w:rFonts w:hint="default" w:ascii="Wingdings" w:hAnsi="Wingdings"/>
      </w:rPr>
    </w:lvl>
    <w:lvl w:ilvl="3" w:tplc="6EAE9446">
      <w:start w:val="1"/>
      <w:numFmt w:val="bullet"/>
      <w:lvlText w:val=""/>
      <w:lvlJc w:val="left"/>
      <w:pPr>
        <w:ind w:left="2880" w:hanging="360"/>
      </w:pPr>
      <w:rPr>
        <w:rFonts w:hint="default" w:ascii="Symbol" w:hAnsi="Symbol"/>
      </w:rPr>
    </w:lvl>
    <w:lvl w:ilvl="4" w:tplc="AA6212B4">
      <w:start w:val="1"/>
      <w:numFmt w:val="bullet"/>
      <w:lvlText w:val="o"/>
      <w:lvlJc w:val="left"/>
      <w:pPr>
        <w:ind w:left="3600" w:hanging="360"/>
      </w:pPr>
      <w:rPr>
        <w:rFonts w:hint="default" w:ascii="Courier New" w:hAnsi="Courier New"/>
      </w:rPr>
    </w:lvl>
    <w:lvl w:ilvl="5" w:tplc="028C19F4">
      <w:start w:val="1"/>
      <w:numFmt w:val="bullet"/>
      <w:lvlText w:val=""/>
      <w:lvlJc w:val="left"/>
      <w:pPr>
        <w:ind w:left="4320" w:hanging="360"/>
      </w:pPr>
      <w:rPr>
        <w:rFonts w:hint="default" w:ascii="Wingdings" w:hAnsi="Wingdings"/>
      </w:rPr>
    </w:lvl>
    <w:lvl w:ilvl="6" w:tplc="1714E03C">
      <w:start w:val="1"/>
      <w:numFmt w:val="bullet"/>
      <w:lvlText w:val=""/>
      <w:lvlJc w:val="left"/>
      <w:pPr>
        <w:ind w:left="5040" w:hanging="360"/>
      </w:pPr>
      <w:rPr>
        <w:rFonts w:hint="default" w:ascii="Symbol" w:hAnsi="Symbol"/>
      </w:rPr>
    </w:lvl>
    <w:lvl w:ilvl="7" w:tplc="1486B97C">
      <w:start w:val="1"/>
      <w:numFmt w:val="bullet"/>
      <w:lvlText w:val="o"/>
      <w:lvlJc w:val="left"/>
      <w:pPr>
        <w:ind w:left="5760" w:hanging="360"/>
      </w:pPr>
      <w:rPr>
        <w:rFonts w:hint="default" w:ascii="Courier New" w:hAnsi="Courier New"/>
      </w:rPr>
    </w:lvl>
    <w:lvl w:ilvl="8" w:tplc="6DB66A32">
      <w:start w:val="1"/>
      <w:numFmt w:val="bullet"/>
      <w:lvlText w:val=""/>
      <w:lvlJc w:val="left"/>
      <w:pPr>
        <w:ind w:left="6480" w:hanging="360"/>
      </w:pPr>
      <w:rPr>
        <w:rFonts w:hint="default" w:ascii="Wingdings" w:hAnsi="Wingdings"/>
      </w:rPr>
    </w:lvl>
  </w:abstractNum>
  <w:abstractNum w:abstractNumId="13" w15:restartNumberingAfterBreak="0">
    <w:nsid w:val="12291982"/>
    <w:multiLevelType w:val="hybridMultilevel"/>
    <w:tmpl w:val="FFFFFFFF"/>
    <w:lvl w:ilvl="0" w:tplc="DB66663E">
      <w:start w:val="1"/>
      <w:numFmt w:val="bullet"/>
      <w:lvlText w:val=""/>
      <w:lvlJc w:val="left"/>
      <w:pPr>
        <w:ind w:left="720" w:hanging="360"/>
      </w:pPr>
      <w:rPr>
        <w:rFonts w:hint="default" w:ascii="Symbol" w:hAnsi="Symbol"/>
      </w:rPr>
    </w:lvl>
    <w:lvl w:ilvl="1" w:tplc="D7E2B4E2">
      <w:start w:val="1"/>
      <w:numFmt w:val="bullet"/>
      <w:lvlText w:val="o"/>
      <w:lvlJc w:val="left"/>
      <w:pPr>
        <w:ind w:left="1440" w:hanging="360"/>
      </w:pPr>
      <w:rPr>
        <w:rFonts w:hint="default" w:ascii="Courier New" w:hAnsi="Courier New"/>
      </w:rPr>
    </w:lvl>
    <w:lvl w:ilvl="2" w:tplc="E73EF0B2">
      <w:start w:val="1"/>
      <w:numFmt w:val="bullet"/>
      <w:lvlText w:val=""/>
      <w:lvlJc w:val="left"/>
      <w:pPr>
        <w:ind w:left="2160" w:hanging="360"/>
      </w:pPr>
      <w:rPr>
        <w:rFonts w:hint="default" w:ascii="Wingdings" w:hAnsi="Wingdings"/>
      </w:rPr>
    </w:lvl>
    <w:lvl w:ilvl="3" w:tplc="632855F6">
      <w:start w:val="1"/>
      <w:numFmt w:val="bullet"/>
      <w:lvlText w:val=""/>
      <w:lvlJc w:val="left"/>
      <w:pPr>
        <w:ind w:left="2880" w:hanging="360"/>
      </w:pPr>
      <w:rPr>
        <w:rFonts w:hint="default" w:ascii="Symbol" w:hAnsi="Symbol"/>
      </w:rPr>
    </w:lvl>
    <w:lvl w:ilvl="4" w:tplc="27CC411E">
      <w:start w:val="1"/>
      <w:numFmt w:val="bullet"/>
      <w:lvlText w:val="o"/>
      <w:lvlJc w:val="left"/>
      <w:pPr>
        <w:ind w:left="3600" w:hanging="360"/>
      </w:pPr>
      <w:rPr>
        <w:rFonts w:hint="default" w:ascii="Courier New" w:hAnsi="Courier New"/>
      </w:rPr>
    </w:lvl>
    <w:lvl w:ilvl="5" w:tplc="8766B34C">
      <w:start w:val="1"/>
      <w:numFmt w:val="bullet"/>
      <w:lvlText w:val=""/>
      <w:lvlJc w:val="left"/>
      <w:pPr>
        <w:ind w:left="4320" w:hanging="360"/>
      </w:pPr>
      <w:rPr>
        <w:rFonts w:hint="default" w:ascii="Wingdings" w:hAnsi="Wingdings"/>
      </w:rPr>
    </w:lvl>
    <w:lvl w:ilvl="6" w:tplc="E48C77AE">
      <w:start w:val="1"/>
      <w:numFmt w:val="bullet"/>
      <w:lvlText w:val=""/>
      <w:lvlJc w:val="left"/>
      <w:pPr>
        <w:ind w:left="5040" w:hanging="360"/>
      </w:pPr>
      <w:rPr>
        <w:rFonts w:hint="default" w:ascii="Symbol" w:hAnsi="Symbol"/>
      </w:rPr>
    </w:lvl>
    <w:lvl w:ilvl="7" w:tplc="EB187D46">
      <w:start w:val="1"/>
      <w:numFmt w:val="bullet"/>
      <w:lvlText w:val="o"/>
      <w:lvlJc w:val="left"/>
      <w:pPr>
        <w:ind w:left="5760" w:hanging="360"/>
      </w:pPr>
      <w:rPr>
        <w:rFonts w:hint="default" w:ascii="Courier New" w:hAnsi="Courier New"/>
      </w:rPr>
    </w:lvl>
    <w:lvl w:ilvl="8" w:tplc="867A8AF2">
      <w:start w:val="1"/>
      <w:numFmt w:val="bullet"/>
      <w:lvlText w:val=""/>
      <w:lvlJc w:val="left"/>
      <w:pPr>
        <w:ind w:left="6480" w:hanging="360"/>
      </w:pPr>
      <w:rPr>
        <w:rFonts w:hint="default" w:ascii="Wingdings" w:hAnsi="Wingdings"/>
      </w:rPr>
    </w:lvl>
  </w:abstractNum>
  <w:abstractNum w:abstractNumId="14" w15:restartNumberingAfterBreak="0">
    <w:nsid w:val="12599F54"/>
    <w:multiLevelType w:val="hybridMultilevel"/>
    <w:tmpl w:val="8828C61C"/>
    <w:lvl w:ilvl="0" w:tplc="DBC80E56">
      <w:start w:val="1"/>
      <w:numFmt w:val="bullet"/>
      <w:lvlText w:val=""/>
      <w:lvlJc w:val="left"/>
      <w:pPr>
        <w:ind w:left="720" w:hanging="360"/>
      </w:pPr>
      <w:rPr>
        <w:rFonts w:hint="default" w:ascii="Symbol" w:hAnsi="Symbol"/>
      </w:rPr>
    </w:lvl>
    <w:lvl w:ilvl="1" w:tplc="6088CB32">
      <w:start w:val="1"/>
      <w:numFmt w:val="bullet"/>
      <w:lvlText w:val="o"/>
      <w:lvlJc w:val="left"/>
      <w:pPr>
        <w:ind w:left="1440" w:hanging="360"/>
      </w:pPr>
      <w:rPr>
        <w:rFonts w:hint="default" w:ascii="Courier New" w:hAnsi="Courier New"/>
      </w:rPr>
    </w:lvl>
    <w:lvl w:ilvl="2" w:tplc="B5864FB6">
      <w:start w:val="1"/>
      <w:numFmt w:val="bullet"/>
      <w:lvlText w:val=""/>
      <w:lvlJc w:val="left"/>
      <w:pPr>
        <w:ind w:left="2160" w:hanging="360"/>
      </w:pPr>
      <w:rPr>
        <w:rFonts w:hint="default" w:ascii="Wingdings" w:hAnsi="Wingdings"/>
      </w:rPr>
    </w:lvl>
    <w:lvl w:ilvl="3" w:tplc="627E1600">
      <w:start w:val="1"/>
      <w:numFmt w:val="bullet"/>
      <w:lvlText w:val=""/>
      <w:lvlJc w:val="left"/>
      <w:pPr>
        <w:ind w:left="2880" w:hanging="360"/>
      </w:pPr>
      <w:rPr>
        <w:rFonts w:hint="default" w:ascii="Symbol" w:hAnsi="Symbol"/>
      </w:rPr>
    </w:lvl>
    <w:lvl w:ilvl="4" w:tplc="3FDA1A06">
      <w:start w:val="1"/>
      <w:numFmt w:val="bullet"/>
      <w:lvlText w:val="o"/>
      <w:lvlJc w:val="left"/>
      <w:pPr>
        <w:ind w:left="3600" w:hanging="360"/>
      </w:pPr>
      <w:rPr>
        <w:rFonts w:hint="default" w:ascii="Courier New" w:hAnsi="Courier New"/>
      </w:rPr>
    </w:lvl>
    <w:lvl w:ilvl="5" w:tplc="DDDCDEAA">
      <w:start w:val="1"/>
      <w:numFmt w:val="bullet"/>
      <w:lvlText w:val=""/>
      <w:lvlJc w:val="left"/>
      <w:pPr>
        <w:ind w:left="4320" w:hanging="360"/>
      </w:pPr>
      <w:rPr>
        <w:rFonts w:hint="default" w:ascii="Wingdings" w:hAnsi="Wingdings"/>
      </w:rPr>
    </w:lvl>
    <w:lvl w:ilvl="6" w:tplc="B90ECD4C">
      <w:start w:val="1"/>
      <w:numFmt w:val="bullet"/>
      <w:lvlText w:val=""/>
      <w:lvlJc w:val="left"/>
      <w:pPr>
        <w:ind w:left="5040" w:hanging="360"/>
      </w:pPr>
      <w:rPr>
        <w:rFonts w:hint="default" w:ascii="Symbol" w:hAnsi="Symbol"/>
      </w:rPr>
    </w:lvl>
    <w:lvl w:ilvl="7" w:tplc="863C3A1C">
      <w:start w:val="1"/>
      <w:numFmt w:val="bullet"/>
      <w:lvlText w:val="o"/>
      <w:lvlJc w:val="left"/>
      <w:pPr>
        <w:ind w:left="5760" w:hanging="360"/>
      </w:pPr>
      <w:rPr>
        <w:rFonts w:hint="default" w:ascii="Courier New" w:hAnsi="Courier New"/>
      </w:rPr>
    </w:lvl>
    <w:lvl w:ilvl="8" w:tplc="C3F8A9A4">
      <w:start w:val="1"/>
      <w:numFmt w:val="bullet"/>
      <w:lvlText w:val=""/>
      <w:lvlJc w:val="left"/>
      <w:pPr>
        <w:ind w:left="6480" w:hanging="360"/>
      </w:pPr>
      <w:rPr>
        <w:rFonts w:hint="default" w:ascii="Wingdings" w:hAnsi="Wingdings"/>
      </w:rPr>
    </w:lvl>
  </w:abstractNum>
  <w:abstractNum w:abstractNumId="15" w15:restartNumberingAfterBreak="0">
    <w:nsid w:val="164BF270"/>
    <w:multiLevelType w:val="hybridMultilevel"/>
    <w:tmpl w:val="FFFFFFFF"/>
    <w:lvl w:ilvl="0" w:tplc="462444AC">
      <w:start w:val="1"/>
      <w:numFmt w:val="bullet"/>
      <w:lvlText w:val=""/>
      <w:lvlJc w:val="left"/>
      <w:pPr>
        <w:ind w:left="720" w:hanging="360"/>
      </w:pPr>
      <w:rPr>
        <w:rFonts w:hint="default" w:ascii="Symbol" w:hAnsi="Symbol"/>
      </w:rPr>
    </w:lvl>
    <w:lvl w:ilvl="1" w:tplc="EA4AC0EE">
      <w:start w:val="1"/>
      <w:numFmt w:val="bullet"/>
      <w:lvlText w:val="o"/>
      <w:lvlJc w:val="left"/>
      <w:pPr>
        <w:ind w:left="1440" w:hanging="360"/>
      </w:pPr>
      <w:rPr>
        <w:rFonts w:hint="default" w:ascii="Courier New" w:hAnsi="Courier New"/>
      </w:rPr>
    </w:lvl>
    <w:lvl w:ilvl="2" w:tplc="1B2A7D7A">
      <w:start w:val="1"/>
      <w:numFmt w:val="bullet"/>
      <w:lvlText w:val=""/>
      <w:lvlJc w:val="left"/>
      <w:pPr>
        <w:ind w:left="2160" w:hanging="360"/>
      </w:pPr>
      <w:rPr>
        <w:rFonts w:hint="default" w:ascii="Wingdings" w:hAnsi="Wingdings"/>
      </w:rPr>
    </w:lvl>
    <w:lvl w:ilvl="3" w:tplc="383CA2AE">
      <w:start w:val="1"/>
      <w:numFmt w:val="bullet"/>
      <w:lvlText w:val=""/>
      <w:lvlJc w:val="left"/>
      <w:pPr>
        <w:ind w:left="2880" w:hanging="360"/>
      </w:pPr>
      <w:rPr>
        <w:rFonts w:hint="default" w:ascii="Symbol" w:hAnsi="Symbol"/>
      </w:rPr>
    </w:lvl>
    <w:lvl w:ilvl="4" w:tplc="558C2D3A">
      <w:start w:val="1"/>
      <w:numFmt w:val="bullet"/>
      <w:lvlText w:val="o"/>
      <w:lvlJc w:val="left"/>
      <w:pPr>
        <w:ind w:left="3600" w:hanging="360"/>
      </w:pPr>
      <w:rPr>
        <w:rFonts w:hint="default" w:ascii="Courier New" w:hAnsi="Courier New"/>
      </w:rPr>
    </w:lvl>
    <w:lvl w:ilvl="5" w:tplc="81589378">
      <w:start w:val="1"/>
      <w:numFmt w:val="bullet"/>
      <w:lvlText w:val=""/>
      <w:lvlJc w:val="left"/>
      <w:pPr>
        <w:ind w:left="4320" w:hanging="360"/>
      </w:pPr>
      <w:rPr>
        <w:rFonts w:hint="default" w:ascii="Wingdings" w:hAnsi="Wingdings"/>
      </w:rPr>
    </w:lvl>
    <w:lvl w:ilvl="6" w:tplc="FC84FF00">
      <w:start w:val="1"/>
      <w:numFmt w:val="bullet"/>
      <w:lvlText w:val=""/>
      <w:lvlJc w:val="left"/>
      <w:pPr>
        <w:ind w:left="5040" w:hanging="360"/>
      </w:pPr>
      <w:rPr>
        <w:rFonts w:hint="default" w:ascii="Symbol" w:hAnsi="Symbol"/>
      </w:rPr>
    </w:lvl>
    <w:lvl w:ilvl="7" w:tplc="4790D50E">
      <w:start w:val="1"/>
      <w:numFmt w:val="bullet"/>
      <w:lvlText w:val="o"/>
      <w:lvlJc w:val="left"/>
      <w:pPr>
        <w:ind w:left="5760" w:hanging="360"/>
      </w:pPr>
      <w:rPr>
        <w:rFonts w:hint="default" w:ascii="Courier New" w:hAnsi="Courier New"/>
      </w:rPr>
    </w:lvl>
    <w:lvl w:ilvl="8" w:tplc="1680A410">
      <w:start w:val="1"/>
      <w:numFmt w:val="bullet"/>
      <w:lvlText w:val=""/>
      <w:lvlJc w:val="left"/>
      <w:pPr>
        <w:ind w:left="6480" w:hanging="360"/>
      </w:pPr>
      <w:rPr>
        <w:rFonts w:hint="default" w:ascii="Wingdings" w:hAnsi="Wingdings"/>
      </w:rPr>
    </w:lvl>
  </w:abstractNum>
  <w:abstractNum w:abstractNumId="16" w15:restartNumberingAfterBreak="0">
    <w:nsid w:val="19337CC6"/>
    <w:multiLevelType w:val="hybridMultilevel"/>
    <w:tmpl w:val="FFFFFFFF"/>
    <w:lvl w:ilvl="0" w:tplc="17C07F74">
      <w:start w:val="1"/>
      <w:numFmt w:val="bullet"/>
      <w:lvlText w:val=""/>
      <w:lvlJc w:val="left"/>
      <w:pPr>
        <w:ind w:left="720" w:hanging="360"/>
      </w:pPr>
      <w:rPr>
        <w:rFonts w:hint="default" w:ascii="Symbol" w:hAnsi="Symbol"/>
      </w:rPr>
    </w:lvl>
    <w:lvl w:ilvl="1" w:tplc="FF7E2A7C">
      <w:start w:val="1"/>
      <w:numFmt w:val="bullet"/>
      <w:lvlText w:val="o"/>
      <w:lvlJc w:val="left"/>
      <w:pPr>
        <w:ind w:left="1440" w:hanging="360"/>
      </w:pPr>
      <w:rPr>
        <w:rFonts w:hint="default" w:ascii="Courier New" w:hAnsi="Courier New"/>
      </w:rPr>
    </w:lvl>
    <w:lvl w:ilvl="2" w:tplc="24B4748C">
      <w:start w:val="1"/>
      <w:numFmt w:val="bullet"/>
      <w:lvlText w:val=""/>
      <w:lvlJc w:val="left"/>
      <w:pPr>
        <w:ind w:left="2160" w:hanging="360"/>
      </w:pPr>
      <w:rPr>
        <w:rFonts w:hint="default" w:ascii="Wingdings" w:hAnsi="Wingdings"/>
      </w:rPr>
    </w:lvl>
    <w:lvl w:ilvl="3" w:tplc="858EFE40">
      <w:start w:val="1"/>
      <w:numFmt w:val="bullet"/>
      <w:lvlText w:val=""/>
      <w:lvlJc w:val="left"/>
      <w:pPr>
        <w:ind w:left="2880" w:hanging="360"/>
      </w:pPr>
      <w:rPr>
        <w:rFonts w:hint="default" w:ascii="Symbol" w:hAnsi="Symbol"/>
      </w:rPr>
    </w:lvl>
    <w:lvl w:ilvl="4" w:tplc="8E3E7F40">
      <w:start w:val="1"/>
      <w:numFmt w:val="bullet"/>
      <w:lvlText w:val="o"/>
      <w:lvlJc w:val="left"/>
      <w:pPr>
        <w:ind w:left="3600" w:hanging="360"/>
      </w:pPr>
      <w:rPr>
        <w:rFonts w:hint="default" w:ascii="Courier New" w:hAnsi="Courier New"/>
      </w:rPr>
    </w:lvl>
    <w:lvl w:ilvl="5" w:tplc="31CE10D2">
      <w:start w:val="1"/>
      <w:numFmt w:val="bullet"/>
      <w:lvlText w:val=""/>
      <w:lvlJc w:val="left"/>
      <w:pPr>
        <w:ind w:left="4320" w:hanging="360"/>
      </w:pPr>
      <w:rPr>
        <w:rFonts w:hint="default" w:ascii="Wingdings" w:hAnsi="Wingdings"/>
      </w:rPr>
    </w:lvl>
    <w:lvl w:ilvl="6" w:tplc="BB541EE4">
      <w:start w:val="1"/>
      <w:numFmt w:val="bullet"/>
      <w:lvlText w:val=""/>
      <w:lvlJc w:val="left"/>
      <w:pPr>
        <w:ind w:left="5040" w:hanging="360"/>
      </w:pPr>
      <w:rPr>
        <w:rFonts w:hint="default" w:ascii="Symbol" w:hAnsi="Symbol"/>
      </w:rPr>
    </w:lvl>
    <w:lvl w:ilvl="7" w:tplc="92F677FC">
      <w:start w:val="1"/>
      <w:numFmt w:val="bullet"/>
      <w:lvlText w:val="o"/>
      <w:lvlJc w:val="left"/>
      <w:pPr>
        <w:ind w:left="5760" w:hanging="360"/>
      </w:pPr>
      <w:rPr>
        <w:rFonts w:hint="default" w:ascii="Courier New" w:hAnsi="Courier New"/>
      </w:rPr>
    </w:lvl>
    <w:lvl w:ilvl="8" w:tplc="998AD62C">
      <w:start w:val="1"/>
      <w:numFmt w:val="bullet"/>
      <w:lvlText w:val=""/>
      <w:lvlJc w:val="left"/>
      <w:pPr>
        <w:ind w:left="6480" w:hanging="360"/>
      </w:pPr>
      <w:rPr>
        <w:rFonts w:hint="default" w:ascii="Wingdings" w:hAnsi="Wingdings"/>
      </w:rPr>
    </w:lvl>
  </w:abstractNum>
  <w:abstractNum w:abstractNumId="17" w15:restartNumberingAfterBreak="0">
    <w:nsid w:val="19E1E91B"/>
    <w:multiLevelType w:val="hybridMultilevel"/>
    <w:tmpl w:val="FFFFFFFF"/>
    <w:lvl w:ilvl="0" w:tplc="653AC5F0">
      <w:start w:val="1"/>
      <w:numFmt w:val="bullet"/>
      <w:lvlText w:val=""/>
      <w:lvlJc w:val="left"/>
      <w:pPr>
        <w:ind w:left="720" w:hanging="360"/>
      </w:pPr>
      <w:rPr>
        <w:rFonts w:hint="default" w:ascii="Symbol" w:hAnsi="Symbol"/>
      </w:rPr>
    </w:lvl>
    <w:lvl w:ilvl="1" w:tplc="2C1EE1D6">
      <w:start w:val="1"/>
      <w:numFmt w:val="bullet"/>
      <w:lvlText w:val="o"/>
      <w:lvlJc w:val="left"/>
      <w:pPr>
        <w:ind w:left="1440" w:hanging="360"/>
      </w:pPr>
      <w:rPr>
        <w:rFonts w:hint="default" w:ascii="Courier New" w:hAnsi="Courier New"/>
      </w:rPr>
    </w:lvl>
    <w:lvl w:ilvl="2" w:tplc="4F6A0DDC">
      <w:start w:val="1"/>
      <w:numFmt w:val="bullet"/>
      <w:lvlText w:val=""/>
      <w:lvlJc w:val="left"/>
      <w:pPr>
        <w:ind w:left="2160" w:hanging="360"/>
      </w:pPr>
      <w:rPr>
        <w:rFonts w:hint="default" w:ascii="Wingdings" w:hAnsi="Wingdings"/>
      </w:rPr>
    </w:lvl>
    <w:lvl w:ilvl="3" w:tplc="205E1CC6">
      <w:start w:val="1"/>
      <w:numFmt w:val="bullet"/>
      <w:lvlText w:val=""/>
      <w:lvlJc w:val="left"/>
      <w:pPr>
        <w:ind w:left="2880" w:hanging="360"/>
      </w:pPr>
      <w:rPr>
        <w:rFonts w:hint="default" w:ascii="Symbol" w:hAnsi="Symbol"/>
      </w:rPr>
    </w:lvl>
    <w:lvl w:ilvl="4" w:tplc="61B27224">
      <w:start w:val="1"/>
      <w:numFmt w:val="bullet"/>
      <w:lvlText w:val="o"/>
      <w:lvlJc w:val="left"/>
      <w:pPr>
        <w:ind w:left="3600" w:hanging="360"/>
      </w:pPr>
      <w:rPr>
        <w:rFonts w:hint="default" w:ascii="Courier New" w:hAnsi="Courier New"/>
      </w:rPr>
    </w:lvl>
    <w:lvl w:ilvl="5" w:tplc="614E6828">
      <w:start w:val="1"/>
      <w:numFmt w:val="bullet"/>
      <w:lvlText w:val=""/>
      <w:lvlJc w:val="left"/>
      <w:pPr>
        <w:ind w:left="4320" w:hanging="360"/>
      </w:pPr>
      <w:rPr>
        <w:rFonts w:hint="default" w:ascii="Wingdings" w:hAnsi="Wingdings"/>
      </w:rPr>
    </w:lvl>
    <w:lvl w:ilvl="6" w:tplc="49BE82A2">
      <w:start w:val="1"/>
      <w:numFmt w:val="bullet"/>
      <w:lvlText w:val=""/>
      <w:lvlJc w:val="left"/>
      <w:pPr>
        <w:ind w:left="5040" w:hanging="360"/>
      </w:pPr>
      <w:rPr>
        <w:rFonts w:hint="default" w:ascii="Symbol" w:hAnsi="Symbol"/>
      </w:rPr>
    </w:lvl>
    <w:lvl w:ilvl="7" w:tplc="FBD6D984">
      <w:start w:val="1"/>
      <w:numFmt w:val="bullet"/>
      <w:lvlText w:val="o"/>
      <w:lvlJc w:val="left"/>
      <w:pPr>
        <w:ind w:left="5760" w:hanging="360"/>
      </w:pPr>
      <w:rPr>
        <w:rFonts w:hint="default" w:ascii="Courier New" w:hAnsi="Courier New"/>
      </w:rPr>
    </w:lvl>
    <w:lvl w:ilvl="8" w:tplc="52F8705E">
      <w:start w:val="1"/>
      <w:numFmt w:val="bullet"/>
      <w:lvlText w:val=""/>
      <w:lvlJc w:val="left"/>
      <w:pPr>
        <w:ind w:left="6480" w:hanging="360"/>
      </w:pPr>
      <w:rPr>
        <w:rFonts w:hint="default" w:ascii="Wingdings" w:hAnsi="Wingdings"/>
      </w:rPr>
    </w:lvl>
  </w:abstractNum>
  <w:abstractNum w:abstractNumId="18" w15:restartNumberingAfterBreak="0">
    <w:nsid w:val="203A453E"/>
    <w:multiLevelType w:val="hybridMultilevel"/>
    <w:tmpl w:val="FFFFFFFF"/>
    <w:lvl w:ilvl="0" w:tplc="1C3C8FB0">
      <w:start w:val="1"/>
      <w:numFmt w:val="bullet"/>
      <w:lvlText w:val=""/>
      <w:lvlJc w:val="left"/>
      <w:pPr>
        <w:ind w:left="720" w:hanging="360"/>
      </w:pPr>
      <w:rPr>
        <w:rFonts w:hint="default" w:ascii="Symbol" w:hAnsi="Symbol"/>
      </w:rPr>
    </w:lvl>
    <w:lvl w:ilvl="1" w:tplc="D826E998">
      <w:start w:val="1"/>
      <w:numFmt w:val="bullet"/>
      <w:lvlText w:val="o"/>
      <w:lvlJc w:val="left"/>
      <w:pPr>
        <w:ind w:left="1440" w:hanging="360"/>
      </w:pPr>
      <w:rPr>
        <w:rFonts w:hint="default" w:ascii="Courier New" w:hAnsi="Courier New"/>
      </w:rPr>
    </w:lvl>
    <w:lvl w:ilvl="2" w:tplc="F5B250CE">
      <w:start w:val="1"/>
      <w:numFmt w:val="bullet"/>
      <w:lvlText w:val=""/>
      <w:lvlJc w:val="left"/>
      <w:pPr>
        <w:ind w:left="2160" w:hanging="360"/>
      </w:pPr>
      <w:rPr>
        <w:rFonts w:hint="default" w:ascii="Wingdings" w:hAnsi="Wingdings"/>
      </w:rPr>
    </w:lvl>
    <w:lvl w:ilvl="3" w:tplc="653E5424">
      <w:start w:val="1"/>
      <w:numFmt w:val="bullet"/>
      <w:lvlText w:val=""/>
      <w:lvlJc w:val="left"/>
      <w:pPr>
        <w:ind w:left="2880" w:hanging="360"/>
      </w:pPr>
      <w:rPr>
        <w:rFonts w:hint="default" w:ascii="Symbol" w:hAnsi="Symbol"/>
      </w:rPr>
    </w:lvl>
    <w:lvl w:ilvl="4" w:tplc="527E390A">
      <w:start w:val="1"/>
      <w:numFmt w:val="bullet"/>
      <w:lvlText w:val="o"/>
      <w:lvlJc w:val="left"/>
      <w:pPr>
        <w:ind w:left="3600" w:hanging="360"/>
      </w:pPr>
      <w:rPr>
        <w:rFonts w:hint="default" w:ascii="Courier New" w:hAnsi="Courier New"/>
      </w:rPr>
    </w:lvl>
    <w:lvl w:ilvl="5" w:tplc="960E46AA">
      <w:start w:val="1"/>
      <w:numFmt w:val="bullet"/>
      <w:lvlText w:val=""/>
      <w:lvlJc w:val="left"/>
      <w:pPr>
        <w:ind w:left="4320" w:hanging="360"/>
      </w:pPr>
      <w:rPr>
        <w:rFonts w:hint="default" w:ascii="Wingdings" w:hAnsi="Wingdings"/>
      </w:rPr>
    </w:lvl>
    <w:lvl w:ilvl="6" w:tplc="7CB0D054">
      <w:start w:val="1"/>
      <w:numFmt w:val="bullet"/>
      <w:lvlText w:val=""/>
      <w:lvlJc w:val="left"/>
      <w:pPr>
        <w:ind w:left="5040" w:hanging="360"/>
      </w:pPr>
      <w:rPr>
        <w:rFonts w:hint="default" w:ascii="Symbol" w:hAnsi="Symbol"/>
      </w:rPr>
    </w:lvl>
    <w:lvl w:ilvl="7" w:tplc="B7EEC7D6">
      <w:start w:val="1"/>
      <w:numFmt w:val="bullet"/>
      <w:lvlText w:val="o"/>
      <w:lvlJc w:val="left"/>
      <w:pPr>
        <w:ind w:left="5760" w:hanging="360"/>
      </w:pPr>
      <w:rPr>
        <w:rFonts w:hint="default" w:ascii="Courier New" w:hAnsi="Courier New"/>
      </w:rPr>
    </w:lvl>
    <w:lvl w:ilvl="8" w:tplc="F2449F38">
      <w:start w:val="1"/>
      <w:numFmt w:val="bullet"/>
      <w:lvlText w:val=""/>
      <w:lvlJc w:val="left"/>
      <w:pPr>
        <w:ind w:left="6480" w:hanging="360"/>
      </w:pPr>
      <w:rPr>
        <w:rFonts w:hint="default" w:ascii="Wingdings" w:hAnsi="Wingdings"/>
      </w:rPr>
    </w:lvl>
  </w:abstractNum>
  <w:abstractNum w:abstractNumId="19" w15:restartNumberingAfterBreak="0">
    <w:nsid w:val="2318D201"/>
    <w:multiLevelType w:val="hybridMultilevel"/>
    <w:tmpl w:val="FFFFFFFF"/>
    <w:lvl w:ilvl="0" w:tplc="1D50DA4E">
      <w:start w:val="1"/>
      <w:numFmt w:val="bullet"/>
      <w:lvlText w:val=""/>
      <w:lvlJc w:val="left"/>
      <w:pPr>
        <w:ind w:left="720" w:hanging="360"/>
      </w:pPr>
      <w:rPr>
        <w:rFonts w:hint="default" w:ascii="Symbol" w:hAnsi="Symbol"/>
      </w:rPr>
    </w:lvl>
    <w:lvl w:ilvl="1" w:tplc="74F6A236">
      <w:start w:val="1"/>
      <w:numFmt w:val="bullet"/>
      <w:lvlText w:val="o"/>
      <w:lvlJc w:val="left"/>
      <w:pPr>
        <w:ind w:left="1440" w:hanging="360"/>
      </w:pPr>
      <w:rPr>
        <w:rFonts w:hint="default" w:ascii="Courier New" w:hAnsi="Courier New"/>
      </w:rPr>
    </w:lvl>
    <w:lvl w:ilvl="2" w:tplc="A44EC9EC">
      <w:start w:val="1"/>
      <w:numFmt w:val="bullet"/>
      <w:lvlText w:val=""/>
      <w:lvlJc w:val="left"/>
      <w:pPr>
        <w:ind w:left="2160" w:hanging="360"/>
      </w:pPr>
      <w:rPr>
        <w:rFonts w:hint="default" w:ascii="Wingdings" w:hAnsi="Wingdings"/>
      </w:rPr>
    </w:lvl>
    <w:lvl w:ilvl="3" w:tplc="0C18770C">
      <w:start w:val="1"/>
      <w:numFmt w:val="bullet"/>
      <w:lvlText w:val=""/>
      <w:lvlJc w:val="left"/>
      <w:pPr>
        <w:ind w:left="2880" w:hanging="360"/>
      </w:pPr>
      <w:rPr>
        <w:rFonts w:hint="default" w:ascii="Symbol" w:hAnsi="Symbol"/>
      </w:rPr>
    </w:lvl>
    <w:lvl w:ilvl="4" w:tplc="96C46534">
      <w:start w:val="1"/>
      <w:numFmt w:val="bullet"/>
      <w:lvlText w:val="o"/>
      <w:lvlJc w:val="left"/>
      <w:pPr>
        <w:ind w:left="3600" w:hanging="360"/>
      </w:pPr>
      <w:rPr>
        <w:rFonts w:hint="default" w:ascii="Courier New" w:hAnsi="Courier New"/>
      </w:rPr>
    </w:lvl>
    <w:lvl w:ilvl="5" w:tplc="DBA4E410">
      <w:start w:val="1"/>
      <w:numFmt w:val="bullet"/>
      <w:lvlText w:val=""/>
      <w:lvlJc w:val="left"/>
      <w:pPr>
        <w:ind w:left="4320" w:hanging="360"/>
      </w:pPr>
      <w:rPr>
        <w:rFonts w:hint="default" w:ascii="Wingdings" w:hAnsi="Wingdings"/>
      </w:rPr>
    </w:lvl>
    <w:lvl w:ilvl="6" w:tplc="E87426C0">
      <w:start w:val="1"/>
      <w:numFmt w:val="bullet"/>
      <w:lvlText w:val=""/>
      <w:lvlJc w:val="left"/>
      <w:pPr>
        <w:ind w:left="5040" w:hanging="360"/>
      </w:pPr>
      <w:rPr>
        <w:rFonts w:hint="default" w:ascii="Symbol" w:hAnsi="Symbol"/>
      </w:rPr>
    </w:lvl>
    <w:lvl w:ilvl="7" w:tplc="FB582638">
      <w:start w:val="1"/>
      <w:numFmt w:val="bullet"/>
      <w:lvlText w:val="o"/>
      <w:lvlJc w:val="left"/>
      <w:pPr>
        <w:ind w:left="5760" w:hanging="360"/>
      </w:pPr>
      <w:rPr>
        <w:rFonts w:hint="default" w:ascii="Courier New" w:hAnsi="Courier New"/>
      </w:rPr>
    </w:lvl>
    <w:lvl w:ilvl="8" w:tplc="7548B5A0">
      <w:start w:val="1"/>
      <w:numFmt w:val="bullet"/>
      <w:lvlText w:val=""/>
      <w:lvlJc w:val="left"/>
      <w:pPr>
        <w:ind w:left="6480" w:hanging="360"/>
      </w:pPr>
      <w:rPr>
        <w:rFonts w:hint="default" w:ascii="Wingdings" w:hAnsi="Wingdings"/>
      </w:rPr>
    </w:lvl>
  </w:abstractNum>
  <w:abstractNum w:abstractNumId="20" w15:restartNumberingAfterBreak="0">
    <w:nsid w:val="2DA372A8"/>
    <w:multiLevelType w:val="hybridMultilevel"/>
    <w:tmpl w:val="FFFFFFFF"/>
    <w:lvl w:ilvl="0" w:tplc="42B47A30">
      <w:start w:val="1"/>
      <w:numFmt w:val="bullet"/>
      <w:lvlText w:val=""/>
      <w:lvlJc w:val="left"/>
      <w:pPr>
        <w:ind w:left="720" w:hanging="360"/>
      </w:pPr>
      <w:rPr>
        <w:rFonts w:hint="default" w:ascii="Symbol" w:hAnsi="Symbol"/>
      </w:rPr>
    </w:lvl>
    <w:lvl w:ilvl="1" w:tplc="E6306312">
      <w:start w:val="1"/>
      <w:numFmt w:val="bullet"/>
      <w:lvlText w:val="o"/>
      <w:lvlJc w:val="left"/>
      <w:pPr>
        <w:ind w:left="1440" w:hanging="360"/>
      </w:pPr>
      <w:rPr>
        <w:rFonts w:hint="default" w:ascii="Courier New" w:hAnsi="Courier New"/>
      </w:rPr>
    </w:lvl>
    <w:lvl w:ilvl="2" w:tplc="1FBE45DC">
      <w:start w:val="1"/>
      <w:numFmt w:val="bullet"/>
      <w:lvlText w:val=""/>
      <w:lvlJc w:val="left"/>
      <w:pPr>
        <w:ind w:left="2160" w:hanging="360"/>
      </w:pPr>
      <w:rPr>
        <w:rFonts w:hint="default" w:ascii="Wingdings" w:hAnsi="Wingdings"/>
      </w:rPr>
    </w:lvl>
    <w:lvl w:ilvl="3" w:tplc="609817FE">
      <w:start w:val="1"/>
      <w:numFmt w:val="bullet"/>
      <w:lvlText w:val=""/>
      <w:lvlJc w:val="left"/>
      <w:pPr>
        <w:ind w:left="2880" w:hanging="360"/>
      </w:pPr>
      <w:rPr>
        <w:rFonts w:hint="default" w:ascii="Symbol" w:hAnsi="Symbol"/>
      </w:rPr>
    </w:lvl>
    <w:lvl w:ilvl="4" w:tplc="E990ED26">
      <w:start w:val="1"/>
      <w:numFmt w:val="bullet"/>
      <w:lvlText w:val="o"/>
      <w:lvlJc w:val="left"/>
      <w:pPr>
        <w:ind w:left="3600" w:hanging="360"/>
      </w:pPr>
      <w:rPr>
        <w:rFonts w:hint="default" w:ascii="Courier New" w:hAnsi="Courier New"/>
      </w:rPr>
    </w:lvl>
    <w:lvl w:ilvl="5" w:tplc="7AB29ACC">
      <w:start w:val="1"/>
      <w:numFmt w:val="bullet"/>
      <w:lvlText w:val=""/>
      <w:lvlJc w:val="left"/>
      <w:pPr>
        <w:ind w:left="4320" w:hanging="360"/>
      </w:pPr>
      <w:rPr>
        <w:rFonts w:hint="default" w:ascii="Wingdings" w:hAnsi="Wingdings"/>
      </w:rPr>
    </w:lvl>
    <w:lvl w:ilvl="6" w:tplc="1C2AF334">
      <w:start w:val="1"/>
      <w:numFmt w:val="bullet"/>
      <w:lvlText w:val=""/>
      <w:lvlJc w:val="left"/>
      <w:pPr>
        <w:ind w:left="5040" w:hanging="360"/>
      </w:pPr>
      <w:rPr>
        <w:rFonts w:hint="default" w:ascii="Symbol" w:hAnsi="Symbol"/>
      </w:rPr>
    </w:lvl>
    <w:lvl w:ilvl="7" w:tplc="9F3E907C">
      <w:start w:val="1"/>
      <w:numFmt w:val="bullet"/>
      <w:lvlText w:val="o"/>
      <w:lvlJc w:val="left"/>
      <w:pPr>
        <w:ind w:left="5760" w:hanging="360"/>
      </w:pPr>
      <w:rPr>
        <w:rFonts w:hint="default" w:ascii="Courier New" w:hAnsi="Courier New"/>
      </w:rPr>
    </w:lvl>
    <w:lvl w:ilvl="8" w:tplc="822EC44A">
      <w:start w:val="1"/>
      <w:numFmt w:val="bullet"/>
      <w:lvlText w:val=""/>
      <w:lvlJc w:val="left"/>
      <w:pPr>
        <w:ind w:left="6480" w:hanging="360"/>
      </w:pPr>
      <w:rPr>
        <w:rFonts w:hint="default" w:ascii="Wingdings" w:hAnsi="Wingdings"/>
      </w:rPr>
    </w:lvl>
  </w:abstractNum>
  <w:abstractNum w:abstractNumId="21" w15:restartNumberingAfterBreak="0">
    <w:nsid w:val="2E3951C9"/>
    <w:multiLevelType w:val="hybridMultilevel"/>
    <w:tmpl w:val="FFFFFFFF"/>
    <w:lvl w:ilvl="0" w:tplc="8B56F090">
      <w:start w:val="1"/>
      <w:numFmt w:val="bullet"/>
      <w:lvlText w:val=""/>
      <w:lvlJc w:val="left"/>
      <w:pPr>
        <w:ind w:left="720" w:hanging="360"/>
      </w:pPr>
      <w:rPr>
        <w:rFonts w:hint="default" w:ascii="Symbol" w:hAnsi="Symbol"/>
      </w:rPr>
    </w:lvl>
    <w:lvl w:ilvl="1" w:tplc="802C9DD8">
      <w:start w:val="1"/>
      <w:numFmt w:val="bullet"/>
      <w:lvlText w:val="o"/>
      <w:lvlJc w:val="left"/>
      <w:pPr>
        <w:ind w:left="1440" w:hanging="360"/>
      </w:pPr>
      <w:rPr>
        <w:rFonts w:hint="default" w:ascii="Courier New" w:hAnsi="Courier New"/>
      </w:rPr>
    </w:lvl>
    <w:lvl w:ilvl="2" w:tplc="14B81FD8">
      <w:start w:val="1"/>
      <w:numFmt w:val="bullet"/>
      <w:lvlText w:val=""/>
      <w:lvlJc w:val="left"/>
      <w:pPr>
        <w:ind w:left="2160" w:hanging="360"/>
      </w:pPr>
      <w:rPr>
        <w:rFonts w:hint="default" w:ascii="Wingdings" w:hAnsi="Wingdings"/>
      </w:rPr>
    </w:lvl>
    <w:lvl w:ilvl="3" w:tplc="0A104150">
      <w:start w:val="1"/>
      <w:numFmt w:val="bullet"/>
      <w:lvlText w:val=""/>
      <w:lvlJc w:val="left"/>
      <w:pPr>
        <w:ind w:left="2880" w:hanging="360"/>
      </w:pPr>
      <w:rPr>
        <w:rFonts w:hint="default" w:ascii="Symbol" w:hAnsi="Symbol"/>
      </w:rPr>
    </w:lvl>
    <w:lvl w:ilvl="4" w:tplc="0DD06116">
      <w:start w:val="1"/>
      <w:numFmt w:val="bullet"/>
      <w:lvlText w:val="o"/>
      <w:lvlJc w:val="left"/>
      <w:pPr>
        <w:ind w:left="3600" w:hanging="360"/>
      </w:pPr>
      <w:rPr>
        <w:rFonts w:hint="default" w:ascii="Courier New" w:hAnsi="Courier New"/>
      </w:rPr>
    </w:lvl>
    <w:lvl w:ilvl="5" w:tplc="24B6B320">
      <w:start w:val="1"/>
      <w:numFmt w:val="bullet"/>
      <w:lvlText w:val=""/>
      <w:lvlJc w:val="left"/>
      <w:pPr>
        <w:ind w:left="4320" w:hanging="360"/>
      </w:pPr>
      <w:rPr>
        <w:rFonts w:hint="default" w:ascii="Wingdings" w:hAnsi="Wingdings"/>
      </w:rPr>
    </w:lvl>
    <w:lvl w:ilvl="6" w:tplc="89B8D7E4">
      <w:start w:val="1"/>
      <w:numFmt w:val="bullet"/>
      <w:lvlText w:val=""/>
      <w:lvlJc w:val="left"/>
      <w:pPr>
        <w:ind w:left="5040" w:hanging="360"/>
      </w:pPr>
      <w:rPr>
        <w:rFonts w:hint="default" w:ascii="Symbol" w:hAnsi="Symbol"/>
      </w:rPr>
    </w:lvl>
    <w:lvl w:ilvl="7" w:tplc="FBB4F388">
      <w:start w:val="1"/>
      <w:numFmt w:val="bullet"/>
      <w:lvlText w:val="o"/>
      <w:lvlJc w:val="left"/>
      <w:pPr>
        <w:ind w:left="5760" w:hanging="360"/>
      </w:pPr>
      <w:rPr>
        <w:rFonts w:hint="default" w:ascii="Courier New" w:hAnsi="Courier New"/>
      </w:rPr>
    </w:lvl>
    <w:lvl w:ilvl="8" w:tplc="29D2C1E6">
      <w:start w:val="1"/>
      <w:numFmt w:val="bullet"/>
      <w:lvlText w:val=""/>
      <w:lvlJc w:val="left"/>
      <w:pPr>
        <w:ind w:left="6480" w:hanging="360"/>
      </w:pPr>
      <w:rPr>
        <w:rFonts w:hint="default" w:ascii="Wingdings" w:hAnsi="Wingdings"/>
      </w:rPr>
    </w:lvl>
  </w:abstractNum>
  <w:abstractNum w:abstractNumId="22" w15:restartNumberingAfterBreak="0">
    <w:nsid w:val="2E652A34"/>
    <w:multiLevelType w:val="hybridMultilevel"/>
    <w:tmpl w:val="FFFFFFFF"/>
    <w:lvl w:ilvl="0" w:tplc="DF88FD1A">
      <w:start w:val="1"/>
      <w:numFmt w:val="bullet"/>
      <w:lvlText w:val=""/>
      <w:lvlJc w:val="left"/>
      <w:pPr>
        <w:ind w:left="720" w:hanging="360"/>
      </w:pPr>
      <w:rPr>
        <w:rFonts w:hint="default" w:ascii="Symbol" w:hAnsi="Symbol"/>
      </w:rPr>
    </w:lvl>
    <w:lvl w:ilvl="1" w:tplc="99B42050">
      <w:start w:val="1"/>
      <w:numFmt w:val="bullet"/>
      <w:lvlText w:val="o"/>
      <w:lvlJc w:val="left"/>
      <w:pPr>
        <w:ind w:left="1440" w:hanging="360"/>
      </w:pPr>
      <w:rPr>
        <w:rFonts w:hint="default" w:ascii="Courier New" w:hAnsi="Courier New"/>
      </w:rPr>
    </w:lvl>
    <w:lvl w:ilvl="2" w:tplc="EDA0B436">
      <w:start w:val="1"/>
      <w:numFmt w:val="bullet"/>
      <w:lvlText w:val=""/>
      <w:lvlJc w:val="left"/>
      <w:pPr>
        <w:ind w:left="2160" w:hanging="360"/>
      </w:pPr>
      <w:rPr>
        <w:rFonts w:hint="default" w:ascii="Wingdings" w:hAnsi="Wingdings"/>
      </w:rPr>
    </w:lvl>
    <w:lvl w:ilvl="3" w:tplc="F59CE8C8">
      <w:start w:val="1"/>
      <w:numFmt w:val="bullet"/>
      <w:lvlText w:val=""/>
      <w:lvlJc w:val="left"/>
      <w:pPr>
        <w:ind w:left="2880" w:hanging="360"/>
      </w:pPr>
      <w:rPr>
        <w:rFonts w:hint="default" w:ascii="Symbol" w:hAnsi="Symbol"/>
      </w:rPr>
    </w:lvl>
    <w:lvl w:ilvl="4" w:tplc="CE4CF010">
      <w:start w:val="1"/>
      <w:numFmt w:val="bullet"/>
      <w:lvlText w:val="o"/>
      <w:lvlJc w:val="left"/>
      <w:pPr>
        <w:ind w:left="3600" w:hanging="360"/>
      </w:pPr>
      <w:rPr>
        <w:rFonts w:hint="default" w:ascii="Courier New" w:hAnsi="Courier New"/>
      </w:rPr>
    </w:lvl>
    <w:lvl w:ilvl="5" w:tplc="14AAFB78">
      <w:start w:val="1"/>
      <w:numFmt w:val="bullet"/>
      <w:lvlText w:val=""/>
      <w:lvlJc w:val="left"/>
      <w:pPr>
        <w:ind w:left="4320" w:hanging="360"/>
      </w:pPr>
      <w:rPr>
        <w:rFonts w:hint="default" w:ascii="Wingdings" w:hAnsi="Wingdings"/>
      </w:rPr>
    </w:lvl>
    <w:lvl w:ilvl="6" w:tplc="B4FCD82C">
      <w:start w:val="1"/>
      <w:numFmt w:val="bullet"/>
      <w:lvlText w:val=""/>
      <w:lvlJc w:val="left"/>
      <w:pPr>
        <w:ind w:left="5040" w:hanging="360"/>
      </w:pPr>
      <w:rPr>
        <w:rFonts w:hint="default" w:ascii="Symbol" w:hAnsi="Symbol"/>
      </w:rPr>
    </w:lvl>
    <w:lvl w:ilvl="7" w:tplc="C9EE4E14">
      <w:start w:val="1"/>
      <w:numFmt w:val="bullet"/>
      <w:lvlText w:val="o"/>
      <w:lvlJc w:val="left"/>
      <w:pPr>
        <w:ind w:left="5760" w:hanging="360"/>
      </w:pPr>
      <w:rPr>
        <w:rFonts w:hint="default" w:ascii="Courier New" w:hAnsi="Courier New"/>
      </w:rPr>
    </w:lvl>
    <w:lvl w:ilvl="8" w:tplc="B0FA086E">
      <w:start w:val="1"/>
      <w:numFmt w:val="bullet"/>
      <w:lvlText w:val=""/>
      <w:lvlJc w:val="left"/>
      <w:pPr>
        <w:ind w:left="6480" w:hanging="360"/>
      </w:pPr>
      <w:rPr>
        <w:rFonts w:hint="default" w:ascii="Wingdings" w:hAnsi="Wingdings"/>
      </w:rPr>
    </w:lvl>
  </w:abstractNum>
  <w:abstractNum w:abstractNumId="23" w15:restartNumberingAfterBreak="0">
    <w:nsid w:val="4803531F"/>
    <w:multiLevelType w:val="hybridMultilevel"/>
    <w:tmpl w:val="0CB24C70"/>
    <w:lvl w:ilvl="0" w:tplc="D02A7AA8">
      <w:numFmt w:val="bullet"/>
      <w:lvlText w:val="•"/>
      <w:lvlJc w:val="left"/>
      <w:pPr>
        <w:ind w:left="417" w:hanging="360"/>
      </w:pPr>
      <w:rPr>
        <w:rFonts w:hint="default" w:ascii="Arial" w:hAnsi="Arial" w:eastAsia="Arial" w:cs="Arial"/>
      </w:rPr>
    </w:lvl>
    <w:lvl w:ilvl="1" w:tplc="04160003" w:tentative="1">
      <w:start w:val="1"/>
      <w:numFmt w:val="bullet"/>
      <w:lvlText w:val="o"/>
      <w:lvlJc w:val="left"/>
      <w:pPr>
        <w:ind w:left="1137" w:hanging="360"/>
      </w:pPr>
      <w:rPr>
        <w:rFonts w:hint="default" w:ascii="Courier New" w:hAnsi="Courier New" w:cs="Courier New"/>
      </w:rPr>
    </w:lvl>
    <w:lvl w:ilvl="2" w:tplc="04160005" w:tentative="1">
      <w:start w:val="1"/>
      <w:numFmt w:val="bullet"/>
      <w:lvlText w:val=""/>
      <w:lvlJc w:val="left"/>
      <w:pPr>
        <w:ind w:left="1857" w:hanging="360"/>
      </w:pPr>
      <w:rPr>
        <w:rFonts w:hint="default" w:ascii="Wingdings" w:hAnsi="Wingdings"/>
      </w:rPr>
    </w:lvl>
    <w:lvl w:ilvl="3" w:tplc="04160001" w:tentative="1">
      <w:start w:val="1"/>
      <w:numFmt w:val="bullet"/>
      <w:lvlText w:val=""/>
      <w:lvlJc w:val="left"/>
      <w:pPr>
        <w:ind w:left="2577" w:hanging="360"/>
      </w:pPr>
      <w:rPr>
        <w:rFonts w:hint="default" w:ascii="Symbol" w:hAnsi="Symbol"/>
      </w:rPr>
    </w:lvl>
    <w:lvl w:ilvl="4" w:tplc="04160003" w:tentative="1">
      <w:start w:val="1"/>
      <w:numFmt w:val="bullet"/>
      <w:lvlText w:val="o"/>
      <w:lvlJc w:val="left"/>
      <w:pPr>
        <w:ind w:left="3297" w:hanging="360"/>
      </w:pPr>
      <w:rPr>
        <w:rFonts w:hint="default" w:ascii="Courier New" w:hAnsi="Courier New" w:cs="Courier New"/>
      </w:rPr>
    </w:lvl>
    <w:lvl w:ilvl="5" w:tplc="04160005" w:tentative="1">
      <w:start w:val="1"/>
      <w:numFmt w:val="bullet"/>
      <w:lvlText w:val=""/>
      <w:lvlJc w:val="left"/>
      <w:pPr>
        <w:ind w:left="4017" w:hanging="360"/>
      </w:pPr>
      <w:rPr>
        <w:rFonts w:hint="default" w:ascii="Wingdings" w:hAnsi="Wingdings"/>
      </w:rPr>
    </w:lvl>
    <w:lvl w:ilvl="6" w:tplc="04160001" w:tentative="1">
      <w:start w:val="1"/>
      <w:numFmt w:val="bullet"/>
      <w:lvlText w:val=""/>
      <w:lvlJc w:val="left"/>
      <w:pPr>
        <w:ind w:left="4737" w:hanging="360"/>
      </w:pPr>
      <w:rPr>
        <w:rFonts w:hint="default" w:ascii="Symbol" w:hAnsi="Symbol"/>
      </w:rPr>
    </w:lvl>
    <w:lvl w:ilvl="7" w:tplc="04160003" w:tentative="1">
      <w:start w:val="1"/>
      <w:numFmt w:val="bullet"/>
      <w:lvlText w:val="o"/>
      <w:lvlJc w:val="left"/>
      <w:pPr>
        <w:ind w:left="5457" w:hanging="360"/>
      </w:pPr>
      <w:rPr>
        <w:rFonts w:hint="default" w:ascii="Courier New" w:hAnsi="Courier New" w:cs="Courier New"/>
      </w:rPr>
    </w:lvl>
    <w:lvl w:ilvl="8" w:tplc="04160005" w:tentative="1">
      <w:start w:val="1"/>
      <w:numFmt w:val="bullet"/>
      <w:lvlText w:val=""/>
      <w:lvlJc w:val="left"/>
      <w:pPr>
        <w:ind w:left="6177" w:hanging="360"/>
      </w:pPr>
      <w:rPr>
        <w:rFonts w:hint="default" w:ascii="Wingdings" w:hAnsi="Wingdings"/>
      </w:rPr>
    </w:lvl>
  </w:abstractNum>
  <w:abstractNum w:abstractNumId="24" w15:restartNumberingAfterBreak="0">
    <w:nsid w:val="483CADA6"/>
    <w:multiLevelType w:val="hybridMultilevel"/>
    <w:tmpl w:val="FFFFFFFF"/>
    <w:lvl w:ilvl="0" w:tplc="B1801C4E">
      <w:start w:val="1"/>
      <w:numFmt w:val="bullet"/>
      <w:lvlText w:val=""/>
      <w:lvlJc w:val="left"/>
      <w:pPr>
        <w:ind w:left="720" w:hanging="360"/>
      </w:pPr>
      <w:rPr>
        <w:rFonts w:hint="default" w:ascii="Symbol" w:hAnsi="Symbol"/>
      </w:rPr>
    </w:lvl>
    <w:lvl w:ilvl="1" w:tplc="4AEA5EAE">
      <w:start w:val="1"/>
      <w:numFmt w:val="bullet"/>
      <w:lvlText w:val="o"/>
      <w:lvlJc w:val="left"/>
      <w:pPr>
        <w:ind w:left="1440" w:hanging="360"/>
      </w:pPr>
      <w:rPr>
        <w:rFonts w:hint="default" w:ascii="Courier New" w:hAnsi="Courier New"/>
      </w:rPr>
    </w:lvl>
    <w:lvl w:ilvl="2" w:tplc="ADA62D98">
      <w:start w:val="1"/>
      <w:numFmt w:val="bullet"/>
      <w:lvlText w:val=""/>
      <w:lvlJc w:val="left"/>
      <w:pPr>
        <w:ind w:left="2160" w:hanging="360"/>
      </w:pPr>
      <w:rPr>
        <w:rFonts w:hint="default" w:ascii="Wingdings" w:hAnsi="Wingdings"/>
      </w:rPr>
    </w:lvl>
    <w:lvl w:ilvl="3" w:tplc="993CFD6E">
      <w:start w:val="1"/>
      <w:numFmt w:val="bullet"/>
      <w:lvlText w:val=""/>
      <w:lvlJc w:val="left"/>
      <w:pPr>
        <w:ind w:left="2880" w:hanging="360"/>
      </w:pPr>
      <w:rPr>
        <w:rFonts w:hint="default" w:ascii="Symbol" w:hAnsi="Symbol"/>
      </w:rPr>
    </w:lvl>
    <w:lvl w:ilvl="4" w:tplc="06F09C00">
      <w:start w:val="1"/>
      <w:numFmt w:val="bullet"/>
      <w:lvlText w:val="o"/>
      <w:lvlJc w:val="left"/>
      <w:pPr>
        <w:ind w:left="3600" w:hanging="360"/>
      </w:pPr>
      <w:rPr>
        <w:rFonts w:hint="default" w:ascii="Courier New" w:hAnsi="Courier New"/>
      </w:rPr>
    </w:lvl>
    <w:lvl w:ilvl="5" w:tplc="5450E70E">
      <w:start w:val="1"/>
      <w:numFmt w:val="bullet"/>
      <w:lvlText w:val=""/>
      <w:lvlJc w:val="left"/>
      <w:pPr>
        <w:ind w:left="4320" w:hanging="360"/>
      </w:pPr>
      <w:rPr>
        <w:rFonts w:hint="default" w:ascii="Wingdings" w:hAnsi="Wingdings"/>
      </w:rPr>
    </w:lvl>
    <w:lvl w:ilvl="6" w:tplc="C6F4F58E">
      <w:start w:val="1"/>
      <w:numFmt w:val="bullet"/>
      <w:lvlText w:val=""/>
      <w:lvlJc w:val="left"/>
      <w:pPr>
        <w:ind w:left="5040" w:hanging="360"/>
      </w:pPr>
      <w:rPr>
        <w:rFonts w:hint="default" w:ascii="Symbol" w:hAnsi="Symbol"/>
      </w:rPr>
    </w:lvl>
    <w:lvl w:ilvl="7" w:tplc="F54C147E">
      <w:start w:val="1"/>
      <w:numFmt w:val="bullet"/>
      <w:lvlText w:val="o"/>
      <w:lvlJc w:val="left"/>
      <w:pPr>
        <w:ind w:left="5760" w:hanging="360"/>
      </w:pPr>
      <w:rPr>
        <w:rFonts w:hint="default" w:ascii="Courier New" w:hAnsi="Courier New"/>
      </w:rPr>
    </w:lvl>
    <w:lvl w:ilvl="8" w:tplc="A3D48C9A">
      <w:start w:val="1"/>
      <w:numFmt w:val="bullet"/>
      <w:lvlText w:val=""/>
      <w:lvlJc w:val="left"/>
      <w:pPr>
        <w:ind w:left="6480" w:hanging="360"/>
      </w:pPr>
      <w:rPr>
        <w:rFonts w:hint="default" w:ascii="Wingdings" w:hAnsi="Wingdings"/>
      </w:rPr>
    </w:lvl>
  </w:abstractNum>
  <w:abstractNum w:abstractNumId="25" w15:restartNumberingAfterBreak="0">
    <w:nsid w:val="484000C4"/>
    <w:multiLevelType w:val="hybridMultilevel"/>
    <w:tmpl w:val="D488DB8A"/>
    <w:lvl w:ilvl="0" w:tplc="24CE71B6">
      <w:numFmt w:val="bullet"/>
      <w:lvlText w:val="•"/>
      <w:lvlJc w:val="left"/>
      <w:pPr>
        <w:ind w:left="720" w:hanging="360"/>
      </w:pPr>
      <w:rPr>
        <w:rFonts w:hint="default" w:ascii="Arial" w:hAnsi="Arial" w:eastAsia="Arial" w:cs="Aria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6" w15:restartNumberingAfterBreak="0">
    <w:nsid w:val="4A61FEC6"/>
    <w:multiLevelType w:val="hybridMultilevel"/>
    <w:tmpl w:val="FFFFFFFF"/>
    <w:lvl w:ilvl="0" w:tplc="CDACD588">
      <w:start w:val="1"/>
      <w:numFmt w:val="bullet"/>
      <w:lvlText w:val=""/>
      <w:lvlJc w:val="left"/>
      <w:pPr>
        <w:ind w:left="720" w:hanging="360"/>
      </w:pPr>
      <w:rPr>
        <w:rFonts w:hint="default" w:ascii="Symbol" w:hAnsi="Symbol"/>
      </w:rPr>
    </w:lvl>
    <w:lvl w:ilvl="1" w:tplc="6FB2945C">
      <w:start w:val="1"/>
      <w:numFmt w:val="bullet"/>
      <w:lvlText w:val="o"/>
      <w:lvlJc w:val="left"/>
      <w:pPr>
        <w:ind w:left="1440" w:hanging="360"/>
      </w:pPr>
      <w:rPr>
        <w:rFonts w:hint="default" w:ascii="Courier New" w:hAnsi="Courier New"/>
      </w:rPr>
    </w:lvl>
    <w:lvl w:ilvl="2" w:tplc="3C608EA0">
      <w:start w:val="1"/>
      <w:numFmt w:val="bullet"/>
      <w:lvlText w:val=""/>
      <w:lvlJc w:val="left"/>
      <w:pPr>
        <w:ind w:left="2160" w:hanging="360"/>
      </w:pPr>
      <w:rPr>
        <w:rFonts w:hint="default" w:ascii="Wingdings" w:hAnsi="Wingdings"/>
      </w:rPr>
    </w:lvl>
    <w:lvl w:ilvl="3" w:tplc="09B00654">
      <w:start w:val="1"/>
      <w:numFmt w:val="bullet"/>
      <w:lvlText w:val=""/>
      <w:lvlJc w:val="left"/>
      <w:pPr>
        <w:ind w:left="2880" w:hanging="360"/>
      </w:pPr>
      <w:rPr>
        <w:rFonts w:hint="default" w:ascii="Symbol" w:hAnsi="Symbol"/>
      </w:rPr>
    </w:lvl>
    <w:lvl w:ilvl="4" w:tplc="FE06C5B6">
      <w:start w:val="1"/>
      <w:numFmt w:val="bullet"/>
      <w:lvlText w:val="o"/>
      <w:lvlJc w:val="left"/>
      <w:pPr>
        <w:ind w:left="3600" w:hanging="360"/>
      </w:pPr>
      <w:rPr>
        <w:rFonts w:hint="default" w:ascii="Courier New" w:hAnsi="Courier New"/>
      </w:rPr>
    </w:lvl>
    <w:lvl w:ilvl="5" w:tplc="576ADD20">
      <w:start w:val="1"/>
      <w:numFmt w:val="bullet"/>
      <w:lvlText w:val=""/>
      <w:lvlJc w:val="left"/>
      <w:pPr>
        <w:ind w:left="4320" w:hanging="360"/>
      </w:pPr>
      <w:rPr>
        <w:rFonts w:hint="default" w:ascii="Wingdings" w:hAnsi="Wingdings"/>
      </w:rPr>
    </w:lvl>
    <w:lvl w:ilvl="6" w:tplc="B63A6F12">
      <w:start w:val="1"/>
      <w:numFmt w:val="bullet"/>
      <w:lvlText w:val=""/>
      <w:lvlJc w:val="left"/>
      <w:pPr>
        <w:ind w:left="5040" w:hanging="360"/>
      </w:pPr>
      <w:rPr>
        <w:rFonts w:hint="default" w:ascii="Symbol" w:hAnsi="Symbol"/>
      </w:rPr>
    </w:lvl>
    <w:lvl w:ilvl="7" w:tplc="77E2A6BE">
      <w:start w:val="1"/>
      <w:numFmt w:val="bullet"/>
      <w:lvlText w:val="o"/>
      <w:lvlJc w:val="left"/>
      <w:pPr>
        <w:ind w:left="5760" w:hanging="360"/>
      </w:pPr>
      <w:rPr>
        <w:rFonts w:hint="default" w:ascii="Courier New" w:hAnsi="Courier New"/>
      </w:rPr>
    </w:lvl>
    <w:lvl w:ilvl="8" w:tplc="3FC4B872">
      <w:start w:val="1"/>
      <w:numFmt w:val="bullet"/>
      <w:lvlText w:val=""/>
      <w:lvlJc w:val="left"/>
      <w:pPr>
        <w:ind w:left="6480" w:hanging="360"/>
      </w:pPr>
      <w:rPr>
        <w:rFonts w:hint="default" w:ascii="Wingdings" w:hAnsi="Wingdings"/>
      </w:rPr>
    </w:lvl>
  </w:abstractNum>
  <w:abstractNum w:abstractNumId="27" w15:restartNumberingAfterBreak="0">
    <w:nsid w:val="4CCFB5B9"/>
    <w:multiLevelType w:val="hybridMultilevel"/>
    <w:tmpl w:val="FFFFFFFF"/>
    <w:lvl w:ilvl="0" w:tplc="D7F0898A">
      <w:start w:val="1"/>
      <w:numFmt w:val="bullet"/>
      <w:lvlText w:val=""/>
      <w:lvlJc w:val="left"/>
      <w:pPr>
        <w:ind w:left="720" w:hanging="360"/>
      </w:pPr>
      <w:rPr>
        <w:rFonts w:hint="default" w:ascii="Symbol" w:hAnsi="Symbol"/>
      </w:rPr>
    </w:lvl>
    <w:lvl w:ilvl="1" w:tplc="FB28EA70">
      <w:start w:val="1"/>
      <w:numFmt w:val="bullet"/>
      <w:lvlText w:val="o"/>
      <w:lvlJc w:val="left"/>
      <w:pPr>
        <w:ind w:left="1440" w:hanging="360"/>
      </w:pPr>
      <w:rPr>
        <w:rFonts w:hint="default" w:ascii="Courier New" w:hAnsi="Courier New"/>
      </w:rPr>
    </w:lvl>
    <w:lvl w:ilvl="2" w:tplc="8A5EC232">
      <w:start w:val="1"/>
      <w:numFmt w:val="bullet"/>
      <w:lvlText w:val=""/>
      <w:lvlJc w:val="left"/>
      <w:pPr>
        <w:ind w:left="2160" w:hanging="360"/>
      </w:pPr>
      <w:rPr>
        <w:rFonts w:hint="default" w:ascii="Wingdings" w:hAnsi="Wingdings"/>
      </w:rPr>
    </w:lvl>
    <w:lvl w:ilvl="3" w:tplc="9D486CAA">
      <w:start w:val="1"/>
      <w:numFmt w:val="bullet"/>
      <w:lvlText w:val=""/>
      <w:lvlJc w:val="left"/>
      <w:pPr>
        <w:ind w:left="2880" w:hanging="360"/>
      </w:pPr>
      <w:rPr>
        <w:rFonts w:hint="default" w:ascii="Symbol" w:hAnsi="Symbol"/>
      </w:rPr>
    </w:lvl>
    <w:lvl w:ilvl="4" w:tplc="1A84A980">
      <w:start w:val="1"/>
      <w:numFmt w:val="bullet"/>
      <w:lvlText w:val="o"/>
      <w:lvlJc w:val="left"/>
      <w:pPr>
        <w:ind w:left="3600" w:hanging="360"/>
      </w:pPr>
      <w:rPr>
        <w:rFonts w:hint="default" w:ascii="Courier New" w:hAnsi="Courier New"/>
      </w:rPr>
    </w:lvl>
    <w:lvl w:ilvl="5" w:tplc="1A4429B6">
      <w:start w:val="1"/>
      <w:numFmt w:val="bullet"/>
      <w:lvlText w:val=""/>
      <w:lvlJc w:val="left"/>
      <w:pPr>
        <w:ind w:left="4320" w:hanging="360"/>
      </w:pPr>
      <w:rPr>
        <w:rFonts w:hint="default" w:ascii="Wingdings" w:hAnsi="Wingdings"/>
      </w:rPr>
    </w:lvl>
    <w:lvl w:ilvl="6" w:tplc="AF2C96EA">
      <w:start w:val="1"/>
      <w:numFmt w:val="bullet"/>
      <w:lvlText w:val=""/>
      <w:lvlJc w:val="left"/>
      <w:pPr>
        <w:ind w:left="5040" w:hanging="360"/>
      </w:pPr>
      <w:rPr>
        <w:rFonts w:hint="default" w:ascii="Symbol" w:hAnsi="Symbol"/>
      </w:rPr>
    </w:lvl>
    <w:lvl w:ilvl="7" w:tplc="28824DF8">
      <w:start w:val="1"/>
      <w:numFmt w:val="bullet"/>
      <w:lvlText w:val="o"/>
      <w:lvlJc w:val="left"/>
      <w:pPr>
        <w:ind w:left="5760" w:hanging="360"/>
      </w:pPr>
      <w:rPr>
        <w:rFonts w:hint="default" w:ascii="Courier New" w:hAnsi="Courier New"/>
      </w:rPr>
    </w:lvl>
    <w:lvl w:ilvl="8" w:tplc="A0EE33EC">
      <w:start w:val="1"/>
      <w:numFmt w:val="bullet"/>
      <w:lvlText w:val=""/>
      <w:lvlJc w:val="left"/>
      <w:pPr>
        <w:ind w:left="6480" w:hanging="360"/>
      </w:pPr>
      <w:rPr>
        <w:rFonts w:hint="default" w:ascii="Wingdings" w:hAnsi="Wingdings"/>
      </w:rPr>
    </w:lvl>
  </w:abstractNum>
  <w:abstractNum w:abstractNumId="28" w15:restartNumberingAfterBreak="0">
    <w:nsid w:val="4FF9D5C0"/>
    <w:multiLevelType w:val="hybridMultilevel"/>
    <w:tmpl w:val="FFFFFFFF"/>
    <w:lvl w:ilvl="0" w:tplc="014ABE76">
      <w:start w:val="1"/>
      <w:numFmt w:val="bullet"/>
      <w:lvlText w:val=""/>
      <w:lvlJc w:val="left"/>
      <w:pPr>
        <w:ind w:left="720" w:hanging="360"/>
      </w:pPr>
      <w:rPr>
        <w:rFonts w:hint="default" w:ascii="Symbol" w:hAnsi="Symbol"/>
      </w:rPr>
    </w:lvl>
    <w:lvl w:ilvl="1" w:tplc="6E007F10">
      <w:start w:val="1"/>
      <w:numFmt w:val="bullet"/>
      <w:lvlText w:val="o"/>
      <w:lvlJc w:val="left"/>
      <w:pPr>
        <w:ind w:left="1440" w:hanging="360"/>
      </w:pPr>
      <w:rPr>
        <w:rFonts w:hint="default" w:ascii="Courier New" w:hAnsi="Courier New"/>
      </w:rPr>
    </w:lvl>
    <w:lvl w:ilvl="2" w:tplc="2090B30E">
      <w:start w:val="1"/>
      <w:numFmt w:val="bullet"/>
      <w:lvlText w:val=""/>
      <w:lvlJc w:val="left"/>
      <w:pPr>
        <w:ind w:left="2160" w:hanging="360"/>
      </w:pPr>
      <w:rPr>
        <w:rFonts w:hint="default" w:ascii="Wingdings" w:hAnsi="Wingdings"/>
      </w:rPr>
    </w:lvl>
    <w:lvl w:ilvl="3" w:tplc="90BE2E64">
      <w:start w:val="1"/>
      <w:numFmt w:val="bullet"/>
      <w:lvlText w:val=""/>
      <w:lvlJc w:val="left"/>
      <w:pPr>
        <w:ind w:left="2880" w:hanging="360"/>
      </w:pPr>
      <w:rPr>
        <w:rFonts w:hint="default" w:ascii="Symbol" w:hAnsi="Symbol"/>
      </w:rPr>
    </w:lvl>
    <w:lvl w:ilvl="4" w:tplc="326E2CBA">
      <w:start w:val="1"/>
      <w:numFmt w:val="bullet"/>
      <w:lvlText w:val="o"/>
      <w:lvlJc w:val="left"/>
      <w:pPr>
        <w:ind w:left="3600" w:hanging="360"/>
      </w:pPr>
      <w:rPr>
        <w:rFonts w:hint="default" w:ascii="Courier New" w:hAnsi="Courier New"/>
      </w:rPr>
    </w:lvl>
    <w:lvl w:ilvl="5" w:tplc="451EFA14">
      <w:start w:val="1"/>
      <w:numFmt w:val="bullet"/>
      <w:lvlText w:val=""/>
      <w:lvlJc w:val="left"/>
      <w:pPr>
        <w:ind w:left="4320" w:hanging="360"/>
      </w:pPr>
      <w:rPr>
        <w:rFonts w:hint="default" w:ascii="Wingdings" w:hAnsi="Wingdings"/>
      </w:rPr>
    </w:lvl>
    <w:lvl w:ilvl="6" w:tplc="5502C436">
      <w:start w:val="1"/>
      <w:numFmt w:val="bullet"/>
      <w:lvlText w:val=""/>
      <w:lvlJc w:val="left"/>
      <w:pPr>
        <w:ind w:left="5040" w:hanging="360"/>
      </w:pPr>
      <w:rPr>
        <w:rFonts w:hint="default" w:ascii="Symbol" w:hAnsi="Symbol"/>
      </w:rPr>
    </w:lvl>
    <w:lvl w:ilvl="7" w:tplc="F50C964E">
      <w:start w:val="1"/>
      <w:numFmt w:val="bullet"/>
      <w:lvlText w:val="o"/>
      <w:lvlJc w:val="left"/>
      <w:pPr>
        <w:ind w:left="5760" w:hanging="360"/>
      </w:pPr>
      <w:rPr>
        <w:rFonts w:hint="default" w:ascii="Courier New" w:hAnsi="Courier New"/>
      </w:rPr>
    </w:lvl>
    <w:lvl w:ilvl="8" w:tplc="C786D528">
      <w:start w:val="1"/>
      <w:numFmt w:val="bullet"/>
      <w:lvlText w:val=""/>
      <w:lvlJc w:val="left"/>
      <w:pPr>
        <w:ind w:left="6480" w:hanging="360"/>
      </w:pPr>
      <w:rPr>
        <w:rFonts w:hint="default" w:ascii="Wingdings" w:hAnsi="Wingdings"/>
      </w:rPr>
    </w:lvl>
  </w:abstractNum>
  <w:abstractNum w:abstractNumId="29" w15:restartNumberingAfterBreak="0">
    <w:nsid w:val="523751B3"/>
    <w:multiLevelType w:val="hybridMultilevel"/>
    <w:tmpl w:val="FFFFFFFF"/>
    <w:lvl w:ilvl="0" w:tplc="4DFC3386">
      <w:start w:val="1"/>
      <w:numFmt w:val="bullet"/>
      <w:lvlText w:val=""/>
      <w:lvlJc w:val="left"/>
      <w:pPr>
        <w:ind w:left="720" w:hanging="360"/>
      </w:pPr>
      <w:rPr>
        <w:rFonts w:hint="default" w:ascii="Symbol" w:hAnsi="Symbol"/>
      </w:rPr>
    </w:lvl>
    <w:lvl w:ilvl="1" w:tplc="2A16F7F4">
      <w:start w:val="1"/>
      <w:numFmt w:val="bullet"/>
      <w:lvlText w:val="o"/>
      <w:lvlJc w:val="left"/>
      <w:pPr>
        <w:ind w:left="1440" w:hanging="360"/>
      </w:pPr>
      <w:rPr>
        <w:rFonts w:hint="default" w:ascii="Courier New" w:hAnsi="Courier New"/>
      </w:rPr>
    </w:lvl>
    <w:lvl w:ilvl="2" w:tplc="13341C72">
      <w:start w:val="1"/>
      <w:numFmt w:val="bullet"/>
      <w:lvlText w:val=""/>
      <w:lvlJc w:val="left"/>
      <w:pPr>
        <w:ind w:left="2160" w:hanging="360"/>
      </w:pPr>
      <w:rPr>
        <w:rFonts w:hint="default" w:ascii="Wingdings" w:hAnsi="Wingdings"/>
      </w:rPr>
    </w:lvl>
    <w:lvl w:ilvl="3" w:tplc="8AD2114A">
      <w:start w:val="1"/>
      <w:numFmt w:val="bullet"/>
      <w:lvlText w:val=""/>
      <w:lvlJc w:val="left"/>
      <w:pPr>
        <w:ind w:left="2880" w:hanging="360"/>
      </w:pPr>
      <w:rPr>
        <w:rFonts w:hint="default" w:ascii="Symbol" w:hAnsi="Symbol"/>
      </w:rPr>
    </w:lvl>
    <w:lvl w:ilvl="4" w:tplc="BAB079AC">
      <w:start w:val="1"/>
      <w:numFmt w:val="bullet"/>
      <w:lvlText w:val="o"/>
      <w:lvlJc w:val="left"/>
      <w:pPr>
        <w:ind w:left="3600" w:hanging="360"/>
      </w:pPr>
      <w:rPr>
        <w:rFonts w:hint="default" w:ascii="Courier New" w:hAnsi="Courier New"/>
      </w:rPr>
    </w:lvl>
    <w:lvl w:ilvl="5" w:tplc="617408BE">
      <w:start w:val="1"/>
      <w:numFmt w:val="bullet"/>
      <w:lvlText w:val=""/>
      <w:lvlJc w:val="left"/>
      <w:pPr>
        <w:ind w:left="4320" w:hanging="360"/>
      </w:pPr>
      <w:rPr>
        <w:rFonts w:hint="default" w:ascii="Wingdings" w:hAnsi="Wingdings"/>
      </w:rPr>
    </w:lvl>
    <w:lvl w:ilvl="6" w:tplc="9B2437C4">
      <w:start w:val="1"/>
      <w:numFmt w:val="bullet"/>
      <w:lvlText w:val=""/>
      <w:lvlJc w:val="left"/>
      <w:pPr>
        <w:ind w:left="5040" w:hanging="360"/>
      </w:pPr>
      <w:rPr>
        <w:rFonts w:hint="default" w:ascii="Symbol" w:hAnsi="Symbol"/>
      </w:rPr>
    </w:lvl>
    <w:lvl w:ilvl="7" w:tplc="BCDE005A">
      <w:start w:val="1"/>
      <w:numFmt w:val="bullet"/>
      <w:lvlText w:val="o"/>
      <w:lvlJc w:val="left"/>
      <w:pPr>
        <w:ind w:left="5760" w:hanging="360"/>
      </w:pPr>
      <w:rPr>
        <w:rFonts w:hint="default" w:ascii="Courier New" w:hAnsi="Courier New"/>
      </w:rPr>
    </w:lvl>
    <w:lvl w:ilvl="8" w:tplc="F522A462">
      <w:start w:val="1"/>
      <w:numFmt w:val="bullet"/>
      <w:lvlText w:val=""/>
      <w:lvlJc w:val="left"/>
      <w:pPr>
        <w:ind w:left="6480" w:hanging="360"/>
      </w:pPr>
      <w:rPr>
        <w:rFonts w:hint="default" w:ascii="Wingdings" w:hAnsi="Wingdings"/>
      </w:rPr>
    </w:lvl>
  </w:abstractNum>
  <w:abstractNum w:abstractNumId="30" w15:restartNumberingAfterBreak="0">
    <w:nsid w:val="52E0E79F"/>
    <w:multiLevelType w:val="hybridMultilevel"/>
    <w:tmpl w:val="FFFFFFFF"/>
    <w:lvl w:ilvl="0" w:tplc="91E0CD96">
      <w:start w:val="1"/>
      <w:numFmt w:val="bullet"/>
      <w:lvlText w:val=""/>
      <w:lvlJc w:val="left"/>
      <w:pPr>
        <w:ind w:left="720" w:hanging="360"/>
      </w:pPr>
      <w:rPr>
        <w:rFonts w:hint="default" w:ascii="Symbol" w:hAnsi="Symbol"/>
      </w:rPr>
    </w:lvl>
    <w:lvl w:ilvl="1" w:tplc="97BEBE78">
      <w:start w:val="1"/>
      <w:numFmt w:val="bullet"/>
      <w:lvlText w:val="o"/>
      <w:lvlJc w:val="left"/>
      <w:pPr>
        <w:ind w:left="1440" w:hanging="360"/>
      </w:pPr>
      <w:rPr>
        <w:rFonts w:hint="default" w:ascii="Courier New" w:hAnsi="Courier New"/>
      </w:rPr>
    </w:lvl>
    <w:lvl w:ilvl="2" w:tplc="AAF27D58">
      <w:start w:val="1"/>
      <w:numFmt w:val="bullet"/>
      <w:lvlText w:val=""/>
      <w:lvlJc w:val="left"/>
      <w:pPr>
        <w:ind w:left="2160" w:hanging="360"/>
      </w:pPr>
      <w:rPr>
        <w:rFonts w:hint="default" w:ascii="Wingdings" w:hAnsi="Wingdings"/>
      </w:rPr>
    </w:lvl>
    <w:lvl w:ilvl="3" w:tplc="12FCD522">
      <w:start w:val="1"/>
      <w:numFmt w:val="bullet"/>
      <w:lvlText w:val=""/>
      <w:lvlJc w:val="left"/>
      <w:pPr>
        <w:ind w:left="2880" w:hanging="360"/>
      </w:pPr>
      <w:rPr>
        <w:rFonts w:hint="default" w:ascii="Symbol" w:hAnsi="Symbol"/>
      </w:rPr>
    </w:lvl>
    <w:lvl w:ilvl="4" w:tplc="021E785E">
      <w:start w:val="1"/>
      <w:numFmt w:val="bullet"/>
      <w:lvlText w:val="o"/>
      <w:lvlJc w:val="left"/>
      <w:pPr>
        <w:ind w:left="3600" w:hanging="360"/>
      </w:pPr>
      <w:rPr>
        <w:rFonts w:hint="default" w:ascii="Courier New" w:hAnsi="Courier New"/>
      </w:rPr>
    </w:lvl>
    <w:lvl w:ilvl="5" w:tplc="1F5EE0EA">
      <w:start w:val="1"/>
      <w:numFmt w:val="bullet"/>
      <w:lvlText w:val=""/>
      <w:lvlJc w:val="left"/>
      <w:pPr>
        <w:ind w:left="4320" w:hanging="360"/>
      </w:pPr>
      <w:rPr>
        <w:rFonts w:hint="default" w:ascii="Wingdings" w:hAnsi="Wingdings"/>
      </w:rPr>
    </w:lvl>
    <w:lvl w:ilvl="6" w:tplc="FAA42436">
      <w:start w:val="1"/>
      <w:numFmt w:val="bullet"/>
      <w:lvlText w:val=""/>
      <w:lvlJc w:val="left"/>
      <w:pPr>
        <w:ind w:left="5040" w:hanging="360"/>
      </w:pPr>
      <w:rPr>
        <w:rFonts w:hint="default" w:ascii="Symbol" w:hAnsi="Symbol"/>
      </w:rPr>
    </w:lvl>
    <w:lvl w:ilvl="7" w:tplc="710C7134">
      <w:start w:val="1"/>
      <w:numFmt w:val="bullet"/>
      <w:lvlText w:val="o"/>
      <w:lvlJc w:val="left"/>
      <w:pPr>
        <w:ind w:left="5760" w:hanging="360"/>
      </w:pPr>
      <w:rPr>
        <w:rFonts w:hint="default" w:ascii="Courier New" w:hAnsi="Courier New"/>
      </w:rPr>
    </w:lvl>
    <w:lvl w:ilvl="8" w:tplc="5B925180">
      <w:start w:val="1"/>
      <w:numFmt w:val="bullet"/>
      <w:lvlText w:val=""/>
      <w:lvlJc w:val="left"/>
      <w:pPr>
        <w:ind w:left="6480" w:hanging="360"/>
      </w:pPr>
      <w:rPr>
        <w:rFonts w:hint="default" w:ascii="Wingdings" w:hAnsi="Wingdings"/>
      </w:rPr>
    </w:lvl>
  </w:abstractNum>
  <w:abstractNum w:abstractNumId="31" w15:restartNumberingAfterBreak="0">
    <w:nsid w:val="5DBD59D9"/>
    <w:multiLevelType w:val="hybridMultilevel"/>
    <w:tmpl w:val="FFFFFFFF"/>
    <w:lvl w:ilvl="0" w:tplc="C6AE7F0A">
      <w:start w:val="1"/>
      <w:numFmt w:val="bullet"/>
      <w:lvlText w:val=""/>
      <w:lvlJc w:val="left"/>
      <w:pPr>
        <w:ind w:left="720" w:hanging="360"/>
      </w:pPr>
      <w:rPr>
        <w:rFonts w:hint="default" w:ascii="Symbol" w:hAnsi="Symbol"/>
      </w:rPr>
    </w:lvl>
    <w:lvl w:ilvl="1" w:tplc="4A3EBE66">
      <w:start w:val="1"/>
      <w:numFmt w:val="bullet"/>
      <w:lvlText w:val="o"/>
      <w:lvlJc w:val="left"/>
      <w:pPr>
        <w:ind w:left="1440" w:hanging="360"/>
      </w:pPr>
      <w:rPr>
        <w:rFonts w:hint="default" w:ascii="Courier New" w:hAnsi="Courier New"/>
      </w:rPr>
    </w:lvl>
    <w:lvl w:ilvl="2" w:tplc="069AAC82">
      <w:start w:val="1"/>
      <w:numFmt w:val="bullet"/>
      <w:lvlText w:val=""/>
      <w:lvlJc w:val="left"/>
      <w:pPr>
        <w:ind w:left="2160" w:hanging="360"/>
      </w:pPr>
      <w:rPr>
        <w:rFonts w:hint="default" w:ascii="Wingdings" w:hAnsi="Wingdings"/>
      </w:rPr>
    </w:lvl>
    <w:lvl w:ilvl="3" w:tplc="90629B6C">
      <w:start w:val="1"/>
      <w:numFmt w:val="bullet"/>
      <w:lvlText w:val=""/>
      <w:lvlJc w:val="left"/>
      <w:pPr>
        <w:ind w:left="2880" w:hanging="360"/>
      </w:pPr>
      <w:rPr>
        <w:rFonts w:hint="default" w:ascii="Symbol" w:hAnsi="Symbol"/>
      </w:rPr>
    </w:lvl>
    <w:lvl w:ilvl="4" w:tplc="0C2A07CA">
      <w:start w:val="1"/>
      <w:numFmt w:val="bullet"/>
      <w:lvlText w:val="o"/>
      <w:lvlJc w:val="left"/>
      <w:pPr>
        <w:ind w:left="3600" w:hanging="360"/>
      </w:pPr>
      <w:rPr>
        <w:rFonts w:hint="default" w:ascii="Courier New" w:hAnsi="Courier New"/>
      </w:rPr>
    </w:lvl>
    <w:lvl w:ilvl="5" w:tplc="2E4C997A">
      <w:start w:val="1"/>
      <w:numFmt w:val="bullet"/>
      <w:lvlText w:val=""/>
      <w:lvlJc w:val="left"/>
      <w:pPr>
        <w:ind w:left="4320" w:hanging="360"/>
      </w:pPr>
      <w:rPr>
        <w:rFonts w:hint="default" w:ascii="Wingdings" w:hAnsi="Wingdings"/>
      </w:rPr>
    </w:lvl>
    <w:lvl w:ilvl="6" w:tplc="88E41574">
      <w:start w:val="1"/>
      <w:numFmt w:val="bullet"/>
      <w:lvlText w:val=""/>
      <w:lvlJc w:val="left"/>
      <w:pPr>
        <w:ind w:left="5040" w:hanging="360"/>
      </w:pPr>
      <w:rPr>
        <w:rFonts w:hint="default" w:ascii="Symbol" w:hAnsi="Symbol"/>
      </w:rPr>
    </w:lvl>
    <w:lvl w:ilvl="7" w:tplc="7898CA24">
      <w:start w:val="1"/>
      <w:numFmt w:val="bullet"/>
      <w:lvlText w:val="o"/>
      <w:lvlJc w:val="left"/>
      <w:pPr>
        <w:ind w:left="5760" w:hanging="360"/>
      </w:pPr>
      <w:rPr>
        <w:rFonts w:hint="default" w:ascii="Courier New" w:hAnsi="Courier New"/>
      </w:rPr>
    </w:lvl>
    <w:lvl w:ilvl="8" w:tplc="4FEC7A66">
      <w:start w:val="1"/>
      <w:numFmt w:val="bullet"/>
      <w:lvlText w:val=""/>
      <w:lvlJc w:val="left"/>
      <w:pPr>
        <w:ind w:left="6480" w:hanging="360"/>
      </w:pPr>
      <w:rPr>
        <w:rFonts w:hint="default" w:ascii="Wingdings" w:hAnsi="Wingdings"/>
      </w:rPr>
    </w:lvl>
  </w:abstractNum>
  <w:abstractNum w:abstractNumId="32" w15:restartNumberingAfterBreak="0">
    <w:nsid w:val="5E05B884"/>
    <w:multiLevelType w:val="hybridMultilevel"/>
    <w:tmpl w:val="83060870"/>
    <w:lvl w:ilvl="0" w:tplc="31B8D57C">
      <w:start w:val="1"/>
      <w:numFmt w:val="bullet"/>
      <w:lvlText w:val=""/>
      <w:lvlJc w:val="left"/>
      <w:pPr>
        <w:ind w:left="720" w:hanging="360"/>
      </w:pPr>
      <w:rPr>
        <w:rFonts w:hint="default" w:ascii="Symbol" w:hAnsi="Symbol"/>
      </w:rPr>
    </w:lvl>
    <w:lvl w:ilvl="1" w:tplc="7BBA289C">
      <w:start w:val="1"/>
      <w:numFmt w:val="bullet"/>
      <w:lvlText w:val="o"/>
      <w:lvlJc w:val="left"/>
      <w:pPr>
        <w:ind w:left="1440" w:hanging="360"/>
      </w:pPr>
      <w:rPr>
        <w:rFonts w:hint="default" w:ascii="Courier New" w:hAnsi="Courier New"/>
      </w:rPr>
    </w:lvl>
    <w:lvl w:ilvl="2" w:tplc="6B981238">
      <w:start w:val="1"/>
      <w:numFmt w:val="bullet"/>
      <w:lvlText w:val=""/>
      <w:lvlJc w:val="left"/>
      <w:pPr>
        <w:ind w:left="2160" w:hanging="360"/>
      </w:pPr>
      <w:rPr>
        <w:rFonts w:hint="default" w:ascii="Wingdings" w:hAnsi="Wingdings"/>
      </w:rPr>
    </w:lvl>
    <w:lvl w:ilvl="3" w:tplc="76062B12">
      <w:start w:val="1"/>
      <w:numFmt w:val="bullet"/>
      <w:lvlText w:val=""/>
      <w:lvlJc w:val="left"/>
      <w:pPr>
        <w:ind w:left="2880" w:hanging="360"/>
      </w:pPr>
      <w:rPr>
        <w:rFonts w:hint="default" w:ascii="Symbol" w:hAnsi="Symbol"/>
      </w:rPr>
    </w:lvl>
    <w:lvl w:ilvl="4" w:tplc="C4CA2DCC">
      <w:start w:val="1"/>
      <w:numFmt w:val="bullet"/>
      <w:lvlText w:val="o"/>
      <w:lvlJc w:val="left"/>
      <w:pPr>
        <w:ind w:left="3600" w:hanging="360"/>
      </w:pPr>
      <w:rPr>
        <w:rFonts w:hint="default" w:ascii="Courier New" w:hAnsi="Courier New"/>
      </w:rPr>
    </w:lvl>
    <w:lvl w:ilvl="5" w:tplc="36C69218">
      <w:start w:val="1"/>
      <w:numFmt w:val="bullet"/>
      <w:lvlText w:val=""/>
      <w:lvlJc w:val="left"/>
      <w:pPr>
        <w:ind w:left="4320" w:hanging="360"/>
      </w:pPr>
      <w:rPr>
        <w:rFonts w:hint="default" w:ascii="Wingdings" w:hAnsi="Wingdings"/>
      </w:rPr>
    </w:lvl>
    <w:lvl w:ilvl="6" w:tplc="2C02CACC">
      <w:start w:val="1"/>
      <w:numFmt w:val="bullet"/>
      <w:lvlText w:val=""/>
      <w:lvlJc w:val="left"/>
      <w:pPr>
        <w:ind w:left="5040" w:hanging="360"/>
      </w:pPr>
      <w:rPr>
        <w:rFonts w:hint="default" w:ascii="Symbol" w:hAnsi="Symbol"/>
      </w:rPr>
    </w:lvl>
    <w:lvl w:ilvl="7" w:tplc="6DC6C8DA">
      <w:start w:val="1"/>
      <w:numFmt w:val="bullet"/>
      <w:lvlText w:val="o"/>
      <w:lvlJc w:val="left"/>
      <w:pPr>
        <w:ind w:left="5760" w:hanging="360"/>
      </w:pPr>
      <w:rPr>
        <w:rFonts w:hint="default" w:ascii="Courier New" w:hAnsi="Courier New"/>
      </w:rPr>
    </w:lvl>
    <w:lvl w:ilvl="8" w:tplc="027CAB4C">
      <w:start w:val="1"/>
      <w:numFmt w:val="bullet"/>
      <w:lvlText w:val=""/>
      <w:lvlJc w:val="left"/>
      <w:pPr>
        <w:ind w:left="6480" w:hanging="360"/>
      </w:pPr>
      <w:rPr>
        <w:rFonts w:hint="default" w:ascii="Wingdings" w:hAnsi="Wingdings"/>
      </w:rPr>
    </w:lvl>
  </w:abstractNum>
  <w:abstractNum w:abstractNumId="33" w15:restartNumberingAfterBreak="0">
    <w:nsid w:val="64D243D3"/>
    <w:multiLevelType w:val="hybridMultilevel"/>
    <w:tmpl w:val="FFFFFFFF"/>
    <w:lvl w:ilvl="0" w:tplc="ACA84F8A">
      <w:start w:val="1"/>
      <w:numFmt w:val="bullet"/>
      <w:lvlText w:val=""/>
      <w:lvlJc w:val="left"/>
      <w:pPr>
        <w:ind w:left="720" w:hanging="360"/>
      </w:pPr>
      <w:rPr>
        <w:rFonts w:hint="default" w:ascii="Symbol" w:hAnsi="Symbol"/>
      </w:rPr>
    </w:lvl>
    <w:lvl w:ilvl="1" w:tplc="B8B47D2E">
      <w:start w:val="1"/>
      <w:numFmt w:val="bullet"/>
      <w:lvlText w:val="o"/>
      <w:lvlJc w:val="left"/>
      <w:pPr>
        <w:ind w:left="1440" w:hanging="360"/>
      </w:pPr>
      <w:rPr>
        <w:rFonts w:hint="default" w:ascii="Courier New" w:hAnsi="Courier New"/>
      </w:rPr>
    </w:lvl>
    <w:lvl w:ilvl="2" w:tplc="AE1C1C4E">
      <w:start w:val="1"/>
      <w:numFmt w:val="bullet"/>
      <w:lvlText w:val=""/>
      <w:lvlJc w:val="left"/>
      <w:pPr>
        <w:ind w:left="2160" w:hanging="360"/>
      </w:pPr>
      <w:rPr>
        <w:rFonts w:hint="default" w:ascii="Wingdings" w:hAnsi="Wingdings"/>
      </w:rPr>
    </w:lvl>
    <w:lvl w:ilvl="3" w:tplc="4B22C39C">
      <w:start w:val="1"/>
      <w:numFmt w:val="bullet"/>
      <w:lvlText w:val=""/>
      <w:lvlJc w:val="left"/>
      <w:pPr>
        <w:ind w:left="2880" w:hanging="360"/>
      </w:pPr>
      <w:rPr>
        <w:rFonts w:hint="default" w:ascii="Symbol" w:hAnsi="Symbol"/>
      </w:rPr>
    </w:lvl>
    <w:lvl w:ilvl="4" w:tplc="C1E4CA56">
      <w:start w:val="1"/>
      <w:numFmt w:val="bullet"/>
      <w:lvlText w:val="o"/>
      <w:lvlJc w:val="left"/>
      <w:pPr>
        <w:ind w:left="3600" w:hanging="360"/>
      </w:pPr>
      <w:rPr>
        <w:rFonts w:hint="default" w:ascii="Courier New" w:hAnsi="Courier New"/>
      </w:rPr>
    </w:lvl>
    <w:lvl w:ilvl="5" w:tplc="CFEACE94">
      <w:start w:val="1"/>
      <w:numFmt w:val="bullet"/>
      <w:lvlText w:val=""/>
      <w:lvlJc w:val="left"/>
      <w:pPr>
        <w:ind w:left="4320" w:hanging="360"/>
      </w:pPr>
      <w:rPr>
        <w:rFonts w:hint="default" w:ascii="Wingdings" w:hAnsi="Wingdings"/>
      </w:rPr>
    </w:lvl>
    <w:lvl w:ilvl="6" w:tplc="B1CC54C6">
      <w:start w:val="1"/>
      <w:numFmt w:val="bullet"/>
      <w:lvlText w:val=""/>
      <w:lvlJc w:val="left"/>
      <w:pPr>
        <w:ind w:left="5040" w:hanging="360"/>
      </w:pPr>
      <w:rPr>
        <w:rFonts w:hint="default" w:ascii="Symbol" w:hAnsi="Symbol"/>
      </w:rPr>
    </w:lvl>
    <w:lvl w:ilvl="7" w:tplc="AD484782">
      <w:start w:val="1"/>
      <w:numFmt w:val="bullet"/>
      <w:lvlText w:val="o"/>
      <w:lvlJc w:val="left"/>
      <w:pPr>
        <w:ind w:left="5760" w:hanging="360"/>
      </w:pPr>
      <w:rPr>
        <w:rFonts w:hint="default" w:ascii="Courier New" w:hAnsi="Courier New"/>
      </w:rPr>
    </w:lvl>
    <w:lvl w:ilvl="8" w:tplc="93C2E66A">
      <w:start w:val="1"/>
      <w:numFmt w:val="bullet"/>
      <w:lvlText w:val=""/>
      <w:lvlJc w:val="left"/>
      <w:pPr>
        <w:ind w:left="6480" w:hanging="360"/>
      </w:pPr>
      <w:rPr>
        <w:rFonts w:hint="default" w:ascii="Wingdings" w:hAnsi="Wingdings"/>
      </w:rPr>
    </w:lvl>
  </w:abstractNum>
  <w:abstractNum w:abstractNumId="34" w15:restartNumberingAfterBreak="0">
    <w:nsid w:val="661C4ECA"/>
    <w:multiLevelType w:val="hybridMultilevel"/>
    <w:tmpl w:val="FFFFFFFF"/>
    <w:lvl w:ilvl="0" w:tplc="190A0B4E">
      <w:start w:val="1"/>
      <w:numFmt w:val="bullet"/>
      <w:lvlText w:val=""/>
      <w:lvlJc w:val="left"/>
      <w:pPr>
        <w:ind w:left="720" w:hanging="360"/>
      </w:pPr>
      <w:rPr>
        <w:rFonts w:hint="default" w:ascii="Symbol" w:hAnsi="Symbol"/>
      </w:rPr>
    </w:lvl>
    <w:lvl w:ilvl="1" w:tplc="35823268">
      <w:start w:val="1"/>
      <w:numFmt w:val="bullet"/>
      <w:lvlText w:val="o"/>
      <w:lvlJc w:val="left"/>
      <w:pPr>
        <w:ind w:left="1440" w:hanging="360"/>
      </w:pPr>
      <w:rPr>
        <w:rFonts w:hint="default" w:ascii="Courier New" w:hAnsi="Courier New"/>
      </w:rPr>
    </w:lvl>
    <w:lvl w:ilvl="2" w:tplc="3E6877B0">
      <w:start w:val="1"/>
      <w:numFmt w:val="bullet"/>
      <w:lvlText w:val=""/>
      <w:lvlJc w:val="left"/>
      <w:pPr>
        <w:ind w:left="2160" w:hanging="360"/>
      </w:pPr>
      <w:rPr>
        <w:rFonts w:hint="default" w:ascii="Wingdings" w:hAnsi="Wingdings"/>
      </w:rPr>
    </w:lvl>
    <w:lvl w:ilvl="3" w:tplc="FEE65C5C">
      <w:start w:val="1"/>
      <w:numFmt w:val="bullet"/>
      <w:lvlText w:val=""/>
      <w:lvlJc w:val="left"/>
      <w:pPr>
        <w:ind w:left="2880" w:hanging="360"/>
      </w:pPr>
      <w:rPr>
        <w:rFonts w:hint="default" w:ascii="Symbol" w:hAnsi="Symbol"/>
      </w:rPr>
    </w:lvl>
    <w:lvl w:ilvl="4" w:tplc="9E88615E">
      <w:start w:val="1"/>
      <w:numFmt w:val="bullet"/>
      <w:lvlText w:val="o"/>
      <w:lvlJc w:val="left"/>
      <w:pPr>
        <w:ind w:left="3600" w:hanging="360"/>
      </w:pPr>
      <w:rPr>
        <w:rFonts w:hint="default" w:ascii="Courier New" w:hAnsi="Courier New"/>
      </w:rPr>
    </w:lvl>
    <w:lvl w:ilvl="5" w:tplc="C9EAC7B2">
      <w:start w:val="1"/>
      <w:numFmt w:val="bullet"/>
      <w:lvlText w:val=""/>
      <w:lvlJc w:val="left"/>
      <w:pPr>
        <w:ind w:left="4320" w:hanging="360"/>
      </w:pPr>
      <w:rPr>
        <w:rFonts w:hint="default" w:ascii="Wingdings" w:hAnsi="Wingdings"/>
      </w:rPr>
    </w:lvl>
    <w:lvl w:ilvl="6" w:tplc="7BF86BEA">
      <w:start w:val="1"/>
      <w:numFmt w:val="bullet"/>
      <w:lvlText w:val=""/>
      <w:lvlJc w:val="left"/>
      <w:pPr>
        <w:ind w:left="5040" w:hanging="360"/>
      </w:pPr>
      <w:rPr>
        <w:rFonts w:hint="default" w:ascii="Symbol" w:hAnsi="Symbol"/>
      </w:rPr>
    </w:lvl>
    <w:lvl w:ilvl="7" w:tplc="8AE85E32">
      <w:start w:val="1"/>
      <w:numFmt w:val="bullet"/>
      <w:lvlText w:val="o"/>
      <w:lvlJc w:val="left"/>
      <w:pPr>
        <w:ind w:left="5760" w:hanging="360"/>
      </w:pPr>
      <w:rPr>
        <w:rFonts w:hint="default" w:ascii="Courier New" w:hAnsi="Courier New"/>
      </w:rPr>
    </w:lvl>
    <w:lvl w:ilvl="8" w:tplc="2DF2EBA0">
      <w:start w:val="1"/>
      <w:numFmt w:val="bullet"/>
      <w:lvlText w:val=""/>
      <w:lvlJc w:val="left"/>
      <w:pPr>
        <w:ind w:left="6480" w:hanging="360"/>
      </w:pPr>
      <w:rPr>
        <w:rFonts w:hint="default" w:ascii="Wingdings" w:hAnsi="Wingdings"/>
      </w:rPr>
    </w:lvl>
  </w:abstractNum>
  <w:abstractNum w:abstractNumId="35" w15:restartNumberingAfterBreak="0">
    <w:nsid w:val="66587C41"/>
    <w:multiLevelType w:val="hybridMultilevel"/>
    <w:tmpl w:val="FFFFFFFF"/>
    <w:lvl w:ilvl="0" w:tplc="5A4818FC">
      <w:start w:val="1"/>
      <w:numFmt w:val="bullet"/>
      <w:lvlText w:val=""/>
      <w:lvlJc w:val="left"/>
      <w:pPr>
        <w:ind w:left="720" w:hanging="360"/>
      </w:pPr>
      <w:rPr>
        <w:rFonts w:hint="default" w:ascii="Symbol" w:hAnsi="Symbol"/>
      </w:rPr>
    </w:lvl>
    <w:lvl w:ilvl="1" w:tplc="CC9AD0FC">
      <w:start w:val="1"/>
      <w:numFmt w:val="bullet"/>
      <w:lvlText w:val="o"/>
      <w:lvlJc w:val="left"/>
      <w:pPr>
        <w:ind w:left="1440" w:hanging="360"/>
      </w:pPr>
      <w:rPr>
        <w:rFonts w:hint="default" w:ascii="Courier New" w:hAnsi="Courier New"/>
      </w:rPr>
    </w:lvl>
    <w:lvl w:ilvl="2" w:tplc="081A3124">
      <w:start w:val="1"/>
      <w:numFmt w:val="bullet"/>
      <w:lvlText w:val=""/>
      <w:lvlJc w:val="left"/>
      <w:pPr>
        <w:ind w:left="2160" w:hanging="360"/>
      </w:pPr>
      <w:rPr>
        <w:rFonts w:hint="default" w:ascii="Wingdings" w:hAnsi="Wingdings"/>
      </w:rPr>
    </w:lvl>
    <w:lvl w:ilvl="3" w:tplc="8EB06C50">
      <w:start w:val="1"/>
      <w:numFmt w:val="bullet"/>
      <w:lvlText w:val=""/>
      <w:lvlJc w:val="left"/>
      <w:pPr>
        <w:ind w:left="2880" w:hanging="360"/>
      </w:pPr>
      <w:rPr>
        <w:rFonts w:hint="default" w:ascii="Symbol" w:hAnsi="Symbol"/>
      </w:rPr>
    </w:lvl>
    <w:lvl w:ilvl="4" w:tplc="D7929216">
      <w:start w:val="1"/>
      <w:numFmt w:val="bullet"/>
      <w:lvlText w:val="o"/>
      <w:lvlJc w:val="left"/>
      <w:pPr>
        <w:ind w:left="3600" w:hanging="360"/>
      </w:pPr>
      <w:rPr>
        <w:rFonts w:hint="default" w:ascii="Courier New" w:hAnsi="Courier New"/>
      </w:rPr>
    </w:lvl>
    <w:lvl w:ilvl="5" w:tplc="BC465272">
      <w:start w:val="1"/>
      <w:numFmt w:val="bullet"/>
      <w:lvlText w:val=""/>
      <w:lvlJc w:val="left"/>
      <w:pPr>
        <w:ind w:left="4320" w:hanging="360"/>
      </w:pPr>
      <w:rPr>
        <w:rFonts w:hint="default" w:ascii="Wingdings" w:hAnsi="Wingdings"/>
      </w:rPr>
    </w:lvl>
    <w:lvl w:ilvl="6" w:tplc="3E86E9DE">
      <w:start w:val="1"/>
      <w:numFmt w:val="bullet"/>
      <w:lvlText w:val=""/>
      <w:lvlJc w:val="left"/>
      <w:pPr>
        <w:ind w:left="5040" w:hanging="360"/>
      </w:pPr>
      <w:rPr>
        <w:rFonts w:hint="default" w:ascii="Symbol" w:hAnsi="Symbol"/>
      </w:rPr>
    </w:lvl>
    <w:lvl w:ilvl="7" w:tplc="703AE462">
      <w:start w:val="1"/>
      <w:numFmt w:val="bullet"/>
      <w:lvlText w:val="o"/>
      <w:lvlJc w:val="left"/>
      <w:pPr>
        <w:ind w:left="5760" w:hanging="360"/>
      </w:pPr>
      <w:rPr>
        <w:rFonts w:hint="default" w:ascii="Courier New" w:hAnsi="Courier New"/>
      </w:rPr>
    </w:lvl>
    <w:lvl w:ilvl="8" w:tplc="FEA0C6D2">
      <w:start w:val="1"/>
      <w:numFmt w:val="bullet"/>
      <w:lvlText w:val=""/>
      <w:lvlJc w:val="left"/>
      <w:pPr>
        <w:ind w:left="6480" w:hanging="360"/>
      </w:pPr>
      <w:rPr>
        <w:rFonts w:hint="default" w:ascii="Wingdings" w:hAnsi="Wingdings"/>
      </w:rPr>
    </w:lvl>
  </w:abstractNum>
  <w:abstractNum w:abstractNumId="36" w15:restartNumberingAfterBreak="0">
    <w:nsid w:val="682E82E2"/>
    <w:multiLevelType w:val="hybridMultilevel"/>
    <w:tmpl w:val="FFFFFFFF"/>
    <w:lvl w:ilvl="0" w:tplc="74661154">
      <w:start w:val="1"/>
      <w:numFmt w:val="bullet"/>
      <w:lvlText w:val=""/>
      <w:lvlJc w:val="left"/>
      <w:pPr>
        <w:ind w:left="720" w:hanging="360"/>
      </w:pPr>
      <w:rPr>
        <w:rFonts w:hint="default" w:ascii="Symbol" w:hAnsi="Symbol"/>
      </w:rPr>
    </w:lvl>
    <w:lvl w:ilvl="1" w:tplc="2D4C331A">
      <w:start w:val="1"/>
      <w:numFmt w:val="bullet"/>
      <w:lvlText w:val="o"/>
      <w:lvlJc w:val="left"/>
      <w:pPr>
        <w:ind w:left="1440" w:hanging="360"/>
      </w:pPr>
      <w:rPr>
        <w:rFonts w:hint="default" w:ascii="Courier New" w:hAnsi="Courier New"/>
      </w:rPr>
    </w:lvl>
    <w:lvl w:ilvl="2" w:tplc="B24C7BB8">
      <w:start w:val="1"/>
      <w:numFmt w:val="bullet"/>
      <w:lvlText w:val=""/>
      <w:lvlJc w:val="left"/>
      <w:pPr>
        <w:ind w:left="2160" w:hanging="360"/>
      </w:pPr>
      <w:rPr>
        <w:rFonts w:hint="default" w:ascii="Wingdings" w:hAnsi="Wingdings"/>
      </w:rPr>
    </w:lvl>
    <w:lvl w:ilvl="3" w:tplc="C46021FC">
      <w:start w:val="1"/>
      <w:numFmt w:val="bullet"/>
      <w:lvlText w:val=""/>
      <w:lvlJc w:val="left"/>
      <w:pPr>
        <w:ind w:left="2880" w:hanging="360"/>
      </w:pPr>
      <w:rPr>
        <w:rFonts w:hint="default" w:ascii="Symbol" w:hAnsi="Symbol"/>
      </w:rPr>
    </w:lvl>
    <w:lvl w:ilvl="4" w:tplc="0CC64C3A">
      <w:start w:val="1"/>
      <w:numFmt w:val="bullet"/>
      <w:lvlText w:val="o"/>
      <w:lvlJc w:val="left"/>
      <w:pPr>
        <w:ind w:left="3600" w:hanging="360"/>
      </w:pPr>
      <w:rPr>
        <w:rFonts w:hint="default" w:ascii="Courier New" w:hAnsi="Courier New"/>
      </w:rPr>
    </w:lvl>
    <w:lvl w:ilvl="5" w:tplc="D1C86F10">
      <w:start w:val="1"/>
      <w:numFmt w:val="bullet"/>
      <w:lvlText w:val=""/>
      <w:lvlJc w:val="left"/>
      <w:pPr>
        <w:ind w:left="4320" w:hanging="360"/>
      </w:pPr>
      <w:rPr>
        <w:rFonts w:hint="default" w:ascii="Wingdings" w:hAnsi="Wingdings"/>
      </w:rPr>
    </w:lvl>
    <w:lvl w:ilvl="6" w:tplc="50A439AE">
      <w:start w:val="1"/>
      <w:numFmt w:val="bullet"/>
      <w:lvlText w:val=""/>
      <w:lvlJc w:val="left"/>
      <w:pPr>
        <w:ind w:left="5040" w:hanging="360"/>
      </w:pPr>
      <w:rPr>
        <w:rFonts w:hint="default" w:ascii="Symbol" w:hAnsi="Symbol"/>
      </w:rPr>
    </w:lvl>
    <w:lvl w:ilvl="7" w:tplc="0FCC4020">
      <w:start w:val="1"/>
      <w:numFmt w:val="bullet"/>
      <w:lvlText w:val="o"/>
      <w:lvlJc w:val="left"/>
      <w:pPr>
        <w:ind w:left="5760" w:hanging="360"/>
      </w:pPr>
      <w:rPr>
        <w:rFonts w:hint="default" w:ascii="Courier New" w:hAnsi="Courier New"/>
      </w:rPr>
    </w:lvl>
    <w:lvl w:ilvl="8" w:tplc="7952DB64">
      <w:start w:val="1"/>
      <w:numFmt w:val="bullet"/>
      <w:lvlText w:val=""/>
      <w:lvlJc w:val="left"/>
      <w:pPr>
        <w:ind w:left="6480" w:hanging="360"/>
      </w:pPr>
      <w:rPr>
        <w:rFonts w:hint="default" w:ascii="Wingdings" w:hAnsi="Wingdings"/>
      </w:rPr>
    </w:lvl>
  </w:abstractNum>
  <w:abstractNum w:abstractNumId="37" w15:restartNumberingAfterBreak="0">
    <w:nsid w:val="7296080C"/>
    <w:multiLevelType w:val="hybridMultilevel"/>
    <w:tmpl w:val="FFFFFFFF"/>
    <w:lvl w:ilvl="0" w:tplc="CB38AE30">
      <w:start w:val="1"/>
      <w:numFmt w:val="bullet"/>
      <w:lvlText w:val=""/>
      <w:lvlJc w:val="left"/>
      <w:pPr>
        <w:ind w:left="720" w:hanging="360"/>
      </w:pPr>
      <w:rPr>
        <w:rFonts w:hint="default" w:ascii="Symbol" w:hAnsi="Symbol"/>
      </w:rPr>
    </w:lvl>
    <w:lvl w:ilvl="1" w:tplc="0860CADE">
      <w:start w:val="1"/>
      <w:numFmt w:val="bullet"/>
      <w:lvlText w:val="o"/>
      <w:lvlJc w:val="left"/>
      <w:pPr>
        <w:ind w:left="1440" w:hanging="360"/>
      </w:pPr>
      <w:rPr>
        <w:rFonts w:hint="default" w:ascii="Courier New" w:hAnsi="Courier New"/>
      </w:rPr>
    </w:lvl>
    <w:lvl w:ilvl="2" w:tplc="604A5856">
      <w:start w:val="1"/>
      <w:numFmt w:val="bullet"/>
      <w:lvlText w:val=""/>
      <w:lvlJc w:val="left"/>
      <w:pPr>
        <w:ind w:left="2160" w:hanging="360"/>
      </w:pPr>
      <w:rPr>
        <w:rFonts w:hint="default" w:ascii="Wingdings" w:hAnsi="Wingdings"/>
      </w:rPr>
    </w:lvl>
    <w:lvl w:ilvl="3" w:tplc="3BE09510">
      <w:start w:val="1"/>
      <w:numFmt w:val="bullet"/>
      <w:lvlText w:val=""/>
      <w:lvlJc w:val="left"/>
      <w:pPr>
        <w:ind w:left="2880" w:hanging="360"/>
      </w:pPr>
      <w:rPr>
        <w:rFonts w:hint="default" w:ascii="Symbol" w:hAnsi="Symbol"/>
      </w:rPr>
    </w:lvl>
    <w:lvl w:ilvl="4" w:tplc="2996B5A6">
      <w:start w:val="1"/>
      <w:numFmt w:val="bullet"/>
      <w:lvlText w:val="o"/>
      <w:lvlJc w:val="left"/>
      <w:pPr>
        <w:ind w:left="3600" w:hanging="360"/>
      </w:pPr>
      <w:rPr>
        <w:rFonts w:hint="default" w:ascii="Courier New" w:hAnsi="Courier New"/>
      </w:rPr>
    </w:lvl>
    <w:lvl w:ilvl="5" w:tplc="3AE6D222">
      <w:start w:val="1"/>
      <w:numFmt w:val="bullet"/>
      <w:lvlText w:val=""/>
      <w:lvlJc w:val="left"/>
      <w:pPr>
        <w:ind w:left="4320" w:hanging="360"/>
      </w:pPr>
      <w:rPr>
        <w:rFonts w:hint="default" w:ascii="Wingdings" w:hAnsi="Wingdings"/>
      </w:rPr>
    </w:lvl>
    <w:lvl w:ilvl="6" w:tplc="039CDBAC">
      <w:start w:val="1"/>
      <w:numFmt w:val="bullet"/>
      <w:lvlText w:val=""/>
      <w:lvlJc w:val="left"/>
      <w:pPr>
        <w:ind w:left="5040" w:hanging="360"/>
      </w:pPr>
      <w:rPr>
        <w:rFonts w:hint="default" w:ascii="Symbol" w:hAnsi="Symbol"/>
      </w:rPr>
    </w:lvl>
    <w:lvl w:ilvl="7" w:tplc="F1804F66">
      <w:start w:val="1"/>
      <w:numFmt w:val="bullet"/>
      <w:lvlText w:val="o"/>
      <w:lvlJc w:val="left"/>
      <w:pPr>
        <w:ind w:left="5760" w:hanging="360"/>
      </w:pPr>
      <w:rPr>
        <w:rFonts w:hint="default" w:ascii="Courier New" w:hAnsi="Courier New"/>
      </w:rPr>
    </w:lvl>
    <w:lvl w:ilvl="8" w:tplc="90CE996C">
      <w:start w:val="1"/>
      <w:numFmt w:val="bullet"/>
      <w:lvlText w:val=""/>
      <w:lvlJc w:val="left"/>
      <w:pPr>
        <w:ind w:left="6480" w:hanging="360"/>
      </w:pPr>
      <w:rPr>
        <w:rFonts w:hint="default" w:ascii="Wingdings" w:hAnsi="Wingdings"/>
      </w:rPr>
    </w:lvl>
  </w:abstractNum>
  <w:abstractNum w:abstractNumId="38" w15:restartNumberingAfterBreak="0">
    <w:nsid w:val="73FD47C0"/>
    <w:multiLevelType w:val="hybridMultilevel"/>
    <w:tmpl w:val="FFFFFFFF"/>
    <w:lvl w:ilvl="0" w:tplc="D1009EF0">
      <w:start w:val="1"/>
      <w:numFmt w:val="bullet"/>
      <w:lvlText w:val=""/>
      <w:lvlJc w:val="left"/>
      <w:pPr>
        <w:ind w:left="720" w:hanging="360"/>
      </w:pPr>
      <w:rPr>
        <w:rFonts w:hint="default" w:ascii="Symbol" w:hAnsi="Symbol"/>
      </w:rPr>
    </w:lvl>
    <w:lvl w:ilvl="1" w:tplc="D19CEA1E">
      <w:start w:val="1"/>
      <w:numFmt w:val="bullet"/>
      <w:lvlText w:val="o"/>
      <w:lvlJc w:val="left"/>
      <w:pPr>
        <w:ind w:left="1440" w:hanging="360"/>
      </w:pPr>
      <w:rPr>
        <w:rFonts w:hint="default" w:ascii="Courier New" w:hAnsi="Courier New"/>
      </w:rPr>
    </w:lvl>
    <w:lvl w:ilvl="2" w:tplc="073C0380">
      <w:start w:val="1"/>
      <w:numFmt w:val="bullet"/>
      <w:lvlText w:val=""/>
      <w:lvlJc w:val="left"/>
      <w:pPr>
        <w:ind w:left="2160" w:hanging="360"/>
      </w:pPr>
      <w:rPr>
        <w:rFonts w:hint="default" w:ascii="Wingdings" w:hAnsi="Wingdings"/>
      </w:rPr>
    </w:lvl>
    <w:lvl w:ilvl="3" w:tplc="BCA6D076">
      <w:start w:val="1"/>
      <w:numFmt w:val="bullet"/>
      <w:lvlText w:val=""/>
      <w:lvlJc w:val="left"/>
      <w:pPr>
        <w:ind w:left="2880" w:hanging="360"/>
      </w:pPr>
      <w:rPr>
        <w:rFonts w:hint="default" w:ascii="Symbol" w:hAnsi="Symbol"/>
      </w:rPr>
    </w:lvl>
    <w:lvl w:ilvl="4" w:tplc="DE749CE2">
      <w:start w:val="1"/>
      <w:numFmt w:val="bullet"/>
      <w:lvlText w:val="o"/>
      <w:lvlJc w:val="left"/>
      <w:pPr>
        <w:ind w:left="3600" w:hanging="360"/>
      </w:pPr>
      <w:rPr>
        <w:rFonts w:hint="default" w:ascii="Courier New" w:hAnsi="Courier New"/>
      </w:rPr>
    </w:lvl>
    <w:lvl w:ilvl="5" w:tplc="276480AA">
      <w:start w:val="1"/>
      <w:numFmt w:val="bullet"/>
      <w:lvlText w:val=""/>
      <w:lvlJc w:val="left"/>
      <w:pPr>
        <w:ind w:left="4320" w:hanging="360"/>
      </w:pPr>
      <w:rPr>
        <w:rFonts w:hint="default" w:ascii="Wingdings" w:hAnsi="Wingdings"/>
      </w:rPr>
    </w:lvl>
    <w:lvl w:ilvl="6" w:tplc="72EAD6BC">
      <w:start w:val="1"/>
      <w:numFmt w:val="bullet"/>
      <w:lvlText w:val=""/>
      <w:lvlJc w:val="left"/>
      <w:pPr>
        <w:ind w:left="5040" w:hanging="360"/>
      </w:pPr>
      <w:rPr>
        <w:rFonts w:hint="default" w:ascii="Symbol" w:hAnsi="Symbol"/>
      </w:rPr>
    </w:lvl>
    <w:lvl w:ilvl="7" w:tplc="84042B62">
      <w:start w:val="1"/>
      <w:numFmt w:val="bullet"/>
      <w:lvlText w:val="o"/>
      <w:lvlJc w:val="left"/>
      <w:pPr>
        <w:ind w:left="5760" w:hanging="360"/>
      </w:pPr>
      <w:rPr>
        <w:rFonts w:hint="default" w:ascii="Courier New" w:hAnsi="Courier New"/>
      </w:rPr>
    </w:lvl>
    <w:lvl w:ilvl="8" w:tplc="B3960A7A">
      <w:start w:val="1"/>
      <w:numFmt w:val="bullet"/>
      <w:lvlText w:val=""/>
      <w:lvlJc w:val="left"/>
      <w:pPr>
        <w:ind w:left="6480" w:hanging="360"/>
      </w:pPr>
      <w:rPr>
        <w:rFonts w:hint="default" w:ascii="Wingdings" w:hAnsi="Wingdings"/>
      </w:rPr>
    </w:lvl>
  </w:abstractNum>
  <w:abstractNum w:abstractNumId="39" w15:restartNumberingAfterBreak="0">
    <w:nsid w:val="7562D3ED"/>
    <w:multiLevelType w:val="hybridMultilevel"/>
    <w:tmpl w:val="FFFFFFFF"/>
    <w:lvl w:ilvl="0" w:tplc="743EDBB8">
      <w:start w:val="1"/>
      <w:numFmt w:val="bullet"/>
      <w:lvlText w:val=""/>
      <w:lvlJc w:val="left"/>
      <w:pPr>
        <w:ind w:left="720" w:hanging="360"/>
      </w:pPr>
      <w:rPr>
        <w:rFonts w:hint="default" w:ascii="Symbol" w:hAnsi="Symbol"/>
      </w:rPr>
    </w:lvl>
    <w:lvl w:ilvl="1" w:tplc="B18A9162">
      <w:start w:val="1"/>
      <w:numFmt w:val="bullet"/>
      <w:lvlText w:val="o"/>
      <w:lvlJc w:val="left"/>
      <w:pPr>
        <w:ind w:left="1440" w:hanging="360"/>
      </w:pPr>
      <w:rPr>
        <w:rFonts w:hint="default" w:ascii="Courier New" w:hAnsi="Courier New"/>
      </w:rPr>
    </w:lvl>
    <w:lvl w:ilvl="2" w:tplc="F182BD58">
      <w:start w:val="1"/>
      <w:numFmt w:val="bullet"/>
      <w:lvlText w:val=""/>
      <w:lvlJc w:val="left"/>
      <w:pPr>
        <w:ind w:left="2160" w:hanging="360"/>
      </w:pPr>
      <w:rPr>
        <w:rFonts w:hint="default" w:ascii="Wingdings" w:hAnsi="Wingdings"/>
      </w:rPr>
    </w:lvl>
    <w:lvl w:ilvl="3" w:tplc="7C925662">
      <w:start w:val="1"/>
      <w:numFmt w:val="bullet"/>
      <w:lvlText w:val=""/>
      <w:lvlJc w:val="left"/>
      <w:pPr>
        <w:ind w:left="2880" w:hanging="360"/>
      </w:pPr>
      <w:rPr>
        <w:rFonts w:hint="default" w:ascii="Symbol" w:hAnsi="Symbol"/>
      </w:rPr>
    </w:lvl>
    <w:lvl w:ilvl="4" w:tplc="7CAC3CFE">
      <w:start w:val="1"/>
      <w:numFmt w:val="bullet"/>
      <w:lvlText w:val="o"/>
      <w:lvlJc w:val="left"/>
      <w:pPr>
        <w:ind w:left="3600" w:hanging="360"/>
      </w:pPr>
      <w:rPr>
        <w:rFonts w:hint="default" w:ascii="Courier New" w:hAnsi="Courier New"/>
      </w:rPr>
    </w:lvl>
    <w:lvl w:ilvl="5" w:tplc="4FB08CB2">
      <w:start w:val="1"/>
      <w:numFmt w:val="bullet"/>
      <w:lvlText w:val=""/>
      <w:lvlJc w:val="left"/>
      <w:pPr>
        <w:ind w:left="4320" w:hanging="360"/>
      </w:pPr>
      <w:rPr>
        <w:rFonts w:hint="default" w:ascii="Wingdings" w:hAnsi="Wingdings"/>
      </w:rPr>
    </w:lvl>
    <w:lvl w:ilvl="6" w:tplc="1D189114">
      <w:start w:val="1"/>
      <w:numFmt w:val="bullet"/>
      <w:lvlText w:val=""/>
      <w:lvlJc w:val="left"/>
      <w:pPr>
        <w:ind w:left="5040" w:hanging="360"/>
      </w:pPr>
      <w:rPr>
        <w:rFonts w:hint="default" w:ascii="Symbol" w:hAnsi="Symbol"/>
      </w:rPr>
    </w:lvl>
    <w:lvl w:ilvl="7" w:tplc="3B269D8E">
      <w:start w:val="1"/>
      <w:numFmt w:val="bullet"/>
      <w:lvlText w:val="o"/>
      <w:lvlJc w:val="left"/>
      <w:pPr>
        <w:ind w:left="5760" w:hanging="360"/>
      </w:pPr>
      <w:rPr>
        <w:rFonts w:hint="default" w:ascii="Courier New" w:hAnsi="Courier New"/>
      </w:rPr>
    </w:lvl>
    <w:lvl w:ilvl="8" w:tplc="D8363720">
      <w:start w:val="1"/>
      <w:numFmt w:val="bullet"/>
      <w:lvlText w:val=""/>
      <w:lvlJc w:val="left"/>
      <w:pPr>
        <w:ind w:left="6480" w:hanging="360"/>
      </w:pPr>
      <w:rPr>
        <w:rFonts w:hint="default" w:ascii="Wingdings" w:hAnsi="Wingdings"/>
      </w:rPr>
    </w:lvl>
  </w:abstractNum>
  <w:abstractNum w:abstractNumId="40" w15:restartNumberingAfterBreak="0">
    <w:nsid w:val="7984D2E3"/>
    <w:multiLevelType w:val="hybridMultilevel"/>
    <w:tmpl w:val="FFFFFFFF"/>
    <w:lvl w:ilvl="0" w:tplc="E0E2DEF6">
      <w:start w:val="1"/>
      <w:numFmt w:val="bullet"/>
      <w:lvlText w:val=""/>
      <w:lvlJc w:val="left"/>
      <w:pPr>
        <w:ind w:left="720" w:hanging="360"/>
      </w:pPr>
      <w:rPr>
        <w:rFonts w:hint="default" w:ascii="Symbol" w:hAnsi="Symbol"/>
      </w:rPr>
    </w:lvl>
    <w:lvl w:ilvl="1" w:tplc="43708846">
      <w:start w:val="1"/>
      <w:numFmt w:val="bullet"/>
      <w:lvlText w:val="o"/>
      <w:lvlJc w:val="left"/>
      <w:pPr>
        <w:ind w:left="1440" w:hanging="360"/>
      </w:pPr>
      <w:rPr>
        <w:rFonts w:hint="default" w:ascii="Courier New" w:hAnsi="Courier New"/>
      </w:rPr>
    </w:lvl>
    <w:lvl w:ilvl="2" w:tplc="86F0402A">
      <w:start w:val="1"/>
      <w:numFmt w:val="bullet"/>
      <w:lvlText w:val=""/>
      <w:lvlJc w:val="left"/>
      <w:pPr>
        <w:ind w:left="2160" w:hanging="360"/>
      </w:pPr>
      <w:rPr>
        <w:rFonts w:hint="default" w:ascii="Wingdings" w:hAnsi="Wingdings"/>
      </w:rPr>
    </w:lvl>
    <w:lvl w:ilvl="3" w:tplc="E690A328">
      <w:start w:val="1"/>
      <w:numFmt w:val="bullet"/>
      <w:lvlText w:val=""/>
      <w:lvlJc w:val="left"/>
      <w:pPr>
        <w:ind w:left="2880" w:hanging="360"/>
      </w:pPr>
      <w:rPr>
        <w:rFonts w:hint="default" w:ascii="Symbol" w:hAnsi="Symbol"/>
      </w:rPr>
    </w:lvl>
    <w:lvl w:ilvl="4" w:tplc="E7A8AC2E">
      <w:start w:val="1"/>
      <w:numFmt w:val="bullet"/>
      <w:lvlText w:val="o"/>
      <w:lvlJc w:val="left"/>
      <w:pPr>
        <w:ind w:left="3600" w:hanging="360"/>
      </w:pPr>
      <w:rPr>
        <w:rFonts w:hint="default" w:ascii="Courier New" w:hAnsi="Courier New"/>
      </w:rPr>
    </w:lvl>
    <w:lvl w:ilvl="5" w:tplc="D5D4E55E">
      <w:start w:val="1"/>
      <w:numFmt w:val="bullet"/>
      <w:lvlText w:val=""/>
      <w:lvlJc w:val="left"/>
      <w:pPr>
        <w:ind w:left="4320" w:hanging="360"/>
      </w:pPr>
      <w:rPr>
        <w:rFonts w:hint="default" w:ascii="Wingdings" w:hAnsi="Wingdings"/>
      </w:rPr>
    </w:lvl>
    <w:lvl w:ilvl="6" w:tplc="FB9ACE38">
      <w:start w:val="1"/>
      <w:numFmt w:val="bullet"/>
      <w:lvlText w:val=""/>
      <w:lvlJc w:val="left"/>
      <w:pPr>
        <w:ind w:left="5040" w:hanging="360"/>
      </w:pPr>
      <w:rPr>
        <w:rFonts w:hint="default" w:ascii="Symbol" w:hAnsi="Symbol"/>
      </w:rPr>
    </w:lvl>
    <w:lvl w:ilvl="7" w:tplc="F0EC5748">
      <w:start w:val="1"/>
      <w:numFmt w:val="bullet"/>
      <w:lvlText w:val="o"/>
      <w:lvlJc w:val="left"/>
      <w:pPr>
        <w:ind w:left="5760" w:hanging="360"/>
      </w:pPr>
      <w:rPr>
        <w:rFonts w:hint="default" w:ascii="Courier New" w:hAnsi="Courier New"/>
      </w:rPr>
    </w:lvl>
    <w:lvl w:ilvl="8" w:tplc="D8DAD75A">
      <w:start w:val="1"/>
      <w:numFmt w:val="bullet"/>
      <w:lvlText w:val=""/>
      <w:lvlJc w:val="left"/>
      <w:pPr>
        <w:ind w:left="6480" w:hanging="360"/>
      </w:pPr>
      <w:rPr>
        <w:rFonts w:hint="default" w:ascii="Wingdings" w:hAnsi="Wingdings"/>
      </w:rPr>
    </w:lvl>
  </w:abstractNum>
  <w:abstractNum w:abstractNumId="41" w15:restartNumberingAfterBreak="0">
    <w:nsid w:val="7A406CB7"/>
    <w:multiLevelType w:val="hybridMultilevel"/>
    <w:tmpl w:val="FFFFFFFF"/>
    <w:lvl w:ilvl="0" w:tplc="FD9CE27A">
      <w:start w:val="1"/>
      <w:numFmt w:val="bullet"/>
      <w:lvlText w:val=""/>
      <w:lvlJc w:val="left"/>
      <w:pPr>
        <w:ind w:left="720" w:hanging="360"/>
      </w:pPr>
      <w:rPr>
        <w:rFonts w:hint="default" w:ascii="Symbol" w:hAnsi="Symbol"/>
      </w:rPr>
    </w:lvl>
    <w:lvl w:ilvl="1" w:tplc="2890A0B2">
      <w:start w:val="1"/>
      <w:numFmt w:val="bullet"/>
      <w:lvlText w:val="o"/>
      <w:lvlJc w:val="left"/>
      <w:pPr>
        <w:ind w:left="1440" w:hanging="360"/>
      </w:pPr>
      <w:rPr>
        <w:rFonts w:hint="default" w:ascii="Courier New" w:hAnsi="Courier New"/>
      </w:rPr>
    </w:lvl>
    <w:lvl w:ilvl="2" w:tplc="61C8924A">
      <w:start w:val="1"/>
      <w:numFmt w:val="bullet"/>
      <w:lvlText w:val=""/>
      <w:lvlJc w:val="left"/>
      <w:pPr>
        <w:ind w:left="2160" w:hanging="360"/>
      </w:pPr>
      <w:rPr>
        <w:rFonts w:hint="default" w:ascii="Wingdings" w:hAnsi="Wingdings"/>
      </w:rPr>
    </w:lvl>
    <w:lvl w:ilvl="3" w:tplc="BBF067B2">
      <w:start w:val="1"/>
      <w:numFmt w:val="bullet"/>
      <w:lvlText w:val=""/>
      <w:lvlJc w:val="left"/>
      <w:pPr>
        <w:ind w:left="2880" w:hanging="360"/>
      </w:pPr>
      <w:rPr>
        <w:rFonts w:hint="default" w:ascii="Symbol" w:hAnsi="Symbol"/>
      </w:rPr>
    </w:lvl>
    <w:lvl w:ilvl="4" w:tplc="72988BF4">
      <w:start w:val="1"/>
      <w:numFmt w:val="bullet"/>
      <w:lvlText w:val="o"/>
      <w:lvlJc w:val="left"/>
      <w:pPr>
        <w:ind w:left="3600" w:hanging="360"/>
      </w:pPr>
      <w:rPr>
        <w:rFonts w:hint="default" w:ascii="Courier New" w:hAnsi="Courier New"/>
      </w:rPr>
    </w:lvl>
    <w:lvl w:ilvl="5" w:tplc="97F653D4">
      <w:start w:val="1"/>
      <w:numFmt w:val="bullet"/>
      <w:lvlText w:val=""/>
      <w:lvlJc w:val="left"/>
      <w:pPr>
        <w:ind w:left="4320" w:hanging="360"/>
      </w:pPr>
      <w:rPr>
        <w:rFonts w:hint="default" w:ascii="Wingdings" w:hAnsi="Wingdings"/>
      </w:rPr>
    </w:lvl>
    <w:lvl w:ilvl="6" w:tplc="3BAA434A">
      <w:start w:val="1"/>
      <w:numFmt w:val="bullet"/>
      <w:lvlText w:val=""/>
      <w:lvlJc w:val="left"/>
      <w:pPr>
        <w:ind w:left="5040" w:hanging="360"/>
      </w:pPr>
      <w:rPr>
        <w:rFonts w:hint="default" w:ascii="Symbol" w:hAnsi="Symbol"/>
      </w:rPr>
    </w:lvl>
    <w:lvl w:ilvl="7" w:tplc="EA12350E">
      <w:start w:val="1"/>
      <w:numFmt w:val="bullet"/>
      <w:lvlText w:val="o"/>
      <w:lvlJc w:val="left"/>
      <w:pPr>
        <w:ind w:left="5760" w:hanging="360"/>
      </w:pPr>
      <w:rPr>
        <w:rFonts w:hint="default" w:ascii="Courier New" w:hAnsi="Courier New"/>
      </w:rPr>
    </w:lvl>
    <w:lvl w:ilvl="8" w:tplc="D5FCA292">
      <w:start w:val="1"/>
      <w:numFmt w:val="bullet"/>
      <w:lvlText w:val=""/>
      <w:lvlJc w:val="left"/>
      <w:pPr>
        <w:ind w:left="6480" w:hanging="360"/>
      </w:pPr>
      <w:rPr>
        <w:rFonts w:hint="default" w:ascii="Wingdings" w:hAnsi="Wingdings"/>
      </w:rPr>
    </w:lvl>
  </w:abstractNum>
  <w:abstractNum w:abstractNumId="42" w15:restartNumberingAfterBreak="0">
    <w:nsid w:val="7F8A63F4"/>
    <w:multiLevelType w:val="hybridMultilevel"/>
    <w:tmpl w:val="FFFFFFFF"/>
    <w:lvl w:ilvl="0" w:tplc="778A5E28">
      <w:start w:val="1"/>
      <w:numFmt w:val="bullet"/>
      <w:lvlText w:val=""/>
      <w:lvlJc w:val="left"/>
      <w:pPr>
        <w:ind w:left="720" w:hanging="360"/>
      </w:pPr>
      <w:rPr>
        <w:rFonts w:hint="default" w:ascii="Symbol" w:hAnsi="Symbol"/>
      </w:rPr>
    </w:lvl>
    <w:lvl w:ilvl="1" w:tplc="AFFE3B4A">
      <w:start w:val="1"/>
      <w:numFmt w:val="bullet"/>
      <w:lvlText w:val="o"/>
      <w:lvlJc w:val="left"/>
      <w:pPr>
        <w:ind w:left="1440" w:hanging="360"/>
      </w:pPr>
      <w:rPr>
        <w:rFonts w:hint="default" w:ascii="Courier New" w:hAnsi="Courier New"/>
      </w:rPr>
    </w:lvl>
    <w:lvl w:ilvl="2" w:tplc="E6F84DD2">
      <w:start w:val="1"/>
      <w:numFmt w:val="bullet"/>
      <w:lvlText w:val=""/>
      <w:lvlJc w:val="left"/>
      <w:pPr>
        <w:ind w:left="2160" w:hanging="360"/>
      </w:pPr>
      <w:rPr>
        <w:rFonts w:hint="default" w:ascii="Wingdings" w:hAnsi="Wingdings"/>
      </w:rPr>
    </w:lvl>
    <w:lvl w:ilvl="3" w:tplc="006A4C9C">
      <w:start w:val="1"/>
      <w:numFmt w:val="bullet"/>
      <w:lvlText w:val=""/>
      <w:lvlJc w:val="left"/>
      <w:pPr>
        <w:ind w:left="2880" w:hanging="360"/>
      </w:pPr>
      <w:rPr>
        <w:rFonts w:hint="default" w:ascii="Symbol" w:hAnsi="Symbol"/>
      </w:rPr>
    </w:lvl>
    <w:lvl w:ilvl="4" w:tplc="57526310">
      <w:start w:val="1"/>
      <w:numFmt w:val="bullet"/>
      <w:lvlText w:val="o"/>
      <w:lvlJc w:val="left"/>
      <w:pPr>
        <w:ind w:left="3600" w:hanging="360"/>
      </w:pPr>
      <w:rPr>
        <w:rFonts w:hint="default" w:ascii="Courier New" w:hAnsi="Courier New"/>
      </w:rPr>
    </w:lvl>
    <w:lvl w:ilvl="5" w:tplc="F9A85928">
      <w:start w:val="1"/>
      <w:numFmt w:val="bullet"/>
      <w:lvlText w:val=""/>
      <w:lvlJc w:val="left"/>
      <w:pPr>
        <w:ind w:left="4320" w:hanging="360"/>
      </w:pPr>
      <w:rPr>
        <w:rFonts w:hint="default" w:ascii="Wingdings" w:hAnsi="Wingdings"/>
      </w:rPr>
    </w:lvl>
    <w:lvl w:ilvl="6" w:tplc="A802D6EA">
      <w:start w:val="1"/>
      <w:numFmt w:val="bullet"/>
      <w:lvlText w:val=""/>
      <w:lvlJc w:val="left"/>
      <w:pPr>
        <w:ind w:left="5040" w:hanging="360"/>
      </w:pPr>
      <w:rPr>
        <w:rFonts w:hint="default" w:ascii="Symbol" w:hAnsi="Symbol"/>
      </w:rPr>
    </w:lvl>
    <w:lvl w:ilvl="7" w:tplc="63948C4A">
      <w:start w:val="1"/>
      <w:numFmt w:val="bullet"/>
      <w:lvlText w:val="o"/>
      <w:lvlJc w:val="left"/>
      <w:pPr>
        <w:ind w:left="5760" w:hanging="360"/>
      </w:pPr>
      <w:rPr>
        <w:rFonts w:hint="default" w:ascii="Courier New" w:hAnsi="Courier New"/>
      </w:rPr>
    </w:lvl>
    <w:lvl w:ilvl="8" w:tplc="9D463750">
      <w:start w:val="1"/>
      <w:numFmt w:val="bullet"/>
      <w:lvlText w:val=""/>
      <w:lvlJc w:val="left"/>
      <w:pPr>
        <w:ind w:left="6480" w:hanging="360"/>
      </w:pPr>
      <w:rPr>
        <w:rFonts w:hint="default" w:ascii="Wingdings" w:hAnsi="Wingdings"/>
      </w:rPr>
    </w:lvl>
  </w:abstractNum>
  <w:num w:numId="1">
    <w:abstractNumId w:val="23"/>
  </w:num>
  <w:num w:numId="2">
    <w:abstractNumId w:val="25"/>
  </w:num>
  <w:num w:numId="3">
    <w:abstractNumId w:val="8"/>
  </w:num>
  <w:num w:numId="4">
    <w:abstractNumId w:val="14"/>
  </w:num>
  <w:num w:numId="5">
    <w:abstractNumId w:val="32"/>
  </w:num>
  <w:num w:numId="6">
    <w:abstractNumId w:val="2"/>
  </w:num>
  <w:num w:numId="7">
    <w:abstractNumId w:val="31"/>
  </w:num>
  <w:num w:numId="8">
    <w:abstractNumId w:val="37"/>
  </w:num>
  <w:num w:numId="9">
    <w:abstractNumId w:val="1"/>
  </w:num>
  <w:num w:numId="10">
    <w:abstractNumId w:val="0"/>
  </w:num>
  <w:num w:numId="11">
    <w:abstractNumId w:val="36"/>
  </w:num>
  <w:num w:numId="12">
    <w:abstractNumId w:val="39"/>
  </w:num>
  <w:num w:numId="13">
    <w:abstractNumId w:val="11"/>
  </w:num>
  <w:num w:numId="14">
    <w:abstractNumId w:val="41"/>
  </w:num>
  <w:num w:numId="15">
    <w:abstractNumId w:val="16"/>
  </w:num>
  <w:num w:numId="16">
    <w:abstractNumId w:val="28"/>
  </w:num>
  <w:num w:numId="17">
    <w:abstractNumId w:val="4"/>
  </w:num>
  <w:num w:numId="18">
    <w:abstractNumId w:val="6"/>
  </w:num>
  <w:num w:numId="19">
    <w:abstractNumId w:val="18"/>
  </w:num>
  <w:num w:numId="20">
    <w:abstractNumId w:val="34"/>
  </w:num>
  <w:num w:numId="21">
    <w:abstractNumId w:val="38"/>
  </w:num>
  <w:num w:numId="22">
    <w:abstractNumId w:val="26"/>
  </w:num>
  <w:num w:numId="23">
    <w:abstractNumId w:val="27"/>
  </w:num>
  <w:num w:numId="24">
    <w:abstractNumId w:val="22"/>
  </w:num>
  <w:num w:numId="25">
    <w:abstractNumId w:val="20"/>
  </w:num>
  <w:num w:numId="26">
    <w:abstractNumId w:val="42"/>
  </w:num>
  <w:num w:numId="27">
    <w:abstractNumId w:val="3"/>
  </w:num>
  <w:num w:numId="28">
    <w:abstractNumId w:val="30"/>
  </w:num>
  <w:num w:numId="29">
    <w:abstractNumId w:val="40"/>
  </w:num>
  <w:num w:numId="30">
    <w:abstractNumId w:val="10"/>
  </w:num>
  <w:num w:numId="31">
    <w:abstractNumId w:val="33"/>
  </w:num>
  <w:num w:numId="32">
    <w:abstractNumId w:val="17"/>
  </w:num>
  <w:num w:numId="33">
    <w:abstractNumId w:val="7"/>
  </w:num>
  <w:num w:numId="34">
    <w:abstractNumId w:val="12"/>
  </w:num>
  <w:num w:numId="35">
    <w:abstractNumId w:val="35"/>
  </w:num>
  <w:num w:numId="36">
    <w:abstractNumId w:val="13"/>
  </w:num>
  <w:num w:numId="37">
    <w:abstractNumId w:val="5"/>
  </w:num>
  <w:num w:numId="38">
    <w:abstractNumId w:val="15"/>
  </w:num>
  <w:num w:numId="39">
    <w:abstractNumId w:val="19"/>
  </w:num>
  <w:num w:numId="40">
    <w:abstractNumId w:val="29"/>
  </w:num>
  <w:num w:numId="41">
    <w:abstractNumId w:val="21"/>
  </w:num>
  <w:num w:numId="42">
    <w:abstractNumId w:val="24"/>
  </w:num>
  <w:num w:numId="43">
    <w:abstractNumId w:val="9"/>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gela Costa Henriques de Freitas">
    <w15:presenceInfo w15:providerId="AD" w15:userId="S::angela.freitas@einstein.br::561af978-12de-4a16-93b1-d7ff680fe8a0"/>
  </w15:person>
  <w15:person w15:author="Lisia Gomes Martins De Moura Tomich">
    <w15:presenceInfo w15:providerId="AD" w15:userId="S::lisia.tomich@einstein.br::811c9e53-996a-4a34-99f8-db9e7cc75973"/>
  </w15:person>
  <w15:person w15:author="Danielle de Paiva Santello">
    <w15:presenceInfo w15:providerId="AD" w15:userId="S::danielle.santello@einstein.br::9ad3de3a-cbee-40d8-b50e-d138283c8845"/>
  </w15:person>
  <w15:person w15:author="Patrick Correia De Souza Araujo">
    <w15:presenceInfo w15:providerId="AD" w15:userId="S::patrick.correia@einstein.br::5398b571-d905-454f-bf9c-bbb5df23685a"/>
  </w15:person>
  <w15:person w15:author="Alex Cordeiro Lins da Silva">
    <w15:presenceInfo w15:providerId="AD" w15:userId="S::alex.silva3@einstein.br::524589bb-5000-4e16-ab51-27c5c3a78346"/>
  </w15:person>
  <w15:person w15:author="Aline de Sa Mendes">
    <w15:presenceInfo w15:providerId="AD" w15:userId="S::aline.smendes@einstein.br::f6acdcb8-b2e2-418b-9099-9119cfdaf89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4E"/>
    <w:rsid w:val="000000EF"/>
    <w:rsid w:val="000002D2"/>
    <w:rsid w:val="00000A80"/>
    <w:rsid w:val="00000B35"/>
    <w:rsid w:val="00000DD9"/>
    <w:rsid w:val="00000FE5"/>
    <w:rsid w:val="000011AB"/>
    <w:rsid w:val="000013B9"/>
    <w:rsid w:val="000017C9"/>
    <w:rsid w:val="000019F1"/>
    <w:rsid w:val="00002C36"/>
    <w:rsid w:val="00002FEE"/>
    <w:rsid w:val="00003A15"/>
    <w:rsid w:val="00003CA6"/>
    <w:rsid w:val="00003CB2"/>
    <w:rsid w:val="00003ED2"/>
    <w:rsid w:val="00004846"/>
    <w:rsid w:val="00004996"/>
    <w:rsid w:val="000051A3"/>
    <w:rsid w:val="000052BF"/>
    <w:rsid w:val="0000557E"/>
    <w:rsid w:val="00005EFC"/>
    <w:rsid w:val="00006165"/>
    <w:rsid w:val="000061FF"/>
    <w:rsid w:val="0000644E"/>
    <w:rsid w:val="000064A8"/>
    <w:rsid w:val="000066CB"/>
    <w:rsid w:val="00006C53"/>
    <w:rsid w:val="00006F74"/>
    <w:rsid w:val="000070A7"/>
    <w:rsid w:val="00007770"/>
    <w:rsid w:val="00007998"/>
    <w:rsid w:val="00007D55"/>
    <w:rsid w:val="00010578"/>
    <w:rsid w:val="000106D0"/>
    <w:rsid w:val="00011859"/>
    <w:rsid w:val="00011C04"/>
    <w:rsid w:val="00011D9A"/>
    <w:rsid w:val="0001230E"/>
    <w:rsid w:val="000125B4"/>
    <w:rsid w:val="000125E4"/>
    <w:rsid w:val="000127E9"/>
    <w:rsid w:val="00012A25"/>
    <w:rsid w:val="00012BCF"/>
    <w:rsid w:val="00012C7A"/>
    <w:rsid w:val="00012D51"/>
    <w:rsid w:val="00013028"/>
    <w:rsid w:val="0001349D"/>
    <w:rsid w:val="000137F8"/>
    <w:rsid w:val="00013C80"/>
    <w:rsid w:val="00013CFD"/>
    <w:rsid w:val="00013FB5"/>
    <w:rsid w:val="00014341"/>
    <w:rsid w:val="00014F51"/>
    <w:rsid w:val="000150A2"/>
    <w:rsid w:val="0001537F"/>
    <w:rsid w:val="00015583"/>
    <w:rsid w:val="000156A9"/>
    <w:rsid w:val="0001577F"/>
    <w:rsid w:val="000157C7"/>
    <w:rsid w:val="0001584A"/>
    <w:rsid w:val="00015997"/>
    <w:rsid w:val="00015ED1"/>
    <w:rsid w:val="00015F0A"/>
    <w:rsid w:val="00016094"/>
    <w:rsid w:val="00016400"/>
    <w:rsid w:val="0001673D"/>
    <w:rsid w:val="0001686F"/>
    <w:rsid w:val="00016A63"/>
    <w:rsid w:val="0001713A"/>
    <w:rsid w:val="00017414"/>
    <w:rsid w:val="00017592"/>
    <w:rsid w:val="00017986"/>
    <w:rsid w:val="00017AB7"/>
    <w:rsid w:val="00017E57"/>
    <w:rsid w:val="00020203"/>
    <w:rsid w:val="0002044C"/>
    <w:rsid w:val="00020C0B"/>
    <w:rsid w:val="000210A3"/>
    <w:rsid w:val="0002190D"/>
    <w:rsid w:val="000222F9"/>
    <w:rsid w:val="00022458"/>
    <w:rsid w:val="00022878"/>
    <w:rsid w:val="0002304E"/>
    <w:rsid w:val="00023208"/>
    <w:rsid w:val="0002355F"/>
    <w:rsid w:val="00023AD2"/>
    <w:rsid w:val="00023AF4"/>
    <w:rsid w:val="00023BC6"/>
    <w:rsid w:val="00023EF5"/>
    <w:rsid w:val="00025840"/>
    <w:rsid w:val="0002596D"/>
    <w:rsid w:val="000264B9"/>
    <w:rsid w:val="00026889"/>
    <w:rsid w:val="00026DC6"/>
    <w:rsid w:val="0002768D"/>
    <w:rsid w:val="00027899"/>
    <w:rsid w:val="0002799E"/>
    <w:rsid w:val="000279F8"/>
    <w:rsid w:val="00027B83"/>
    <w:rsid w:val="00027DD4"/>
    <w:rsid w:val="00030114"/>
    <w:rsid w:val="0003020D"/>
    <w:rsid w:val="00030537"/>
    <w:rsid w:val="00030776"/>
    <w:rsid w:val="000307F1"/>
    <w:rsid w:val="000309BC"/>
    <w:rsid w:val="00030AAD"/>
    <w:rsid w:val="00030D6F"/>
    <w:rsid w:val="000312C2"/>
    <w:rsid w:val="0003157B"/>
    <w:rsid w:val="00031681"/>
    <w:rsid w:val="00031AC8"/>
    <w:rsid w:val="00031B99"/>
    <w:rsid w:val="00031BB8"/>
    <w:rsid w:val="00031D29"/>
    <w:rsid w:val="0003247A"/>
    <w:rsid w:val="00032527"/>
    <w:rsid w:val="00032B1E"/>
    <w:rsid w:val="00032EEE"/>
    <w:rsid w:val="000335A1"/>
    <w:rsid w:val="00033B94"/>
    <w:rsid w:val="00033EF8"/>
    <w:rsid w:val="00033F52"/>
    <w:rsid w:val="00034536"/>
    <w:rsid w:val="00034B28"/>
    <w:rsid w:val="00034CED"/>
    <w:rsid w:val="0003549B"/>
    <w:rsid w:val="00036035"/>
    <w:rsid w:val="00036098"/>
    <w:rsid w:val="0003685C"/>
    <w:rsid w:val="000368FE"/>
    <w:rsid w:val="00036C5B"/>
    <w:rsid w:val="00036F18"/>
    <w:rsid w:val="00037041"/>
    <w:rsid w:val="00037CF0"/>
    <w:rsid w:val="00040113"/>
    <w:rsid w:val="0004035F"/>
    <w:rsid w:val="00040459"/>
    <w:rsid w:val="00040716"/>
    <w:rsid w:val="00040C44"/>
    <w:rsid w:val="00040D23"/>
    <w:rsid w:val="00040EE0"/>
    <w:rsid w:val="000410BD"/>
    <w:rsid w:val="0004149B"/>
    <w:rsid w:val="000415CF"/>
    <w:rsid w:val="00041856"/>
    <w:rsid w:val="000419A1"/>
    <w:rsid w:val="000419B5"/>
    <w:rsid w:val="00041ABD"/>
    <w:rsid w:val="00041C7C"/>
    <w:rsid w:val="00041D42"/>
    <w:rsid w:val="00041EF3"/>
    <w:rsid w:val="00041FA6"/>
    <w:rsid w:val="00042A2E"/>
    <w:rsid w:val="00042B13"/>
    <w:rsid w:val="00042BA3"/>
    <w:rsid w:val="00042BD4"/>
    <w:rsid w:val="00042E68"/>
    <w:rsid w:val="0004320E"/>
    <w:rsid w:val="000434D5"/>
    <w:rsid w:val="0004377D"/>
    <w:rsid w:val="00043885"/>
    <w:rsid w:val="00043C83"/>
    <w:rsid w:val="000443F3"/>
    <w:rsid w:val="0004458E"/>
    <w:rsid w:val="00044F80"/>
    <w:rsid w:val="00045056"/>
    <w:rsid w:val="000450AF"/>
    <w:rsid w:val="000453E5"/>
    <w:rsid w:val="00045A41"/>
    <w:rsid w:val="00045F5F"/>
    <w:rsid w:val="0004628B"/>
    <w:rsid w:val="0004643E"/>
    <w:rsid w:val="000468EC"/>
    <w:rsid w:val="00046DB2"/>
    <w:rsid w:val="00047322"/>
    <w:rsid w:val="000475FC"/>
    <w:rsid w:val="000476A2"/>
    <w:rsid w:val="000476DF"/>
    <w:rsid w:val="00047B6B"/>
    <w:rsid w:val="00050092"/>
    <w:rsid w:val="00050483"/>
    <w:rsid w:val="00051D09"/>
    <w:rsid w:val="000520F5"/>
    <w:rsid w:val="0005283A"/>
    <w:rsid w:val="00052D43"/>
    <w:rsid w:val="0005346E"/>
    <w:rsid w:val="00053722"/>
    <w:rsid w:val="000539D6"/>
    <w:rsid w:val="00053A1F"/>
    <w:rsid w:val="00053BFB"/>
    <w:rsid w:val="00053CCC"/>
    <w:rsid w:val="00054139"/>
    <w:rsid w:val="000543B0"/>
    <w:rsid w:val="00054990"/>
    <w:rsid w:val="00055A9A"/>
    <w:rsid w:val="00056C88"/>
    <w:rsid w:val="00057B89"/>
    <w:rsid w:val="00060233"/>
    <w:rsid w:val="000603A2"/>
    <w:rsid w:val="000603E1"/>
    <w:rsid w:val="00060426"/>
    <w:rsid w:val="00060428"/>
    <w:rsid w:val="00060C71"/>
    <w:rsid w:val="00060F35"/>
    <w:rsid w:val="00061083"/>
    <w:rsid w:val="000612D5"/>
    <w:rsid w:val="0006136A"/>
    <w:rsid w:val="00061787"/>
    <w:rsid w:val="0006190A"/>
    <w:rsid w:val="00061CF0"/>
    <w:rsid w:val="00061E8E"/>
    <w:rsid w:val="00061FB9"/>
    <w:rsid w:val="0006204D"/>
    <w:rsid w:val="00062410"/>
    <w:rsid w:val="000625F0"/>
    <w:rsid w:val="00062954"/>
    <w:rsid w:val="000629FD"/>
    <w:rsid w:val="00062C68"/>
    <w:rsid w:val="00062C85"/>
    <w:rsid w:val="00062EF2"/>
    <w:rsid w:val="00063080"/>
    <w:rsid w:val="000631B8"/>
    <w:rsid w:val="000634AC"/>
    <w:rsid w:val="00063B2F"/>
    <w:rsid w:val="00063E1E"/>
    <w:rsid w:val="00063FDE"/>
    <w:rsid w:val="000643A5"/>
    <w:rsid w:val="00064B67"/>
    <w:rsid w:val="00064C1B"/>
    <w:rsid w:val="000651FC"/>
    <w:rsid w:val="00065430"/>
    <w:rsid w:val="00065565"/>
    <w:rsid w:val="00065705"/>
    <w:rsid w:val="00066066"/>
    <w:rsid w:val="0006688C"/>
    <w:rsid w:val="000669F8"/>
    <w:rsid w:val="00066CCA"/>
    <w:rsid w:val="00066EA6"/>
    <w:rsid w:val="000672BC"/>
    <w:rsid w:val="00067329"/>
    <w:rsid w:val="0006738F"/>
    <w:rsid w:val="00067604"/>
    <w:rsid w:val="000679CD"/>
    <w:rsid w:val="00067E2B"/>
    <w:rsid w:val="00067F75"/>
    <w:rsid w:val="0007005C"/>
    <w:rsid w:val="000703A5"/>
    <w:rsid w:val="000703D5"/>
    <w:rsid w:val="0007046E"/>
    <w:rsid w:val="00070553"/>
    <w:rsid w:val="000708CE"/>
    <w:rsid w:val="00070C25"/>
    <w:rsid w:val="00070F4E"/>
    <w:rsid w:val="00071124"/>
    <w:rsid w:val="00071372"/>
    <w:rsid w:val="00071866"/>
    <w:rsid w:val="00071EDE"/>
    <w:rsid w:val="00071FB2"/>
    <w:rsid w:val="00072CA1"/>
    <w:rsid w:val="0007313E"/>
    <w:rsid w:val="00073530"/>
    <w:rsid w:val="000741C5"/>
    <w:rsid w:val="000746B8"/>
    <w:rsid w:val="00074AC5"/>
    <w:rsid w:val="00074AE7"/>
    <w:rsid w:val="00074CCE"/>
    <w:rsid w:val="00074E9E"/>
    <w:rsid w:val="0007637D"/>
    <w:rsid w:val="00077039"/>
    <w:rsid w:val="0007721A"/>
    <w:rsid w:val="00077EF0"/>
    <w:rsid w:val="0007C94A"/>
    <w:rsid w:val="000806E5"/>
    <w:rsid w:val="00080BA1"/>
    <w:rsid w:val="00080C34"/>
    <w:rsid w:val="00081131"/>
    <w:rsid w:val="000816FA"/>
    <w:rsid w:val="000819D5"/>
    <w:rsid w:val="00081A9B"/>
    <w:rsid w:val="00081D8C"/>
    <w:rsid w:val="00081F36"/>
    <w:rsid w:val="0008220B"/>
    <w:rsid w:val="0008248B"/>
    <w:rsid w:val="000824B4"/>
    <w:rsid w:val="00082CA6"/>
    <w:rsid w:val="00082CF7"/>
    <w:rsid w:val="0008317D"/>
    <w:rsid w:val="000834CF"/>
    <w:rsid w:val="00083910"/>
    <w:rsid w:val="00083ADA"/>
    <w:rsid w:val="00083B4E"/>
    <w:rsid w:val="00083C3A"/>
    <w:rsid w:val="00083E4C"/>
    <w:rsid w:val="000846D4"/>
    <w:rsid w:val="0008479E"/>
    <w:rsid w:val="000847BE"/>
    <w:rsid w:val="0008494A"/>
    <w:rsid w:val="00084B98"/>
    <w:rsid w:val="00084FE2"/>
    <w:rsid w:val="000855C3"/>
    <w:rsid w:val="000858D4"/>
    <w:rsid w:val="000863D2"/>
    <w:rsid w:val="000864F7"/>
    <w:rsid w:val="00087059"/>
    <w:rsid w:val="0008768C"/>
    <w:rsid w:val="00087A32"/>
    <w:rsid w:val="00087E3A"/>
    <w:rsid w:val="00087E8B"/>
    <w:rsid w:val="0009016F"/>
    <w:rsid w:val="0009025A"/>
    <w:rsid w:val="000905E3"/>
    <w:rsid w:val="00090997"/>
    <w:rsid w:val="00090998"/>
    <w:rsid w:val="00090C61"/>
    <w:rsid w:val="00090D22"/>
    <w:rsid w:val="00091292"/>
    <w:rsid w:val="0009199F"/>
    <w:rsid w:val="00092759"/>
    <w:rsid w:val="0009294A"/>
    <w:rsid w:val="00092A18"/>
    <w:rsid w:val="00092AD6"/>
    <w:rsid w:val="00092BB3"/>
    <w:rsid w:val="00092C0A"/>
    <w:rsid w:val="00092DD5"/>
    <w:rsid w:val="00092E69"/>
    <w:rsid w:val="00093A08"/>
    <w:rsid w:val="00093B0E"/>
    <w:rsid w:val="00093D01"/>
    <w:rsid w:val="0009436C"/>
    <w:rsid w:val="000947E6"/>
    <w:rsid w:val="000949F8"/>
    <w:rsid w:val="00095155"/>
    <w:rsid w:val="00095B4F"/>
    <w:rsid w:val="00095BEF"/>
    <w:rsid w:val="000963C8"/>
    <w:rsid w:val="00096881"/>
    <w:rsid w:val="00096CA6"/>
    <w:rsid w:val="00096D9E"/>
    <w:rsid w:val="0009753B"/>
    <w:rsid w:val="000A04F4"/>
    <w:rsid w:val="000A0755"/>
    <w:rsid w:val="000A081D"/>
    <w:rsid w:val="000A0F23"/>
    <w:rsid w:val="000A114F"/>
    <w:rsid w:val="000A13B4"/>
    <w:rsid w:val="000A1D44"/>
    <w:rsid w:val="000A1E4A"/>
    <w:rsid w:val="000A2489"/>
    <w:rsid w:val="000A2830"/>
    <w:rsid w:val="000A2A29"/>
    <w:rsid w:val="000A2AB1"/>
    <w:rsid w:val="000A2B17"/>
    <w:rsid w:val="000A2D0B"/>
    <w:rsid w:val="000A2F7B"/>
    <w:rsid w:val="000A3E48"/>
    <w:rsid w:val="000A3F93"/>
    <w:rsid w:val="000A43E3"/>
    <w:rsid w:val="000A44A7"/>
    <w:rsid w:val="000A4772"/>
    <w:rsid w:val="000A4778"/>
    <w:rsid w:val="000A49B5"/>
    <w:rsid w:val="000A49B9"/>
    <w:rsid w:val="000A4BCD"/>
    <w:rsid w:val="000A4C1E"/>
    <w:rsid w:val="000A4D35"/>
    <w:rsid w:val="000A5376"/>
    <w:rsid w:val="000A5896"/>
    <w:rsid w:val="000A590B"/>
    <w:rsid w:val="000A5A94"/>
    <w:rsid w:val="000A5B08"/>
    <w:rsid w:val="000A5D3A"/>
    <w:rsid w:val="000A6316"/>
    <w:rsid w:val="000A6E39"/>
    <w:rsid w:val="000A6FE2"/>
    <w:rsid w:val="000A7C74"/>
    <w:rsid w:val="000B0B57"/>
    <w:rsid w:val="000B0D13"/>
    <w:rsid w:val="000B14E9"/>
    <w:rsid w:val="000B1869"/>
    <w:rsid w:val="000B1B37"/>
    <w:rsid w:val="000B1D59"/>
    <w:rsid w:val="000B238B"/>
    <w:rsid w:val="000B2548"/>
    <w:rsid w:val="000B263A"/>
    <w:rsid w:val="000B2866"/>
    <w:rsid w:val="000B2B83"/>
    <w:rsid w:val="000B2DC9"/>
    <w:rsid w:val="000B33CD"/>
    <w:rsid w:val="000B4089"/>
    <w:rsid w:val="000B45BC"/>
    <w:rsid w:val="000B4A05"/>
    <w:rsid w:val="000B4AD3"/>
    <w:rsid w:val="000B4E44"/>
    <w:rsid w:val="000B5AA1"/>
    <w:rsid w:val="000B6034"/>
    <w:rsid w:val="000B612E"/>
    <w:rsid w:val="000B6B8C"/>
    <w:rsid w:val="000B6F77"/>
    <w:rsid w:val="000B7137"/>
    <w:rsid w:val="000B7370"/>
    <w:rsid w:val="000B77D2"/>
    <w:rsid w:val="000B7822"/>
    <w:rsid w:val="000B7E16"/>
    <w:rsid w:val="000C0382"/>
    <w:rsid w:val="000C08B1"/>
    <w:rsid w:val="000C08BE"/>
    <w:rsid w:val="000C0A82"/>
    <w:rsid w:val="000C0D69"/>
    <w:rsid w:val="000C0F08"/>
    <w:rsid w:val="000C100E"/>
    <w:rsid w:val="000C12AE"/>
    <w:rsid w:val="000C140E"/>
    <w:rsid w:val="000C1A03"/>
    <w:rsid w:val="000C2599"/>
    <w:rsid w:val="000C2A1D"/>
    <w:rsid w:val="000C30C2"/>
    <w:rsid w:val="000C30EA"/>
    <w:rsid w:val="000C320C"/>
    <w:rsid w:val="000C324A"/>
    <w:rsid w:val="000C3BFB"/>
    <w:rsid w:val="000C411D"/>
    <w:rsid w:val="000C433B"/>
    <w:rsid w:val="000C434F"/>
    <w:rsid w:val="000C5688"/>
    <w:rsid w:val="000C5ACA"/>
    <w:rsid w:val="000C5F0A"/>
    <w:rsid w:val="000C64F2"/>
    <w:rsid w:val="000C6B59"/>
    <w:rsid w:val="000C7124"/>
    <w:rsid w:val="000C741C"/>
    <w:rsid w:val="000C745B"/>
    <w:rsid w:val="000C7532"/>
    <w:rsid w:val="000C7DD1"/>
    <w:rsid w:val="000C7FE1"/>
    <w:rsid w:val="000D05D1"/>
    <w:rsid w:val="000D073C"/>
    <w:rsid w:val="000D090A"/>
    <w:rsid w:val="000D0B9D"/>
    <w:rsid w:val="000D0CB1"/>
    <w:rsid w:val="000D13C8"/>
    <w:rsid w:val="000D1824"/>
    <w:rsid w:val="000D1B57"/>
    <w:rsid w:val="000D1E1C"/>
    <w:rsid w:val="000D2881"/>
    <w:rsid w:val="000D2951"/>
    <w:rsid w:val="000D3528"/>
    <w:rsid w:val="000D3537"/>
    <w:rsid w:val="000D3FA4"/>
    <w:rsid w:val="000D41D9"/>
    <w:rsid w:val="000D43D7"/>
    <w:rsid w:val="000D4685"/>
    <w:rsid w:val="000D501B"/>
    <w:rsid w:val="000D573E"/>
    <w:rsid w:val="000D5B8B"/>
    <w:rsid w:val="000D5CCD"/>
    <w:rsid w:val="000D5CDF"/>
    <w:rsid w:val="000D6838"/>
    <w:rsid w:val="000D70FC"/>
    <w:rsid w:val="000D7739"/>
    <w:rsid w:val="000D7773"/>
    <w:rsid w:val="000D7778"/>
    <w:rsid w:val="000D788D"/>
    <w:rsid w:val="000D7B81"/>
    <w:rsid w:val="000D7C67"/>
    <w:rsid w:val="000D7E6E"/>
    <w:rsid w:val="000D7FCD"/>
    <w:rsid w:val="000E0149"/>
    <w:rsid w:val="000E04EF"/>
    <w:rsid w:val="000E0925"/>
    <w:rsid w:val="000E0AEC"/>
    <w:rsid w:val="000E0B16"/>
    <w:rsid w:val="000E0DDB"/>
    <w:rsid w:val="000E14E1"/>
    <w:rsid w:val="000E1B87"/>
    <w:rsid w:val="000E1C99"/>
    <w:rsid w:val="000E1DDB"/>
    <w:rsid w:val="000E23AB"/>
    <w:rsid w:val="000E2461"/>
    <w:rsid w:val="000E2841"/>
    <w:rsid w:val="000E2D27"/>
    <w:rsid w:val="000E2E3F"/>
    <w:rsid w:val="000E30FC"/>
    <w:rsid w:val="000E3219"/>
    <w:rsid w:val="000E3255"/>
    <w:rsid w:val="000E3397"/>
    <w:rsid w:val="000E33E3"/>
    <w:rsid w:val="000E3536"/>
    <w:rsid w:val="000E3735"/>
    <w:rsid w:val="000E37F9"/>
    <w:rsid w:val="000E4145"/>
    <w:rsid w:val="000E432A"/>
    <w:rsid w:val="000E43AA"/>
    <w:rsid w:val="000E515E"/>
    <w:rsid w:val="000E51A6"/>
    <w:rsid w:val="000E540B"/>
    <w:rsid w:val="000E5712"/>
    <w:rsid w:val="000E5E43"/>
    <w:rsid w:val="000E69BB"/>
    <w:rsid w:val="000E72D4"/>
    <w:rsid w:val="000E7841"/>
    <w:rsid w:val="000E7DEB"/>
    <w:rsid w:val="000E7E2C"/>
    <w:rsid w:val="000E7E37"/>
    <w:rsid w:val="000F009F"/>
    <w:rsid w:val="000F0883"/>
    <w:rsid w:val="000F0918"/>
    <w:rsid w:val="000F0B12"/>
    <w:rsid w:val="000F0D79"/>
    <w:rsid w:val="000F0ED1"/>
    <w:rsid w:val="000F145A"/>
    <w:rsid w:val="000F1785"/>
    <w:rsid w:val="000F183E"/>
    <w:rsid w:val="000F186B"/>
    <w:rsid w:val="000F1CBF"/>
    <w:rsid w:val="000F1ED3"/>
    <w:rsid w:val="000F207A"/>
    <w:rsid w:val="000F26E2"/>
    <w:rsid w:val="000F2C67"/>
    <w:rsid w:val="000F2DA3"/>
    <w:rsid w:val="000F35A2"/>
    <w:rsid w:val="000F35A7"/>
    <w:rsid w:val="000F3671"/>
    <w:rsid w:val="000F40C0"/>
    <w:rsid w:val="000F5219"/>
    <w:rsid w:val="000F52FD"/>
    <w:rsid w:val="000F5617"/>
    <w:rsid w:val="000F5A54"/>
    <w:rsid w:val="000F5DBB"/>
    <w:rsid w:val="000F60A5"/>
    <w:rsid w:val="000F61EE"/>
    <w:rsid w:val="000F6D37"/>
    <w:rsid w:val="000F6E78"/>
    <w:rsid w:val="000F71E2"/>
    <w:rsid w:val="000F73B4"/>
    <w:rsid w:val="000F744D"/>
    <w:rsid w:val="000F7B54"/>
    <w:rsid w:val="000F7E98"/>
    <w:rsid w:val="0010020B"/>
    <w:rsid w:val="0010037D"/>
    <w:rsid w:val="00100C6F"/>
    <w:rsid w:val="00100D59"/>
    <w:rsid w:val="00100DDC"/>
    <w:rsid w:val="0010172D"/>
    <w:rsid w:val="00102AFC"/>
    <w:rsid w:val="00102F52"/>
    <w:rsid w:val="001041C9"/>
    <w:rsid w:val="0010441D"/>
    <w:rsid w:val="0010443E"/>
    <w:rsid w:val="00104BF2"/>
    <w:rsid w:val="001056EF"/>
    <w:rsid w:val="00105BA9"/>
    <w:rsid w:val="00105D23"/>
    <w:rsid w:val="00105D3F"/>
    <w:rsid w:val="00105D4F"/>
    <w:rsid w:val="00106024"/>
    <w:rsid w:val="0010603D"/>
    <w:rsid w:val="00106041"/>
    <w:rsid w:val="001066F1"/>
    <w:rsid w:val="00106EBD"/>
    <w:rsid w:val="00107681"/>
    <w:rsid w:val="00107DBE"/>
    <w:rsid w:val="00107E96"/>
    <w:rsid w:val="001100A4"/>
    <w:rsid w:val="001102F1"/>
    <w:rsid w:val="0011049E"/>
    <w:rsid w:val="00111202"/>
    <w:rsid w:val="001114A7"/>
    <w:rsid w:val="001114FA"/>
    <w:rsid w:val="00111AE1"/>
    <w:rsid w:val="0011248A"/>
    <w:rsid w:val="001126DE"/>
    <w:rsid w:val="0011293A"/>
    <w:rsid w:val="0011309F"/>
    <w:rsid w:val="00113911"/>
    <w:rsid w:val="00113BAE"/>
    <w:rsid w:val="00113F67"/>
    <w:rsid w:val="00113F9A"/>
    <w:rsid w:val="00114723"/>
    <w:rsid w:val="0011483C"/>
    <w:rsid w:val="00115691"/>
    <w:rsid w:val="00115870"/>
    <w:rsid w:val="00115A93"/>
    <w:rsid w:val="00115CF7"/>
    <w:rsid w:val="00115DD9"/>
    <w:rsid w:val="00115DE4"/>
    <w:rsid w:val="001160D7"/>
    <w:rsid w:val="00116A5D"/>
    <w:rsid w:val="00116C6B"/>
    <w:rsid w:val="00117AF1"/>
    <w:rsid w:val="00117CE0"/>
    <w:rsid w:val="00117E64"/>
    <w:rsid w:val="00117FBD"/>
    <w:rsid w:val="001206E2"/>
    <w:rsid w:val="001208D8"/>
    <w:rsid w:val="00120D96"/>
    <w:rsid w:val="00120D98"/>
    <w:rsid w:val="00120F74"/>
    <w:rsid w:val="00121067"/>
    <w:rsid w:val="00121356"/>
    <w:rsid w:val="001213B6"/>
    <w:rsid w:val="00121F8E"/>
    <w:rsid w:val="00122286"/>
    <w:rsid w:val="0012243C"/>
    <w:rsid w:val="001228F0"/>
    <w:rsid w:val="001229A7"/>
    <w:rsid w:val="00122BA9"/>
    <w:rsid w:val="00123046"/>
    <w:rsid w:val="001231E5"/>
    <w:rsid w:val="00123229"/>
    <w:rsid w:val="00123CCB"/>
    <w:rsid w:val="00123F01"/>
    <w:rsid w:val="00124127"/>
    <w:rsid w:val="0012466D"/>
    <w:rsid w:val="00124A3D"/>
    <w:rsid w:val="00124B80"/>
    <w:rsid w:val="00124D62"/>
    <w:rsid w:val="00124DC1"/>
    <w:rsid w:val="00125095"/>
    <w:rsid w:val="00125182"/>
    <w:rsid w:val="0012531A"/>
    <w:rsid w:val="001256FF"/>
    <w:rsid w:val="00126192"/>
    <w:rsid w:val="001263EF"/>
    <w:rsid w:val="00126753"/>
    <w:rsid w:val="00126B2B"/>
    <w:rsid w:val="001272F3"/>
    <w:rsid w:val="0012781D"/>
    <w:rsid w:val="00127D08"/>
    <w:rsid w:val="00127E33"/>
    <w:rsid w:val="00130155"/>
    <w:rsid w:val="0013051A"/>
    <w:rsid w:val="0013056E"/>
    <w:rsid w:val="0013107F"/>
    <w:rsid w:val="001312E7"/>
    <w:rsid w:val="001312EC"/>
    <w:rsid w:val="00132636"/>
    <w:rsid w:val="001329C1"/>
    <w:rsid w:val="00133386"/>
    <w:rsid w:val="001333A6"/>
    <w:rsid w:val="00133455"/>
    <w:rsid w:val="001338C7"/>
    <w:rsid w:val="00133ED5"/>
    <w:rsid w:val="00133F6E"/>
    <w:rsid w:val="0013435C"/>
    <w:rsid w:val="00134412"/>
    <w:rsid w:val="00134522"/>
    <w:rsid w:val="00134A23"/>
    <w:rsid w:val="00135099"/>
    <w:rsid w:val="00135281"/>
    <w:rsid w:val="00135AC3"/>
    <w:rsid w:val="00135F14"/>
    <w:rsid w:val="00136BCF"/>
    <w:rsid w:val="00136C98"/>
    <w:rsid w:val="001375CE"/>
    <w:rsid w:val="001375FB"/>
    <w:rsid w:val="00137D76"/>
    <w:rsid w:val="00137E9D"/>
    <w:rsid w:val="001402E6"/>
    <w:rsid w:val="00140560"/>
    <w:rsid w:val="00140906"/>
    <w:rsid w:val="00140925"/>
    <w:rsid w:val="00140DF3"/>
    <w:rsid w:val="00141025"/>
    <w:rsid w:val="0014123C"/>
    <w:rsid w:val="00141240"/>
    <w:rsid w:val="001415FA"/>
    <w:rsid w:val="00141EE3"/>
    <w:rsid w:val="00141FB5"/>
    <w:rsid w:val="001421E8"/>
    <w:rsid w:val="0014306C"/>
    <w:rsid w:val="001430B6"/>
    <w:rsid w:val="001439D1"/>
    <w:rsid w:val="00143CAC"/>
    <w:rsid w:val="00144934"/>
    <w:rsid w:val="00144A4D"/>
    <w:rsid w:val="00144D08"/>
    <w:rsid w:val="00144E03"/>
    <w:rsid w:val="001452AD"/>
    <w:rsid w:val="001452C4"/>
    <w:rsid w:val="00145302"/>
    <w:rsid w:val="001454C6"/>
    <w:rsid w:val="00145B7F"/>
    <w:rsid w:val="00145BE6"/>
    <w:rsid w:val="00145D77"/>
    <w:rsid w:val="0014629B"/>
    <w:rsid w:val="00146633"/>
    <w:rsid w:val="00146A96"/>
    <w:rsid w:val="00146D58"/>
    <w:rsid w:val="00146DE2"/>
    <w:rsid w:val="00146F09"/>
    <w:rsid w:val="00147420"/>
    <w:rsid w:val="00147471"/>
    <w:rsid w:val="00147552"/>
    <w:rsid w:val="00147656"/>
    <w:rsid w:val="001478F6"/>
    <w:rsid w:val="00147D57"/>
    <w:rsid w:val="00150053"/>
    <w:rsid w:val="00150453"/>
    <w:rsid w:val="00150464"/>
    <w:rsid w:val="001513D6"/>
    <w:rsid w:val="001513E6"/>
    <w:rsid w:val="001515E2"/>
    <w:rsid w:val="00151696"/>
    <w:rsid w:val="001518B2"/>
    <w:rsid w:val="001518BE"/>
    <w:rsid w:val="00151E3B"/>
    <w:rsid w:val="00152073"/>
    <w:rsid w:val="0015216D"/>
    <w:rsid w:val="0015289C"/>
    <w:rsid w:val="001528E8"/>
    <w:rsid w:val="00153310"/>
    <w:rsid w:val="0015346F"/>
    <w:rsid w:val="001534CA"/>
    <w:rsid w:val="00153916"/>
    <w:rsid w:val="00153999"/>
    <w:rsid w:val="00153D50"/>
    <w:rsid w:val="0015403D"/>
    <w:rsid w:val="00154128"/>
    <w:rsid w:val="00154229"/>
    <w:rsid w:val="00154487"/>
    <w:rsid w:val="0015575D"/>
    <w:rsid w:val="00155AA0"/>
    <w:rsid w:val="00155B1F"/>
    <w:rsid w:val="00155B88"/>
    <w:rsid w:val="0015603E"/>
    <w:rsid w:val="00156111"/>
    <w:rsid w:val="00156DE7"/>
    <w:rsid w:val="001572C2"/>
    <w:rsid w:val="0015784E"/>
    <w:rsid w:val="0015786F"/>
    <w:rsid w:val="001578A8"/>
    <w:rsid w:val="00157D40"/>
    <w:rsid w:val="00157D7D"/>
    <w:rsid w:val="0016057D"/>
    <w:rsid w:val="00160C87"/>
    <w:rsid w:val="00160EC0"/>
    <w:rsid w:val="0016106F"/>
    <w:rsid w:val="00161871"/>
    <w:rsid w:val="00161A46"/>
    <w:rsid w:val="00161A81"/>
    <w:rsid w:val="001621AB"/>
    <w:rsid w:val="001621E2"/>
    <w:rsid w:val="001624D0"/>
    <w:rsid w:val="00163DF6"/>
    <w:rsid w:val="00163DFF"/>
    <w:rsid w:val="00164833"/>
    <w:rsid w:val="00164E05"/>
    <w:rsid w:val="00164FF0"/>
    <w:rsid w:val="00165431"/>
    <w:rsid w:val="001654DC"/>
    <w:rsid w:val="00165C86"/>
    <w:rsid w:val="00166065"/>
    <w:rsid w:val="001663E0"/>
    <w:rsid w:val="00166482"/>
    <w:rsid w:val="00166824"/>
    <w:rsid w:val="0016698F"/>
    <w:rsid w:val="00166A25"/>
    <w:rsid w:val="0016715F"/>
    <w:rsid w:val="00167612"/>
    <w:rsid w:val="001677D8"/>
    <w:rsid w:val="00167C0D"/>
    <w:rsid w:val="00167F43"/>
    <w:rsid w:val="0017003B"/>
    <w:rsid w:val="001705C9"/>
    <w:rsid w:val="00170734"/>
    <w:rsid w:val="00170B52"/>
    <w:rsid w:val="00170F9D"/>
    <w:rsid w:val="001711BE"/>
    <w:rsid w:val="001714C9"/>
    <w:rsid w:val="00171ADE"/>
    <w:rsid w:val="00171FB5"/>
    <w:rsid w:val="001726E4"/>
    <w:rsid w:val="001728C7"/>
    <w:rsid w:val="00172AB2"/>
    <w:rsid w:val="00172F23"/>
    <w:rsid w:val="001732FB"/>
    <w:rsid w:val="001734C8"/>
    <w:rsid w:val="001734F6"/>
    <w:rsid w:val="00173A57"/>
    <w:rsid w:val="00173C49"/>
    <w:rsid w:val="00173E5F"/>
    <w:rsid w:val="00174011"/>
    <w:rsid w:val="00174120"/>
    <w:rsid w:val="001741CF"/>
    <w:rsid w:val="001748E5"/>
    <w:rsid w:val="00174BFD"/>
    <w:rsid w:val="00174C73"/>
    <w:rsid w:val="00174CC8"/>
    <w:rsid w:val="0017500B"/>
    <w:rsid w:val="00175053"/>
    <w:rsid w:val="0017516A"/>
    <w:rsid w:val="00175198"/>
    <w:rsid w:val="001751B5"/>
    <w:rsid w:val="001751D9"/>
    <w:rsid w:val="001752DC"/>
    <w:rsid w:val="001753A7"/>
    <w:rsid w:val="00175412"/>
    <w:rsid w:val="0017578F"/>
    <w:rsid w:val="001758E3"/>
    <w:rsid w:val="00175E93"/>
    <w:rsid w:val="00176087"/>
    <w:rsid w:val="0017611F"/>
    <w:rsid w:val="00176951"/>
    <w:rsid w:val="00176B6D"/>
    <w:rsid w:val="001774A5"/>
    <w:rsid w:val="001775C1"/>
    <w:rsid w:val="001776B9"/>
    <w:rsid w:val="00177AD6"/>
    <w:rsid w:val="00177B59"/>
    <w:rsid w:val="00177D9C"/>
    <w:rsid w:val="00180062"/>
    <w:rsid w:val="0018027F"/>
    <w:rsid w:val="001807E7"/>
    <w:rsid w:val="00180D9D"/>
    <w:rsid w:val="00180F08"/>
    <w:rsid w:val="001812C4"/>
    <w:rsid w:val="00181411"/>
    <w:rsid w:val="00181A4C"/>
    <w:rsid w:val="00181C47"/>
    <w:rsid w:val="001821FC"/>
    <w:rsid w:val="00182269"/>
    <w:rsid w:val="001831EE"/>
    <w:rsid w:val="00183732"/>
    <w:rsid w:val="0018374C"/>
    <w:rsid w:val="00183C64"/>
    <w:rsid w:val="00183F34"/>
    <w:rsid w:val="00184422"/>
    <w:rsid w:val="00184735"/>
    <w:rsid w:val="00184B7C"/>
    <w:rsid w:val="00184C11"/>
    <w:rsid w:val="00184C60"/>
    <w:rsid w:val="0018511E"/>
    <w:rsid w:val="00185143"/>
    <w:rsid w:val="001854E3"/>
    <w:rsid w:val="00185F75"/>
    <w:rsid w:val="00186120"/>
    <w:rsid w:val="00186C8B"/>
    <w:rsid w:val="001872CF"/>
    <w:rsid w:val="001872E4"/>
    <w:rsid w:val="00187743"/>
    <w:rsid w:val="00187FE0"/>
    <w:rsid w:val="0019004E"/>
    <w:rsid w:val="00190064"/>
    <w:rsid w:val="0019020C"/>
    <w:rsid w:val="00190953"/>
    <w:rsid w:val="00191201"/>
    <w:rsid w:val="0019128F"/>
    <w:rsid w:val="001916E3"/>
    <w:rsid w:val="001917BD"/>
    <w:rsid w:val="0019184D"/>
    <w:rsid w:val="00191B8F"/>
    <w:rsid w:val="00191CED"/>
    <w:rsid w:val="001920FB"/>
    <w:rsid w:val="001921FC"/>
    <w:rsid w:val="001924F5"/>
    <w:rsid w:val="001929A2"/>
    <w:rsid w:val="00192A8C"/>
    <w:rsid w:val="00192D2F"/>
    <w:rsid w:val="00192E46"/>
    <w:rsid w:val="001931F8"/>
    <w:rsid w:val="00193A76"/>
    <w:rsid w:val="00193D7D"/>
    <w:rsid w:val="00193DA8"/>
    <w:rsid w:val="00193ECF"/>
    <w:rsid w:val="00194156"/>
    <w:rsid w:val="00194D13"/>
    <w:rsid w:val="00194D91"/>
    <w:rsid w:val="00195A14"/>
    <w:rsid w:val="00196276"/>
    <w:rsid w:val="00196695"/>
    <w:rsid w:val="00196FB2"/>
    <w:rsid w:val="00196FB8"/>
    <w:rsid w:val="00197190"/>
    <w:rsid w:val="001976E5"/>
    <w:rsid w:val="001977BC"/>
    <w:rsid w:val="001A055A"/>
    <w:rsid w:val="001A0961"/>
    <w:rsid w:val="001A0A09"/>
    <w:rsid w:val="001A0B77"/>
    <w:rsid w:val="001A0FAB"/>
    <w:rsid w:val="001A1701"/>
    <w:rsid w:val="001A17BE"/>
    <w:rsid w:val="001A18B7"/>
    <w:rsid w:val="001A1D90"/>
    <w:rsid w:val="001A1EF2"/>
    <w:rsid w:val="001A25EC"/>
    <w:rsid w:val="001A2A7C"/>
    <w:rsid w:val="001A3193"/>
    <w:rsid w:val="001A31D6"/>
    <w:rsid w:val="001A3200"/>
    <w:rsid w:val="001A35B5"/>
    <w:rsid w:val="001A3683"/>
    <w:rsid w:val="001A3E2D"/>
    <w:rsid w:val="001A3E31"/>
    <w:rsid w:val="001A3E8D"/>
    <w:rsid w:val="001A4955"/>
    <w:rsid w:val="001A4DB1"/>
    <w:rsid w:val="001A523F"/>
    <w:rsid w:val="001A56A2"/>
    <w:rsid w:val="001A577D"/>
    <w:rsid w:val="001A5A3B"/>
    <w:rsid w:val="001A5D5C"/>
    <w:rsid w:val="001A60E0"/>
    <w:rsid w:val="001A62CD"/>
    <w:rsid w:val="001A677F"/>
    <w:rsid w:val="001A6DEA"/>
    <w:rsid w:val="001A6EC9"/>
    <w:rsid w:val="001A6FDD"/>
    <w:rsid w:val="001A701A"/>
    <w:rsid w:val="001B00E3"/>
    <w:rsid w:val="001B034D"/>
    <w:rsid w:val="001B0B3A"/>
    <w:rsid w:val="001B0C8A"/>
    <w:rsid w:val="001B0E7E"/>
    <w:rsid w:val="001B0F3D"/>
    <w:rsid w:val="001B18A7"/>
    <w:rsid w:val="001B2981"/>
    <w:rsid w:val="001B2F9B"/>
    <w:rsid w:val="001B3220"/>
    <w:rsid w:val="001B327A"/>
    <w:rsid w:val="001B437E"/>
    <w:rsid w:val="001B487C"/>
    <w:rsid w:val="001B4DBA"/>
    <w:rsid w:val="001B52D5"/>
    <w:rsid w:val="001B5332"/>
    <w:rsid w:val="001B5840"/>
    <w:rsid w:val="001B60B3"/>
    <w:rsid w:val="001B6422"/>
    <w:rsid w:val="001B647F"/>
    <w:rsid w:val="001B6499"/>
    <w:rsid w:val="001B6630"/>
    <w:rsid w:val="001B6A19"/>
    <w:rsid w:val="001B6D77"/>
    <w:rsid w:val="001B77DA"/>
    <w:rsid w:val="001C001E"/>
    <w:rsid w:val="001C008F"/>
    <w:rsid w:val="001C00CC"/>
    <w:rsid w:val="001C03A6"/>
    <w:rsid w:val="001C05F5"/>
    <w:rsid w:val="001C0874"/>
    <w:rsid w:val="001C0C17"/>
    <w:rsid w:val="001C0DF5"/>
    <w:rsid w:val="001C167E"/>
    <w:rsid w:val="001C19D3"/>
    <w:rsid w:val="001C1C1C"/>
    <w:rsid w:val="001C1C86"/>
    <w:rsid w:val="001C241D"/>
    <w:rsid w:val="001C2B1C"/>
    <w:rsid w:val="001C2B26"/>
    <w:rsid w:val="001C2C34"/>
    <w:rsid w:val="001C2EFB"/>
    <w:rsid w:val="001C34A4"/>
    <w:rsid w:val="001C34AB"/>
    <w:rsid w:val="001C36C7"/>
    <w:rsid w:val="001C36E0"/>
    <w:rsid w:val="001C385E"/>
    <w:rsid w:val="001C3A63"/>
    <w:rsid w:val="001C3C62"/>
    <w:rsid w:val="001C4051"/>
    <w:rsid w:val="001C4D59"/>
    <w:rsid w:val="001C52DF"/>
    <w:rsid w:val="001C5D5D"/>
    <w:rsid w:val="001C5E4D"/>
    <w:rsid w:val="001C650E"/>
    <w:rsid w:val="001C713A"/>
    <w:rsid w:val="001C750F"/>
    <w:rsid w:val="001C768E"/>
    <w:rsid w:val="001C7821"/>
    <w:rsid w:val="001C7C30"/>
    <w:rsid w:val="001D0E4C"/>
    <w:rsid w:val="001D1006"/>
    <w:rsid w:val="001D1017"/>
    <w:rsid w:val="001D1268"/>
    <w:rsid w:val="001D1C4A"/>
    <w:rsid w:val="001D1C6D"/>
    <w:rsid w:val="001D1F51"/>
    <w:rsid w:val="001D22E7"/>
    <w:rsid w:val="001D2399"/>
    <w:rsid w:val="001D23A3"/>
    <w:rsid w:val="001D2776"/>
    <w:rsid w:val="001D2CD8"/>
    <w:rsid w:val="001D2E28"/>
    <w:rsid w:val="001D2E9E"/>
    <w:rsid w:val="001D31AA"/>
    <w:rsid w:val="001D329A"/>
    <w:rsid w:val="001D39C3"/>
    <w:rsid w:val="001D40D6"/>
    <w:rsid w:val="001D4875"/>
    <w:rsid w:val="001D4A5D"/>
    <w:rsid w:val="001D4D5A"/>
    <w:rsid w:val="001D4F3C"/>
    <w:rsid w:val="001D53A1"/>
    <w:rsid w:val="001D550E"/>
    <w:rsid w:val="001D5B01"/>
    <w:rsid w:val="001D5DD3"/>
    <w:rsid w:val="001D6273"/>
    <w:rsid w:val="001D6511"/>
    <w:rsid w:val="001D6538"/>
    <w:rsid w:val="001D6744"/>
    <w:rsid w:val="001D6A7A"/>
    <w:rsid w:val="001D6ED4"/>
    <w:rsid w:val="001D71B7"/>
    <w:rsid w:val="001D757B"/>
    <w:rsid w:val="001E03C6"/>
    <w:rsid w:val="001E045B"/>
    <w:rsid w:val="001E05B1"/>
    <w:rsid w:val="001E063F"/>
    <w:rsid w:val="001E090E"/>
    <w:rsid w:val="001E0BCF"/>
    <w:rsid w:val="001E0CE1"/>
    <w:rsid w:val="001E0D72"/>
    <w:rsid w:val="001E1268"/>
    <w:rsid w:val="001E171D"/>
    <w:rsid w:val="001E215F"/>
    <w:rsid w:val="001E225E"/>
    <w:rsid w:val="001E26D7"/>
    <w:rsid w:val="001E34E4"/>
    <w:rsid w:val="001E354B"/>
    <w:rsid w:val="001E3E53"/>
    <w:rsid w:val="001E41A0"/>
    <w:rsid w:val="001E49F8"/>
    <w:rsid w:val="001E577E"/>
    <w:rsid w:val="001E5983"/>
    <w:rsid w:val="001E5CB7"/>
    <w:rsid w:val="001E5CFF"/>
    <w:rsid w:val="001E630B"/>
    <w:rsid w:val="001E669C"/>
    <w:rsid w:val="001E68C5"/>
    <w:rsid w:val="001E6B68"/>
    <w:rsid w:val="001E6EFD"/>
    <w:rsid w:val="001E6F99"/>
    <w:rsid w:val="001E7482"/>
    <w:rsid w:val="001E78D7"/>
    <w:rsid w:val="001E7986"/>
    <w:rsid w:val="001E7A8F"/>
    <w:rsid w:val="001F1457"/>
    <w:rsid w:val="001F1685"/>
    <w:rsid w:val="001F186D"/>
    <w:rsid w:val="001F1AA4"/>
    <w:rsid w:val="001F1BF9"/>
    <w:rsid w:val="001F1FF4"/>
    <w:rsid w:val="001F2CFF"/>
    <w:rsid w:val="001F322E"/>
    <w:rsid w:val="001F330E"/>
    <w:rsid w:val="001F33C4"/>
    <w:rsid w:val="001F34DE"/>
    <w:rsid w:val="001F352A"/>
    <w:rsid w:val="001F38DE"/>
    <w:rsid w:val="001F3C19"/>
    <w:rsid w:val="001F3F3B"/>
    <w:rsid w:val="001F43B0"/>
    <w:rsid w:val="001F444D"/>
    <w:rsid w:val="001F5548"/>
    <w:rsid w:val="001F5592"/>
    <w:rsid w:val="001F55CF"/>
    <w:rsid w:val="001F59F8"/>
    <w:rsid w:val="001F5DE0"/>
    <w:rsid w:val="001F5FE5"/>
    <w:rsid w:val="001F6042"/>
    <w:rsid w:val="001F620F"/>
    <w:rsid w:val="001F65BF"/>
    <w:rsid w:val="001F6861"/>
    <w:rsid w:val="001F68BE"/>
    <w:rsid w:val="001F6AAD"/>
    <w:rsid w:val="001F7186"/>
    <w:rsid w:val="001F737D"/>
    <w:rsid w:val="001F7557"/>
    <w:rsid w:val="001F7AD0"/>
    <w:rsid w:val="001F7C15"/>
    <w:rsid w:val="00200220"/>
    <w:rsid w:val="002002EC"/>
    <w:rsid w:val="00200973"/>
    <w:rsid w:val="0020097B"/>
    <w:rsid w:val="00200B42"/>
    <w:rsid w:val="00200B44"/>
    <w:rsid w:val="00200DDB"/>
    <w:rsid w:val="00200F86"/>
    <w:rsid w:val="0020154A"/>
    <w:rsid w:val="00201AB0"/>
    <w:rsid w:val="00202062"/>
    <w:rsid w:val="00202AE0"/>
    <w:rsid w:val="00202EA9"/>
    <w:rsid w:val="00203376"/>
    <w:rsid w:val="00203617"/>
    <w:rsid w:val="002039B2"/>
    <w:rsid w:val="00204051"/>
    <w:rsid w:val="00204353"/>
    <w:rsid w:val="002044A4"/>
    <w:rsid w:val="002045F4"/>
    <w:rsid w:val="002046C6"/>
    <w:rsid w:val="0020477E"/>
    <w:rsid w:val="00204E6D"/>
    <w:rsid w:val="002052F8"/>
    <w:rsid w:val="002054C8"/>
    <w:rsid w:val="002062B3"/>
    <w:rsid w:val="0020634B"/>
    <w:rsid w:val="0020639B"/>
    <w:rsid w:val="00207591"/>
    <w:rsid w:val="0021002C"/>
    <w:rsid w:val="002101EB"/>
    <w:rsid w:val="0021033C"/>
    <w:rsid w:val="0021034A"/>
    <w:rsid w:val="002109F6"/>
    <w:rsid w:val="00211710"/>
    <w:rsid w:val="0021195D"/>
    <w:rsid w:val="0021196A"/>
    <w:rsid w:val="00211FE7"/>
    <w:rsid w:val="0021205F"/>
    <w:rsid w:val="002120EC"/>
    <w:rsid w:val="00212582"/>
    <w:rsid w:val="0021260B"/>
    <w:rsid w:val="00213532"/>
    <w:rsid w:val="002137C2"/>
    <w:rsid w:val="0021384E"/>
    <w:rsid w:val="00213C8F"/>
    <w:rsid w:val="002140FB"/>
    <w:rsid w:val="002142E8"/>
    <w:rsid w:val="002143B7"/>
    <w:rsid w:val="00214992"/>
    <w:rsid w:val="002151F0"/>
    <w:rsid w:val="002154B3"/>
    <w:rsid w:val="00215C83"/>
    <w:rsid w:val="00216103"/>
    <w:rsid w:val="00216132"/>
    <w:rsid w:val="00216D93"/>
    <w:rsid w:val="0022020F"/>
    <w:rsid w:val="00220A92"/>
    <w:rsid w:val="00221108"/>
    <w:rsid w:val="00221BA6"/>
    <w:rsid w:val="002220DA"/>
    <w:rsid w:val="00222562"/>
    <w:rsid w:val="00222596"/>
    <w:rsid w:val="00222611"/>
    <w:rsid w:val="002226A1"/>
    <w:rsid w:val="002229DD"/>
    <w:rsid w:val="00222C9B"/>
    <w:rsid w:val="00223110"/>
    <w:rsid w:val="00223492"/>
    <w:rsid w:val="00223E83"/>
    <w:rsid w:val="002247D5"/>
    <w:rsid w:val="002248D1"/>
    <w:rsid w:val="0022499D"/>
    <w:rsid w:val="002258C7"/>
    <w:rsid w:val="002266D6"/>
    <w:rsid w:val="00226926"/>
    <w:rsid w:val="00226D66"/>
    <w:rsid w:val="00226E02"/>
    <w:rsid w:val="00226EF1"/>
    <w:rsid w:val="00227148"/>
    <w:rsid w:val="00227921"/>
    <w:rsid w:val="00227A1E"/>
    <w:rsid w:val="00230020"/>
    <w:rsid w:val="002303B4"/>
    <w:rsid w:val="0023098F"/>
    <w:rsid w:val="00231C0E"/>
    <w:rsid w:val="002324CE"/>
    <w:rsid w:val="00232AE0"/>
    <w:rsid w:val="00233611"/>
    <w:rsid w:val="002345E4"/>
    <w:rsid w:val="00234A1F"/>
    <w:rsid w:val="00234E75"/>
    <w:rsid w:val="00234E8D"/>
    <w:rsid w:val="00235EA0"/>
    <w:rsid w:val="002360CC"/>
    <w:rsid w:val="00236459"/>
    <w:rsid w:val="00236CA7"/>
    <w:rsid w:val="00237277"/>
    <w:rsid w:val="00237B28"/>
    <w:rsid w:val="00240378"/>
    <w:rsid w:val="00240535"/>
    <w:rsid w:val="00240626"/>
    <w:rsid w:val="0024066A"/>
    <w:rsid w:val="0024071F"/>
    <w:rsid w:val="00240CDA"/>
    <w:rsid w:val="00241163"/>
    <w:rsid w:val="00242855"/>
    <w:rsid w:val="00242D8F"/>
    <w:rsid w:val="0024391A"/>
    <w:rsid w:val="0024394E"/>
    <w:rsid w:val="00243D53"/>
    <w:rsid w:val="00244206"/>
    <w:rsid w:val="00244861"/>
    <w:rsid w:val="00244B68"/>
    <w:rsid w:val="00244F80"/>
    <w:rsid w:val="00245894"/>
    <w:rsid w:val="00245AA7"/>
    <w:rsid w:val="00245AAE"/>
    <w:rsid w:val="00245EEB"/>
    <w:rsid w:val="002460CB"/>
    <w:rsid w:val="0024633A"/>
    <w:rsid w:val="002466BE"/>
    <w:rsid w:val="00246DE8"/>
    <w:rsid w:val="00247386"/>
    <w:rsid w:val="0024780F"/>
    <w:rsid w:val="00247C17"/>
    <w:rsid w:val="0025005C"/>
    <w:rsid w:val="0025011B"/>
    <w:rsid w:val="00250491"/>
    <w:rsid w:val="0025063E"/>
    <w:rsid w:val="002510D8"/>
    <w:rsid w:val="00251132"/>
    <w:rsid w:val="00251448"/>
    <w:rsid w:val="00251BEA"/>
    <w:rsid w:val="002522A7"/>
    <w:rsid w:val="00252610"/>
    <w:rsid w:val="00252963"/>
    <w:rsid w:val="00252CEE"/>
    <w:rsid w:val="00252DD9"/>
    <w:rsid w:val="00252EEB"/>
    <w:rsid w:val="0025300E"/>
    <w:rsid w:val="00253304"/>
    <w:rsid w:val="00253452"/>
    <w:rsid w:val="00253A86"/>
    <w:rsid w:val="00253DCD"/>
    <w:rsid w:val="00253EF7"/>
    <w:rsid w:val="002548CB"/>
    <w:rsid w:val="00255125"/>
    <w:rsid w:val="00255197"/>
    <w:rsid w:val="002551FE"/>
    <w:rsid w:val="002555C6"/>
    <w:rsid w:val="00255AE7"/>
    <w:rsid w:val="002563B2"/>
    <w:rsid w:val="00256634"/>
    <w:rsid w:val="00256ACB"/>
    <w:rsid w:val="002579A5"/>
    <w:rsid w:val="00257B31"/>
    <w:rsid w:val="00257B43"/>
    <w:rsid w:val="00260145"/>
    <w:rsid w:val="0026039A"/>
    <w:rsid w:val="002606F8"/>
    <w:rsid w:val="0026154B"/>
    <w:rsid w:val="00261C2E"/>
    <w:rsid w:val="00261D3D"/>
    <w:rsid w:val="00262166"/>
    <w:rsid w:val="002621F3"/>
    <w:rsid w:val="002625C6"/>
    <w:rsid w:val="00262C17"/>
    <w:rsid w:val="00263135"/>
    <w:rsid w:val="002631EE"/>
    <w:rsid w:val="0026367E"/>
    <w:rsid w:val="002638E3"/>
    <w:rsid w:val="00263901"/>
    <w:rsid w:val="002639AC"/>
    <w:rsid w:val="00263D02"/>
    <w:rsid w:val="00263E03"/>
    <w:rsid w:val="002641DB"/>
    <w:rsid w:val="002645BD"/>
    <w:rsid w:val="00264CA1"/>
    <w:rsid w:val="002651E5"/>
    <w:rsid w:val="00265331"/>
    <w:rsid w:val="00265650"/>
    <w:rsid w:val="00265F25"/>
    <w:rsid w:val="00265FF1"/>
    <w:rsid w:val="0026627C"/>
    <w:rsid w:val="00267226"/>
    <w:rsid w:val="0026722E"/>
    <w:rsid w:val="00267506"/>
    <w:rsid w:val="00267786"/>
    <w:rsid w:val="002677DF"/>
    <w:rsid w:val="0026790B"/>
    <w:rsid w:val="00267B11"/>
    <w:rsid w:val="00267F5A"/>
    <w:rsid w:val="0026D4B7"/>
    <w:rsid w:val="00270036"/>
    <w:rsid w:val="0027009E"/>
    <w:rsid w:val="002702E9"/>
    <w:rsid w:val="00270721"/>
    <w:rsid w:val="00270736"/>
    <w:rsid w:val="00271082"/>
    <w:rsid w:val="002711BF"/>
    <w:rsid w:val="00271449"/>
    <w:rsid w:val="00271AA8"/>
    <w:rsid w:val="00271B96"/>
    <w:rsid w:val="00271F28"/>
    <w:rsid w:val="002724B4"/>
    <w:rsid w:val="002725CD"/>
    <w:rsid w:val="00272D92"/>
    <w:rsid w:val="00272FE2"/>
    <w:rsid w:val="002730FF"/>
    <w:rsid w:val="00273121"/>
    <w:rsid w:val="00273472"/>
    <w:rsid w:val="002737AF"/>
    <w:rsid w:val="00274067"/>
    <w:rsid w:val="00274080"/>
    <w:rsid w:val="00274129"/>
    <w:rsid w:val="002741B3"/>
    <w:rsid w:val="002747FB"/>
    <w:rsid w:val="00274C9B"/>
    <w:rsid w:val="00274FCE"/>
    <w:rsid w:val="00275118"/>
    <w:rsid w:val="0027601D"/>
    <w:rsid w:val="0027629F"/>
    <w:rsid w:val="00276B6F"/>
    <w:rsid w:val="00276BD6"/>
    <w:rsid w:val="00276FF6"/>
    <w:rsid w:val="00277110"/>
    <w:rsid w:val="00277164"/>
    <w:rsid w:val="00277951"/>
    <w:rsid w:val="00277B0E"/>
    <w:rsid w:val="0028079A"/>
    <w:rsid w:val="00280C5F"/>
    <w:rsid w:val="00280D5D"/>
    <w:rsid w:val="00281DB6"/>
    <w:rsid w:val="00282DE4"/>
    <w:rsid w:val="002830B3"/>
    <w:rsid w:val="00283117"/>
    <w:rsid w:val="00283575"/>
    <w:rsid w:val="00283FE9"/>
    <w:rsid w:val="00284131"/>
    <w:rsid w:val="00284967"/>
    <w:rsid w:val="002851CE"/>
    <w:rsid w:val="0028595C"/>
    <w:rsid w:val="00285FA0"/>
    <w:rsid w:val="002862AF"/>
    <w:rsid w:val="00286498"/>
    <w:rsid w:val="002868D5"/>
    <w:rsid w:val="0028691E"/>
    <w:rsid w:val="00286977"/>
    <w:rsid w:val="00286B39"/>
    <w:rsid w:val="00286DC8"/>
    <w:rsid w:val="00286E21"/>
    <w:rsid w:val="00287083"/>
    <w:rsid w:val="0028721A"/>
    <w:rsid w:val="00287288"/>
    <w:rsid w:val="00287365"/>
    <w:rsid w:val="002877A5"/>
    <w:rsid w:val="002877BB"/>
    <w:rsid w:val="002878F4"/>
    <w:rsid w:val="00287E21"/>
    <w:rsid w:val="0029018F"/>
    <w:rsid w:val="00290351"/>
    <w:rsid w:val="0029042F"/>
    <w:rsid w:val="00291064"/>
    <w:rsid w:val="0029113E"/>
    <w:rsid w:val="002917BE"/>
    <w:rsid w:val="00292233"/>
    <w:rsid w:val="0029280A"/>
    <w:rsid w:val="00292A06"/>
    <w:rsid w:val="00292CB8"/>
    <w:rsid w:val="002937DB"/>
    <w:rsid w:val="00294B5A"/>
    <w:rsid w:val="00294EA9"/>
    <w:rsid w:val="00295672"/>
    <w:rsid w:val="00295A69"/>
    <w:rsid w:val="002961AA"/>
    <w:rsid w:val="002964BD"/>
    <w:rsid w:val="00296756"/>
    <w:rsid w:val="00296A6B"/>
    <w:rsid w:val="00296EEB"/>
    <w:rsid w:val="0029735D"/>
    <w:rsid w:val="00297956"/>
    <w:rsid w:val="00297AD0"/>
    <w:rsid w:val="00297C70"/>
    <w:rsid w:val="00297CC0"/>
    <w:rsid w:val="002A0520"/>
    <w:rsid w:val="002A05A1"/>
    <w:rsid w:val="002A0D03"/>
    <w:rsid w:val="002A0E25"/>
    <w:rsid w:val="002A1AE3"/>
    <w:rsid w:val="002A1CCE"/>
    <w:rsid w:val="002A1E9D"/>
    <w:rsid w:val="002A1F0A"/>
    <w:rsid w:val="002A2067"/>
    <w:rsid w:val="002A2A26"/>
    <w:rsid w:val="002A2A69"/>
    <w:rsid w:val="002A2CBD"/>
    <w:rsid w:val="002A31B2"/>
    <w:rsid w:val="002A3235"/>
    <w:rsid w:val="002A3291"/>
    <w:rsid w:val="002A36FE"/>
    <w:rsid w:val="002A3C4F"/>
    <w:rsid w:val="002A3DFA"/>
    <w:rsid w:val="002A404F"/>
    <w:rsid w:val="002A4212"/>
    <w:rsid w:val="002A46F9"/>
    <w:rsid w:val="002A4726"/>
    <w:rsid w:val="002A5143"/>
    <w:rsid w:val="002A5185"/>
    <w:rsid w:val="002A59CD"/>
    <w:rsid w:val="002A5EBF"/>
    <w:rsid w:val="002A5EE6"/>
    <w:rsid w:val="002A5F3F"/>
    <w:rsid w:val="002A621F"/>
    <w:rsid w:val="002A6426"/>
    <w:rsid w:val="002A64DC"/>
    <w:rsid w:val="002A6756"/>
    <w:rsid w:val="002A67C5"/>
    <w:rsid w:val="002A67DB"/>
    <w:rsid w:val="002A6C67"/>
    <w:rsid w:val="002A7261"/>
    <w:rsid w:val="002B10E7"/>
    <w:rsid w:val="002B12E4"/>
    <w:rsid w:val="002B175C"/>
    <w:rsid w:val="002B187A"/>
    <w:rsid w:val="002B1EAC"/>
    <w:rsid w:val="002B21CD"/>
    <w:rsid w:val="002B295C"/>
    <w:rsid w:val="002B34BD"/>
    <w:rsid w:val="002B3AD1"/>
    <w:rsid w:val="002B3CDC"/>
    <w:rsid w:val="002B3FC9"/>
    <w:rsid w:val="002B4240"/>
    <w:rsid w:val="002B42D1"/>
    <w:rsid w:val="002B439F"/>
    <w:rsid w:val="002B4870"/>
    <w:rsid w:val="002B5C29"/>
    <w:rsid w:val="002B5EE4"/>
    <w:rsid w:val="002B6B34"/>
    <w:rsid w:val="002B6F3A"/>
    <w:rsid w:val="002B7344"/>
    <w:rsid w:val="002B7863"/>
    <w:rsid w:val="002B7ACF"/>
    <w:rsid w:val="002B7B6F"/>
    <w:rsid w:val="002B7F5C"/>
    <w:rsid w:val="002C011E"/>
    <w:rsid w:val="002C06B4"/>
    <w:rsid w:val="002C06DE"/>
    <w:rsid w:val="002C086D"/>
    <w:rsid w:val="002C08C0"/>
    <w:rsid w:val="002C0A91"/>
    <w:rsid w:val="002C0EFE"/>
    <w:rsid w:val="002C0FAB"/>
    <w:rsid w:val="002C1173"/>
    <w:rsid w:val="002C1324"/>
    <w:rsid w:val="002C14BD"/>
    <w:rsid w:val="002C1A28"/>
    <w:rsid w:val="002C1A4A"/>
    <w:rsid w:val="002C1B2A"/>
    <w:rsid w:val="002C1D41"/>
    <w:rsid w:val="002C2493"/>
    <w:rsid w:val="002C2686"/>
    <w:rsid w:val="002C2B51"/>
    <w:rsid w:val="002C2FB3"/>
    <w:rsid w:val="002C3E77"/>
    <w:rsid w:val="002C44C8"/>
    <w:rsid w:val="002C4648"/>
    <w:rsid w:val="002C46F3"/>
    <w:rsid w:val="002C48AD"/>
    <w:rsid w:val="002C4A1E"/>
    <w:rsid w:val="002C4B92"/>
    <w:rsid w:val="002C6314"/>
    <w:rsid w:val="002C65A5"/>
    <w:rsid w:val="002C6653"/>
    <w:rsid w:val="002C671D"/>
    <w:rsid w:val="002C69F2"/>
    <w:rsid w:val="002C6BCB"/>
    <w:rsid w:val="002C75D1"/>
    <w:rsid w:val="002C7DDE"/>
    <w:rsid w:val="002D00AD"/>
    <w:rsid w:val="002D052F"/>
    <w:rsid w:val="002D0703"/>
    <w:rsid w:val="002D0868"/>
    <w:rsid w:val="002D0B5B"/>
    <w:rsid w:val="002D1507"/>
    <w:rsid w:val="002D174D"/>
    <w:rsid w:val="002D1C5B"/>
    <w:rsid w:val="002D1E2A"/>
    <w:rsid w:val="002D2A5D"/>
    <w:rsid w:val="002D2B0B"/>
    <w:rsid w:val="002D2DDF"/>
    <w:rsid w:val="002D2E6F"/>
    <w:rsid w:val="002D2F80"/>
    <w:rsid w:val="002D36D3"/>
    <w:rsid w:val="002D3747"/>
    <w:rsid w:val="002D3839"/>
    <w:rsid w:val="002D38A3"/>
    <w:rsid w:val="002D3F18"/>
    <w:rsid w:val="002D42EA"/>
    <w:rsid w:val="002D46B6"/>
    <w:rsid w:val="002D4769"/>
    <w:rsid w:val="002D4822"/>
    <w:rsid w:val="002D4F18"/>
    <w:rsid w:val="002D516F"/>
    <w:rsid w:val="002D5BFD"/>
    <w:rsid w:val="002D5D34"/>
    <w:rsid w:val="002D6680"/>
    <w:rsid w:val="002D66E1"/>
    <w:rsid w:val="002D678D"/>
    <w:rsid w:val="002D6FF5"/>
    <w:rsid w:val="002D7092"/>
    <w:rsid w:val="002D70BA"/>
    <w:rsid w:val="002D759F"/>
    <w:rsid w:val="002D76E2"/>
    <w:rsid w:val="002D77BE"/>
    <w:rsid w:val="002D781B"/>
    <w:rsid w:val="002D7964"/>
    <w:rsid w:val="002D7CFF"/>
    <w:rsid w:val="002D8ACC"/>
    <w:rsid w:val="002E0245"/>
    <w:rsid w:val="002E0D9A"/>
    <w:rsid w:val="002E13A5"/>
    <w:rsid w:val="002E14BC"/>
    <w:rsid w:val="002E164D"/>
    <w:rsid w:val="002E19D1"/>
    <w:rsid w:val="002E1B9F"/>
    <w:rsid w:val="002E2192"/>
    <w:rsid w:val="002E2571"/>
    <w:rsid w:val="002E288C"/>
    <w:rsid w:val="002E28A9"/>
    <w:rsid w:val="002E2EC9"/>
    <w:rsid w:val="002E310D"/>
    <w:rsid w:val="002E39EE"/>
    <w:rsid w:val="002E3F0F"/>
    <w:rsid w:val="002E4071"/>
    <w:rsid w:val="002E40D5"/>
    <w:rsid w:val="002E478D"/>
    <w:rsid w:val="002E4947"/>
    <w:rsid w:val="002E4A7A"/>
    <w:rsid w:val="002E4B5F"/>
    <w:rsid w:val="002E4D23"/>
    <w:rsid w:val="002E4ED2"/>
    <w:rsid w:val="002E520F"/>
    <w:rsid w:val="002E54B3"/>
    <w:rsid w:val="002E5B90"/>
    <w:rsid w:val="002E6626"/>
    <w:rsid w:val="002E6F55"/>
    <w:rsid w:val="002E6FB9"/>
    <w:rsid w:val="002E7771"/>
    <w:rsid w:val="002E7BD7"/>
    <w:rsid w:val="002E7C94"/>
    <w:rsid w:val="002E7D1A"/>
    <w:rsid w:val="002F031B"/>
    <w:rsid w:val="002F04F8"/>
    <w:rsid w:val="002F0DE5"/>
    <w:rsid w:val="002F1073"/>
    <w:rsid w:val="002F1152"/>
    <w:rsid w:val="002F1670"/>
    <w:rsid w:val="002F19F7"/>
    <w:rsid w:val="002F1CC7"/>
    <w:rsid w:val="002F214B"/>
    <w:rsid w:val="002F220A"/>
    <w:rsid w:val="002F26E1"/>
    <w:rsid w:val="002F275D"/>
    <w:rsid w:val="002F2B04"/>
    <w:rsid w:val="002F307A"/>
    <w:rsid w:val="002F3203"/>
    <w:rsid w:val="002F35F2"/>
    <w:rsid w:val="002F3806"/>
    <w:rsid w:val="002F3903"/>
    <w:rsid w:val="002F3BC3"/>
    <w:rsid w:val="002F4060"/>
    <w:rsid w:val="002F431D"/>
    <w:rsid w:val="002F458D"/>
    <w:rsid w:val="002F4CA5"/>
    <w:rsid w:val="002F4F22"/>
    <w:rsid w:val="002F5493"/>
    <w:rsid w:val="002F55FB"/>
    <w:rsid w:val="002F5B91"/>
    <w:rsid w:val="002F5D18"/>
    <w:rsid w:val="002F669E"/>
    <w:rsid w:val="002F66CC"/>
    <w:rsid w:val="002F6828"/>
    <w:rsid w:val="002F6A64"/>
    <w:rsid w:val="002F6EF3"/>
    <w:rsid w:val="002F6F70"/>
    <w:rsid w:val="002F6FA6"/>
    <w:rsid w:val="002F73AD"/>
    <w:rsid w:val="002F7505"/>
    <w:rsid w:val="002F777C"/>
    <w:rsid w:val="0030046C"/>
    <w:rsid w:val="003004ED"/>
    <w:rsid w:val="00300753"/>
    <w:rsid w:val="0030093B"/>
    <w:rsid w:val="003009B0"/>
    <w:rsid w:val="00301156"/>
    <w:rsid w:val="00301B91"/>
    <w:rsid w:val="003020AF"/>
    <w:rsid w:val="003022C2"/>
    <w:rsid w:val="00302416"/>
    <w:rsid w:val="00302499"/>
    <w:rsid w:val="003026B4"/>
    <w:rsid w:val="00302813"/>
    <w:rsid w:val="00302A8A"/>
    <w:rsid w:val="00302D11"/>
    <w:rsid w:val="00302D2E"/>
    <w:rsid w:val="0030351B"/>
    <w:rsid w:val="003039E5"/>
    <w:rsid w:val="00303A1F"/>
    <w:rsid w:val="00303BC8"/>
    <w:rsid w:val="00303D3D"/>
    <w:rsid w:val="00304295"/>
    <w:rsid w:val="0030439C"/>
    <w:rsid w:val="00304546"/>
    <w:rsid w:val="00304721"/>
    <w:rsid w:val="00304B34"/>
    <w:rsid w:val="00304C67"/>
    <w:rsid w:val="00304EEA"/>
    <w:rsid w:val="0030507B"/>
    <w:rsid w:val="00305335"/>
    <w:rsid w:val="003053C3"/>
    <w:rsid w:val="00305C6A"/>
    <w:rsid w:val="00305E91"/>
    <w:rsid w:val="00305F7B"/>
    <w:rsid w:val="0030601E"/>
    <w:rsid w:val="00306B6C"/>
    <w:rsid w:val="00306D2D"/>
    <w:rsid w:val="00306EAE"/>
    <w:rsid w:val="0030764D"/>
    <w:rsid w:val="00307A09"/>
    <w:rsid w:val="00307C4F"/>
    <w:rsid w:val="00307D9C"/>
    <w:rsid w:val="00307EA3"/>
    <w:rsid w:val="00307EFA"/>
    <w:rsid w:val="00310126"/>
    <w:rsid w:val="0031034E"/>
    <w:rsid w:val="00310369"/>
    <w:rsid w:val="003103D9"/>
    <w:rsid w:val="003110A9"/>
    <w:rsid w:val="0031127C"/>
    <w:rsid w:val="003117F5"/>
    <w:rsid w:val="0031186F"/>
    <w:rsid w:val="0031226D"/>
    <w:rsid w:val="00312C0C"/>
    <w:rsid w:val="0031336E"/>
    <w:rsid w:val="003133E9"/>
    <w:rsid w:val="00313627"/>
    <w:rsid w:val="00313727"/>
    <w:rsid w:val="00313BFB"/>
    <w:rsid w:val="00313DBF"/>
    <w:rsid w:val="00313E69"/>
    <w:rsid w:val="003141F5"/>
    <w:rsid w:val="003144CE"/>
    <w:rsid w:val="003149D8"/>
    <w:rsid w:val="00314B37"/>
    <w:rsid w:val="003151B4"/>
    <w:rsid w:val="00315343"/>
    <w:rsid w:val="003154A4"/>
    <w:rsid w:val="003155F7"/>
    <w:rsid w:val="00315953"/>
    <w:rsid w:val="00315C85"/>
    <w:rsid w:val="00315F1A"/>
    <w:rsid w:val="003161D0"/>
    <w:rsid w:val="003165BD"/>
    <w:rsid w:val="003166B8"/>
    <w:rsid w:val="00316C85"/>
    <w:rsid w:val="003170F0"/>
    <w:rsid w:val="00317163"/>
    <w:rsid w:val="00317189"/>
    <w:rsid w:val="00317DF8"/>
    <w:rsid w:val="00317FA5"/>
    <w:rsid w:val="003200F9"/>
    <w:rsid w:val="003202AD"/>
    <w:rsid w:val="003206AB"/>
    <w:rsid w:val="003207FB"/>
    <w:rsid w:val="00321175"/>
    <w:rsid w:val="0032118A"/>
    <w:rsid w:val="00321262"/>
    <w:rsid w:val="003213A4"/>
    <w:rsid w:val="0032140F"/>
    <w:rsid w:val="003215D6"/>
    <w:rsid w:val="0032161D"/>
    <w:rsid w:val="00321A83"/>
    <w:rsid w:val="00321A92"/>
    <w:rsid w:val="00321BDC"/>
    <w:rsid w:val="00321D9D"/>
    <w:rsid w:val="00321DED"/>
    <w:rsid w:val="00322389"/>
    <w:rsid w:val="003223FB"/>
    <w:rsid w:val="00322516"/>
    <w:rsid w:val="0032268A"/>
    <w:rsid w:val="0032299D"/>
    <w:rsid w:val="0032323B"/>
    <w:rsid w:val="00323890"/>
    <w:rsid w:val="00323BA0"/>
    <w:rsid w:val="00324293"/>
    <w:rsid w:val="003245D8"/>
    <w:rsid w:val="00324B24"/>
    <w:rsid w:val="003259B7"/>
    <w:rsid w:val="00325A12"/>
    <w:rsid w:val="00325A45"/>
    <w:rsid w:val="00325D7C"/>
    <w:rsid w:val="00325F12"/>
    <w:rsid w:val="0032628C"/>
    <w:rsid w:val="00326658"/>
    <w:rsid w:val="00326669"/>
    <w:rsid w:val="00326EE4"/>
    <w:rsid w:val="00326F2B"/>
    <w:rsid w:val="0032760D"/>
    <w:rsid w:val="00327671"/>
    <w:rsid w:val="003278AF"/>
    <w:rsid w:val="00327D29"/>
    <w:rsid w:val="00327E0C"/>
    <w:rsid w:val="00330139"/>
    <w:rsid w:val="00330242"/>
    <w:rsid w:val="003308FD"/>
    <w:rsid w:val="00330BD8"/>
    <w:rsid w:val="00331B7E"/>
    <w:rsid w:val="003321FB"/>
    <w:rsid w:val="003322DA"/>
    <w:rsid w:val="00332663"/>
    <w:rsid w:val="00332907"/>
    <w:rsid w:val="00332F57"/>
    <w:rsid w:val="00332FC7"/>
    <w:rsid w:val="00333476"/>
    <w:rsid w:val="00333563"/>
    <w:rsid w:val="003337F4"/>
    <w:rsid w:val="003339FD"/>
    <w:rsid w:val="00333D3C"/>
    <w:rsid w:val="00334AED"/>
    <w:rsid w:val="00335B02"/>
    <w:rsid w:val="00335D11"/>
    <w:rsid w:val="00335D2C"/>
    <w:rsid w:val="00335EC2"/>
    <w:rsid w:val="0033620A"/>
    <w:rsid w:val="0033622F"/>
    <w:rsid w:val="00337539"/>
    <w:rsid w:val="00337CA6"/>
    <w:rsid w:val="0033DC7C"/>
    <w:rsid w:val="00340AB4"/>
    <w:rsid w:val="00340AC8"/>
    <w:rsid w:val="00340C25"/>
    <w:rsid w:val="003418A0"/>
    <w:rsid w:val="00341935"/>
    <w:rsid w:val="00341C21"/>
    <w:rsid w:val="00342F68"/>
    <w:rsid w:val="00343410"/>
    <w:rsid w:val="003435B7"/>
    <w:rsid w:val="00343B86"/>
    <w:rsid w:val="003442A8"/>
    <w:rsid w:val="00345452"/>
    <w:rsid w:val="00345767"/>
    <w:rsid w:val="00345B96"/>
    <w:rsid w:val="00345F0C"/>
    <w:rsid w:val="003460F8"/>
    <w:rsid w:val="0034639F"/>
    <w:rsid w:val="00346415"/>
    <w:rsid w:val="00346877"/>
    <w:rsid w:val="00346FF4"/>
    <w:rsid w:val="003471CC"/>
    <w:rsid w:val="0034726C"/>
    <w:rsid w:val="003472E3"/>
    <w:rsid w:val="003477DD"/>
    <w:rsid w:val="003478AB"/>
    <w:rsid w:val="00350183"/>
    <w:rsid w:val="003501F9"/>
    <w:rsid w:val="00350577"/>
    <w:rsid w:val="00350CC6"/>
    <w:rsid w:val="00351076"/>
    <w:rsid w:val="003511C6"/>
    <w:rsid w:val="0035136B"/>
    <w:rsid w:val="003515FE"/>
    <w:rsid w:val="003517DC"/>
    <w:rsid w:val="00351A0D"/>
    <w:rsid w:val="00352134"/>
    <w:rsid w:val="00352281"/>
    <w:rsid w:val="00352436"/>
    <w:rsid w:val="00352CB7"/>
    <w:rsid w:val="00353368"/>
    <w:rsid w:val="0035363F"/>
    <w:rsid w:val="0035373C"/>
    <w:rsid w:val="0035496B"/>
    <w:rsid w:val="00355074"/>
    <w:rsid w:val="003551B3"/>
    <w:rsid w:val="003552A0"/>
    <w:rsid w:val="0035545E"/>
    <w:rsid w:val="003554D8"/>
    <w:rsid w:val="00355751"/>
    <w:rsid w:val="0035576F"/>
    <w:rsid w:val="003558AB"/>
    <w:rsid w:val="00355CAC"/>
    <w:rsid w:val="00356041"/>
    <w:rsid w:val="003563DA"/>
    <w:rsid w:val="003565CA"/>
    <w:rsid w:val="003568E0"/>
    <w:rsid w:val="0035697F"/>
    <w:rsid w:val="00356A5A"/>
    <w:rsid w:val="00356E9F"/>
    <w:rsid w:val="00356EF2"/>
    <w:rsid w:val="0035701E"/>
    <w:rsid w:val="0035764F"/>
    <w:rsid w:val="00357956"/>
    <w:rsid w:val="003579CF"/>
    <w:rsid w:val="00357F06"/>
    <w:rsid w:val="0035CCED"/>
    <w:rsid w:val="00360141"/>
    <w:rsid w:val="0036014E"/>
    <w:rsid w:val="0036052A"/>
    <w:rsid w:val="00360F24"/>
    <w:rsid w:val="00360F7F"/>
    <w:rsid w:val="003613BF"/>
    <w:rsid w:val="003613C7"/>
    <w:rsid w:val="00361BEF"/>
    <w:rsid w:val="00361C47"/>
    <w:rsid w:val="0036210E"/>
    <w:rsid w:val="003624AD"/>
    <w:rsid w:val="0036333E"/>
    <w:rsid w:val="003633F9"/>
    <w:rsid w:val="00363503"/>
    <w:rsid w:val="00363A28"/>
    <w:rsid w:val="003644C2"/>
    <w:rsid w:val="003647F3"/>
    <w:rsid w:val="0036481D"/>
    <w:rsid w:val="00364AEA"/>
    <w:rsid w:val="00364CF9"/>
    <w:rsid w:val="00365439"/>
    <w:rsid w:val="003658BF"/>
    <w:rsid w:val="00365ACB"/>
    <w:rsid w:val="00366039"/>
    <w:rsid w:val="0036624F"/>
    <w:rsid w:val="00366754"/>
    <w:rsid w:val="00366CA6"/>
    <w:rsid w:val="00366EA0"/>
    <w:rsid w:val="00366FEE"/>
    <w:rsid w:val="003676CF"/>
    <w:rsid w:val="00367DCF"/>
    <w:rsid w:val="003700C8"/>
    <w:rsid w:val="00370A57"/>
    <w:rsid w:val="0037141A"/>
    <w:rsid w:val="0037200C"/>
    <w:rsid w:val="00372A8C"/>
    <w:rsid w:val="00372F18"/>
    <w:rsid w:val="003732AE"/>
    <w:rsid w:val="0037374C"/>
    <w:rsid w:val="0037384D"/>
    <w:rsid w:val="00373A4F"/>
    <w:rsid w:val="00373E05"/>
    <w:rsid w:val="0037426B"/>
    <w:rsid w:val="0037528C"/>
    <w:rsid w:val="00375902"/>
    <w:rsid w:val="00375CCA"/>
    <w:rsid w:val="00375F86"/>
    <w:rsid w:val="00376AF1"/>
    <w:rsid w:val="003772EA"/>
    <w:rsid w:val="003774A0"/>
    <w:rsid w:val="003774D1"/>
    <w:rsid w:val="0037764B"/>
    <w:rsid w:val="00377F49"/>
    <w:rsid w:val="003800CB"/>
    <w:rsid w:val="00380270"/>
    <w:rsid w:val="00380E87"/>
    <w:rsid w:val="00380FF6"/>
    <w:rsid w:val="0038148B"/>
    <w:rsid w:val="00381631"/>
    <w:rsid w:val="00381B4E"/>
    <w:rsid w:val="00381BBF"/>
    <w:rsid w:val="00381CE4"/>
    <w:rsid w:val="003826D1"/>
    <w:rsid w:val="00382791"/>
    <w:rsid w:val="003828C6"/>
    <w:rsid w:val="00383573"/>
    <w:rsid w:val="00383866"/>
    <w:rsid w:val="00383CFC"/>
    <w:rsid w:val="00383D08"/>
    <w:rsid w:val="00384071"/>
    <w:rsid w:val="003849D4"/>
    <w:rsid w:val="00384B9A"/>
    <w:rsid w:val="0038531F"/>
    <w:rsid w:val="00385395"/>
    <w:rsid w:val="003853E4"/>
    <w:rsid w:val="0038592C"/>
    <w:rsid w:val="00385A2C"/>
    <w:rsid w:val="00385ACB"/>
    <w:rsid w:val="00385BD8"/>
    <w:rsid w:val="00385C75"/>
    <w:rsid w:val="0038604A"/>
    <w:rsid w:val="003862E1"/>
    <w:rsid w:val="00387302"/>
    <w:rsid w:val="00387827"/>
    <w:rsid w:val="003878D9"/>
    <w:rsid w:val="00387B4F"/>
    <w:rsid w:val="00390DAC"/>
    <w:rsid w:val="00390E73"/>
    <w:rsid w:val="00391006"/>
    <w:rsid w:val="0039122F"/>
    <w:rsid w:val="003912C9"/>
    <w:rsid w:val="003917B3"/>
    <w:rsid w:val="00391840"/>
    <w:rsid w:val="00391DDA"/>
    <w:rsid w:val="003921E4"/>
    <w:rsid w:val="003927E7"/>
    <w:rsid w:val="003928A5"/>
    <w:rsid w:val="00392C6F"/>
    <w:rsid w:val="00392FB9"/>
    <w:rsid w:val="00393334"/>
    <w:rsid w:val="00394798"/>
    <w:rsid w:val="003947D4"/>
    <w:rsid w:val="0039486C"/>
    <w:rsid w:val="00394995"/>
    <w:rsid w:val="00394CE1"/>
    <w:rsid w:val="00395032"/>
    <w:rsid w:val="003958DA"/>
    <w:rsid w:val="0039612D"/>
    <w:rsid w:val="003964D8"/>
    <w:rsid w:val="003968AD"/>
    <w:rsid w:val="00396954"/>
    <w:rsid w:val="00396A39"/>
    <w:rsid w:val="00396D80"/>
    <w:rsid w:val="003973D7"/>
    <w:rsid w:val="00397480"/>
    <w:rsid w:val="00397B81"/>
    <w:rsid w:val="00397D40"/>
    <w:rsid w:val="00397D9D"/>
    <w:rsid w:val="003A0812"/>
    <w:rsid w:val="003A0CC5"/>
    <w:rsid w:val="003A12AF"/>
    <w:rsid w:val="003A12FF"/>
    <w:rsid w:val="003A1868"/>
    <w:rsid w:val="003A1F38"/>
    <w:rsid w:val="003A2000"/>
    <w:rsid w:val="003A20A8"/>
    <w:rsid w:val="003A2430"/>
    <w:rsid w:val="003A254E"/>
    <w:rsid w:val="003A26A8"/>
    <w:rsid w:val="003A2A93"/>
    <w:rsid w:val="003A2BA3"/>
    <w:rsid w:val="003A331C"/>
    <w:rsid w:val="003A3C0F"/>
    <w:rsid w:val="003A3F74"/>
    <w:rsid w:val="003A41B4"/>
    <w:rsid w:val="003A441A"/>
    <w:rsid w:val="003A444F"/>
    <w:rsid w:val="003A4D2E"/>
    <w:rsid w:val="003A4F07"/>
    <w:rsid w:val="003A528E"/>
    <w:rsid w:val="003A570C"/>
    <w:rsid w:val="003A5FF6"/>
    <w:rsid w:val="003A6DB0"/>
    <w:rsid w:val="003A6FD4"/>
    <w:rsid w:val="003A70BD"/>
    <w:rsid w:val="003A711C"/>
    <w:rsid w:val="003B00EC"/>
    <w:rsid w:val="003B0174"/>
    <w:rsid w:val="003B0646"/>
    <w:rsid w:val="003B0A8C"/>
    <w:rsid w:val="003B0DCE"/>
    <w:rsid w:val="003B1164"/>
    <w:rsid w:val="003B159F"/>
    <w:rsid w:val="003B295A"/>
    <w:rsid w:val="003B2C79"/>
    <w:rsid w:val="003B2FB5"/>
    <w:rsid w:val="003B319F"/>
    <w:rsid w:val="003B33E2"/>
    <w:rsid w:val="003B3939"/>
    <w:rsid w:val="003B3E25"/>
    <w:rsid w:val="003B3E52"/>
    <w:rsid w:val="003B45A2"/>
    <w:rsid w:val="003B4676"/>
    <w:rsid w:val="003B49A1"/>
    <w:rsid w:val="003B4F79"/>
    <w:rsid w:val="003B52BA"/>
    <w:rsid w:val="003B532E"/>
    <w:rsid w:val="003B543A"/>
    <w:rsid w:val="003B5CDB"/>
    <w:rsid w:val="003B6018"/>
    <w:rsid w:val="003B6286"/>
    <w:rsid w:val="003B676E"/>
    <w:rsid w:val="003B6E24"/>
    <w:rsid w:val="003B6E51"/>
    <w:rsid w:val="003B7243"/>
    <w:rsid w:val="003B7796"/>
    <w:rsid w:val="003B78C6"/>
    <w:rsid w:val="003B7C1D"/>
    <w:rsid w:val="003B7C84"/>
    <w:rsid w:val="003B7DF5"/>
    <w:rsid w:val="003C074D"/>
    <w:rsid w:val="003C07F0"/>
    <w:rsid w:val="003C081E"/>
    <w:rsid w:val="003C0DB5"/>
    <w:rsid w:val="003C0EEA"/>
    <w:rsid w:val="003C1450"/>
    <w:rsid w:val="003C15A3"/>
    <w:rsid w:val="003C18C3"/>
    <w:rsid w:val="003C1952"/>
    <w:rsid w:val="003C1C5A"/>
    <w:rsid w:val="003C23E1"/>
    <w:rsid w:val="003C24D0"/>
    <w:rsid w:val="003C3356"/>
    <w:rsid w:val="003C33AE"/>
    <w:rsid w:val="003C388E"/>
    <w:rsid w:val="003C38E1"/>
    <w:rsid w:val="003C3D03"/>
    <w:rsid w:val="003C3F62"/>
    <w:rsid w:val="003C42D3"/>
    <w:rsid w:val="003C4574"/>
    <w:rsid w:val="003C465E"/>
    <w:rsid w:val="003C49FB"/>
    <w:rsid w:val="003C4A51"/>
    <w:rsid w:val="003C5C79"/>
    <w:rsid w:val="003C61AD"/>
    <w:rsid w:val="003C74DE"/>
    <w:rsid w:val="003C7CF2"/>
    <w:rsid w:val="003D000F"/>
    <w:rsid w:val="003D00C8"/>
    <w:rsid w:val="003D041F"/>
    <w:rsid w:val="003D06C4"/>
    <w:rsid w:val="003D07F0"/>
    <w:rsid w:val="003D0B91"/>
    <w:rsid w:val="003D0F3C"/>
    <w:rsid w:val="003D1589"/>
    <w:rsid w:val="003D181C"/>
    <w:rsid w:val="003D1882"/>
    <w:rsid w:val="003D19D5"/>
    <w:rsid w:val="003D1BFF"/>
    <w:rsid w:val="003D1E0B"/>
    <w:rsid w:val="003D2281"/>
    <w:rsid w:val="003D235A"/>
    <w:rsid w:val="003D2E1F"/>
    <w:rsid w:val="003D3257"/>
    <w:rsid w:val="003D367D"/>
    <w:rsid w:val="003D36F5"/>
    <w:rsid w:val="003D3804"/>
    <w:rsid w:val="003D3A08"/>
    <w:rsid w:val="003D3B76"/>
    <w:rsid w:val="003D4797"/>
    <w:rsid w:val="003D4B79"/>
    <w:rsid w:val="003D6478"/>
    <w:rsid w:val="003D653E"/>
    <w:rsid w:val="003D67F7"/>
    <w:rsid w:val="003D6B7A"/>
    <w:rsid w:val="003D6C10"/>
    <w:rsid w:val="003D6F65"/>
    <w:rsid w:val="003D721A"/>
    <w:rsid w:val="003D7775"/>
    <w:rsid w:val="003E0EA8"/>
    <w:rsid w:val="003E18A5"/>
    <w:rsid w:val="003E1D5A"/>
    <w:rsid w:val="003E2249"/>
    <w:rsid w:val="003E229A"/>
    <w:rsid w:val="003E281F"/>
    <w:rsid w:val="003E2B8F"/>
    <w:rsid w:val="003E2DCF"/>
    <w:rsid w:val="003E2DFD"/>
    <w:rsid w:val="003E31B2"/>
    <w:rsid w:val="003E339A"/>
    <w:rsid w:val="003E346A"/>
    <w:rsid w:val="003E387A"/>
    <w:rsid w:val="003E38AF"/>
    <w:rsid w:val="003E3910"/>
    <w:rsid w:val="003E3B67"/>
    <w:rsid w:val="003E42C2"/>
    <w:rsid w:val="003E43BA"/>
    <w:rsid w:val="003E4671"/>
    <w:rsid w:val="003E4E86"/>
    <w:rsid w:val="003E54A0"/>
    <w:rsid w:val="003E5746"/>
    <w:rsid w:val="003E58F5"/>
    <w:rsid w:val="003E59C3"/>
    <w:rsid w:val="003E5C57"/>
    <w:rsid w:val="003E5E9A"/>
    <w:rsid w:val="003E60B8"/>
    <w:rsid w:val="003E6201"/>
    <w:rsid w:val="003E6233"/>
    <w:rsid w:val="003E62AA"/>
    <w:rsid w:val="003E62BE"/>
    <w:rsid w:val="003E66F1"/>
    <w:rsid w:val="003E682A"/>
    <w:rsid w:val="003E68E8"/>
    <w:rsid w:val="003E6CD9"/>
    <w:rsid w:val="003E6EDF"/>
    <w:rsid w:val="003E7CA4"/>
    <w:rsid w:val="003E7D8A"/>
    <w:rsid w:val="003E7E2B"/>
    <w:rsid w:val="003F0178"/>
    <w:rsid w:val="003F0269"/>
    <w:rsid w:val="003F0348"/>
    <w:rsid w:val="003F038F"/>
    <w:rsid w:val="003F08A8"/>
    <w:rsid w:val="003F09FA"/>
    <w:rsid w:val="003F0CE4"/>
    <w:rsid w:val="003F0F05"/>
    <w:rsid w:val="003F1016"/>
    <w:rsid w:val="003F27ED"/>
    <w:rsid w:val="003F28F1"/>
    <w:rsid w:val="003F29F0"/>
    <w:rsid w:val="003F31A3"/>
    <w:rsid w:val="003F3C46"/>
    <w:rsid w:val="003F3C80"/>
    <w:rsid w:val="003F3E76"/>
    <w:rsid w:val="003F460D"/>
    <w:rsid w:val="003F4D7B"/>
    <w:rsid w:val="003F4EFE"/>
    <w:rsid w:val="003F51FE"/>
    <w:rsid w:val="003F5423"/>
    <w:rsid w:val="003F548A"/>
    <w:rsid w:val="003F5B41"/>
    <w:rsid w:val="003F5CB4"/>
    <w:rsid w:val="003F627D"/>
    <w:rsid w:val="003F629F"/>
    <w:rsid w:val="003F669E"/>
    <w:rsid w:val="003F6ACA"/>
    <w:rsid w:val="003F6D79"/>
    <w:rsid w:val="003F6EDC"/>
    <w:rsid w:val="003F77AF"/>
    <w:rsid w:val="003F77B5"/>
    <w:rsid w:val="003F7A04"/>
    <w:rsid w:val="003F7C97"/>
    <w:rsid w:val="003F7D9A"/>
    <w:rsid w:val="004001DA"/>
    <w:rsid w:val="00400345"/>
    <w:rsid w:val="0040034E"/>
    <w:rsid w:val="00400481"/>
    <w:rsid w:val="00401000"/>
    <w:rsid w:val="0040196D"/>
    <w:rsid w:val="00402316"/>
    <w:rsid w:val="00402439"/>
    <w:rsid w:val="00402E86"/>
    <w:rsid w:val="00403C09"/>
    <w:rsid w:val="00404BE2"/>
    <w:rsid w:val="00404DC7"/>
    <w:rsid w:val="00404F3A"/>
    <w:rsid w:val="00405485"/>
    <w:rsid w:val="004055D1"/>
    <w:rsid w:val="00405956"/>
    <w:rsid w:val="00406EAF"/>
    <w:rsid w:val="0040709B"/>
    <w:rsid w:val="00407115"/>
    <w:rsid w:val="00407659"/>
    <w:rsid w:val="00410EE9"/>
    <w:rsid w:val="00410FF7"/>
    <w:rsid w:val="00411986"/>
    <w:rsid w:val="00411E1B"/>
    <w:rsid w:val="00411F69"/>
    <w:rsid w:val="00412636"/>
    <w:rsid w:val="00412AFD"/>
    <w:rsid w:val="00412CDB"/>
    <w:rsid w:val="00412CE6"/>
    <w:rsid w:val="00412F93"/>
    <w:rsid w:val="004130BF"/>
    <w:rsid w:val="004131B2"/>
    <w:rsid w:val="0041330B"/>
    <w:rsid w:val="0041338E"/>
    <w:rsid w:val="004134DC"/>
    <w:rsid w:val="00413E37"/>
    <w:rsid w:val="004144CD"/>
    <w:rsid w:val="00414ECE"/>
    <w:rsid w:val="00414F9A"/>
    <w:rsid w:val="00415199"/>
    <w:rsid w:val="00415271"/>
    <w:rsid w:val="00415631"/>
    <w:rsid w:val="00415B90"/>
    <w:rsid w:val="004160F6"/>
    <w:rsid w:val="00416150"/>
    <w:rsid w:val="004168F8"/>
    <w:rsid w:val="00416A4F"/>
    <w:rsid w:val="00416EB0"/>
    <w:rsid w:val="0041744E"/>
    <w:rsid w:val="0041791B"/>
    <w:rsid w:val="004199B4"/>
    <w:rsid w:val="004202A8"/>
    <w:rsid w:val="004206E9"/>
    <w:rsid w:val="00420F9C"/>
    <w:rsid w:val="0042141E"/>
    <w:rsid w:val="0042145D"/>
    <w:rsid w:val="004215AD"/>
    <w:rsid w:val="004219B9"/>
    <w:rsid w:val="00421CE3"/>
    <w:rsid w:val="00422123"/>
    <w:rsid w:val="00422528"/>
    <w:rsid w:val="00422684"/>
    <w:rsid w:val="00422793"/>
    <w:rsid w:val="00423C36"/>
    <w:rsid w:val="00423FF1"/>
    <w:rsid w:val="004244AF"/>
    <w:rsid w:val="004248EF"/>
    <w:rsid w:val="00424D09"/>
    <w:rsid w:val="0042504F"/>
    <w:rsid w:val="00425544"/>
    <w:rsid w:val="00425B82"/>
    <w:rsid w:val="00425C20"/>
    <w:rsid w:val="004260A4"/>
    <w:rsid w:val="004262F2"/>
    <w:rsid w:val="0042663D"/>
    <w:rsid w:val="004269F2"/>
    <w:rsid w:val="004275FE"/>
    <w:rsid w:val="0042797C"/>
    <w:rsid w:val="004307B0"/>
    <w:rsid w:val="00430B76"/>
    <w:rsid w:val="00431467"/>
    <w:rsid w:val="00431688"/>
    <w:rsid w:val="00431963"/>
    <w:rsid w:val="00431985"/>
    <w:rsid w:val="00431B61"/>
    <w:rsid w:val="00431CDC"/>
    <w:rsid w:val="00432364"/>
    <w:rsid w:val="004326F5"/>
    <w:rsid w:val="0043295D"/>
    <w:rsid w:val="00432DB3"/>
    <w:rsid w:val="00432F09"/>
    <w:rsid w:val="00433298"/>
    <w:rsid w:val="00433988"/>
    <w:rsid w:val="00433A5C"/>
    <w:rsid w:val="0043409A"/>
    <w:rsid w:val="00434210"/>
    <w:rsid w:val="00434A2B"/>
    <w:rsid w:val="004352F4"/>
    <w:rsid w:val="0043578C"/>
    <w:rsid w:val="00435A4A"/>
    <w:rsid w:val="00435F80"/>
    <w:rsid w:val="004364CA"/>
    <w:rsid w:val="0043691E"/>
    <w:rsid w:val="00436CDB"/>
    <w:rsid w:val="004370D0"/>
    <w:rsid w:val="004370EB"/>
    <w:rsid w:val="00437104"/>
    <w:rsid w:val="004377A0"/>
    <w:rsid w:val="004377B2"/>
    <w:rsid w:val="00437C76"/>
    <w:rsid w:val="00437D3B"/>
    <w:rsid w:val="00440052"/>
    <w:rsid w:val="004406CA"/>
    <w:rsid w:val="004407E7"/>
    <w:rsid w:val="004408CF"/>
    <w:rsid w:val="004408FF"/>
    <w:rsid w:val="00440B7C"/>
    <w:rsid w:val="00440D22"/>
    <w:rsid w:val="00440F59"/>
    <w:rsid w:val="0044100D"/>
    <w:rsid w:val="00441750"/>
    <w:rsid w:val="00441885"/>
    <w:rsid w:val="004426B7"/>
    <w:rsid w:val="0044296D"/>
    <w:rsid w:val="0044352B"/>
    <w:rsid w:val="00443CB4"/>
    <w:rsid w:val="00443FA0"/>
    <w:rsid w:val="004446D0"/>
    <w:rsid w:val="00444BBC"/>
    <w:rsid w:val="00444FD7"/>
    <w:rsid w:val="004450D6"/>
    <w:rsid w:val="00445109"/>
    <w:rsid w:val="004454ED"/>
    <w:rsid w:val="00445EF4"/>
    <w:rsid w:val="004465A2"/>
    <w:rsid w:val="004467AF"/>
    <w:rsid w:val="004471B2"/>
    <w:rsid w:val="00447809"/>
    <w:rsid w:val="0044791B"/>
    <w:rsid w:val="00447D47"/>
    <w:rsid w:val="00447E25"/>
    <w:rsid w:val="004500A0"/>
    <w:rsid w:val="00450A3A"/>
    <w:rsid w:val="00450B1F"/>
    <w:rsid w:val="00451686"/>
    <w:rsid w:val="00451717"/>
    <w:rsid w:val="004517D3"/>
    <w:rsid w:val="004518BC"/>
    <w:rsid w:val="00451D70"/>
    <w:rsid w:val="00451E41"/>
    <w:rsid w:val="004521C9"/>
    <w:rsid w:val="00452911"/>
    <w:rsid w:val="00452A00"/>
    <w:rsid w:val="00452A95"/>
    <w:rsid w:val="00452BC5"/>
    <w:rsid w:val="00452C1B"/>
    <w:rsid w:val="00452DE3"/>
    <w:rsid w:val="00453D8C"/>
    <w:rsid w:val="0045408B"/>
    <w:rsid w:val="004547DE"/>
    <w:rsid w:val="0045567C"/>
    <w:rsid w:val="004556B2"/>
    <w:rsid w:val="004557AC"/>
    <w:rsid w:val="00455F67"/>
    <w:rsid w:val="004564EB"/>
    <w:rsid w:val="00456757"/>
    <w:rsid w:val="00457457"/>
    <w:rsid w:val="00457919"/>
    <w:rsid w:val="00457E9B"/>
    <w:rsid w:val="004602CB"/>
    <w:rsid w:val="00460393"/>
    <w:rsid w:val="0046040A"/>
    <w:rsid w:val="00460902"/>
    <w:rsid w:val="004609BC"/>
    <w:rsid w:val="00460A24"/>
    <w:rsid w:val="00460ADB"/>
    <w:rsid w:val="00460B7E"/>
    <w:rsid w:val="00460BAF"/>
    <w:rsid w:val="00460BD6"/>
    <w:rsid w:val="00461019"/>
    <w:rsid w:val="00461032"/>
    <w:rsid w:val="004610E1"/>
    <w:rsid w:val="004611A0"/>
    <w:rsid w:val="004611FC"/>
    <w:rsid w:val="0046132F"/>
    <w:rsid w:val="004613C5"/>
    <w:rsid w:val="00461AF0"/>
    <w:rsid w:val="00461C7F"/>
    <w:rsid w:val="00461D31"/>
    <w:rsid w:val="00461DF5"/>
    <w:rsid w:val="00462226"/>
    <w:rsid w:val="00462EDF"/>
    <w:rsid w:val="0046304E"/>
    <w:rsid w:val="0046319A"/>
    <w:rsid w:val="00463362"/>
    <w:rsid w:val="00463611"/>
    <w:rsid w:val="0046378F"/>
    <w:rsid w:val="004637E9"/>
    <w:rsid w:val="004638C5"/>
    <w:rsid w:val="00463BE0"/>
    <w:rsid w:val="00464137"/>
    <w:rsid w:val="00464700"/>
    <w:rsid w:val="00464C3B"/>
    <w:rsid w:val="004655CE"/>
    <w:rsid w:val="00465EED"/>
    <w:rsid w:val="004666FF"/>
    <w:rsid w:val="004668F9"/>
    <w:rsid w:val="00466994"/>
    <w:rsid w:val="00466C89"/>
    <w:rsid w:val="004671DE"/>
    <w:rsid w:val="004675AC"/>
    <w:rsid w:val="00467BFB"/>
    <w:rsid w:val="00467C8D"/>
    <w:rsid w:val="00470310"/>
    <w:rsid w:val="004703E6"/>
    <w:rsid w:val="004707D8"/>
    <w:rsid w:val="00470D02"/>
    <w:rsid w:val="00471BCE"/>
    <w:rsid w:val="00471EA8"/>
    <w:rsid w:val="00472280"/>
    <w:rsid w:val="0047228D"/>
    <w:rsid w:val="004722F9"/>
    <w:rsid w:val="00472454"/>
    <w:rsid w:val="004727CE"/>
    <w:rsid w:val="0047292D"/>
    <w:rsid w:val="00472CFB"/>
    <w:rsid w:val="00472FB8"/>
    <w:rsid w:val="00473211"/>
    <w:rsid w:val="0047395C"/>
    <w:rsid w:val="00473A21"/>
    <w:rsid w:val="00473AE3"/>
    <w:rsid w:val="00473C11"/>
    <w:rsid w:val="00473F88"/>
    <w:rsid w:val="00474019"/>
    <w:rsid w:val="0047411F"/>
    <w:rsid w:val="004741BB"/>
    <w:rsid w:val="004742EF"/>
    <w:rsid w:val="004745B2"/>
    <w:rsid w:val="00474945"/>
    <w:rsid w:val="0047496E"/>
    <w:rsid w:val="00474F65"/>
    <w:rsid w:val="00475121"/>
    <w:rsid w:val="004751C4"/>
    <w:rsid w:val="00475430"/>
    <w:rsid w:val="00475627"/>
    <w:rsid w:val="00475938"/>
    <w:rsid w:val="00475F5B"/>
    <w:rsid w:val="004765CE"/>
    <w:rsid w:val="00476890"/>
    <w:rsid w:val="00476A63"/>
    <w:rsid w:val="00476C4A"/>
    <w:rsid w:val="004773B3"/>
    <w:rsid w:val="00477405"/>
    <w:rsid w:val="00477437"/>
    <w:rsid w:val="004774CB"/>
    <w:rsid w:val="004779FE"/>
    <w:rsid w:val="00477E5C"/>
    <w:rsid w:val="004806D5"/>
    <w:rsid w:val="00480A35"/>
    <w:rsid w:val="00480F0A"/>
    <w:rsid w:val="00480FF1"/>
    <w:rsid w:val="00481463"/>
    <w:rsid w:val="0048178F"/>
    <w:rsid w:val="00482101"/>
    <w:rsid w:val="00482188"/>
    <w:rsid w:val="00482232"/>
    <w:rsid w:val="00482967"/>
    <w:rsid w:val="00482A28"/>
    <w:rsid w:val="00482A82"/>
    <w:rsid w:val="00482B94"/>
    <w:rsid w:val="00482FE8"/>
    <w:rsid w:val="00483654"/>
    <w:rsid w:val="00483828"/>
    <w:rsid w:val="004838F7"/>
    <w:rsid w:val="004840A0"/>
    <w:rsid w:val="0048411F"/>
    <w:rsid w:val="0048438D"/>
    <w:rsid w:val="00484A5F"/>
    <w:rsid w:val="00484CB7"/>
    <w:rsid w:val="00484E36"/>
    <w:rsid w:val="00484F29"/>
    <w:rsid w:val="004852BD"/>
    <w:rsid w:val="004857AE"/>
    <w:rsid w:val="00485849"/>
    <w:rsid w:val="004860C5"/>
    <w:rsid w:val="004866E5"/>
    <w:rsid w:val="00486B53"/>
    <w:rsid w:val="00486D88"/>
    <w:rsid w:val="00487893"/>
    <w:rsid w:val="00487896"/>
    <w:rsid w:val="004878BB"/>
    <w:rsid w:val="00487E84"/>
    <w:rsid w:val="00490266"/>
    <w:rsid w:val="0049075B"/>
    <w:rsid w:val="00491592"/>
    <w:rsid w:val="0049179F"/>
    <w:rsid w:val="00491836"/>
    <w:rsid w:val="00491B7C"/>
    <w:rsid w:val="00491C78"/>
    <w:rsid w:val="00491F05"/>
    <w:rsid w:val="00492134"/>
    <w:rsid w:val="00492B00"/>
    <w:rsid w:val="00492DA0"/>
    <w:rsid w:val="0049360F"/>
    <w:rsid w:val="00494427"/>
    <w:rsid w:val="00494E0D"/>
    <w:rsid w:val="0049615B"/>
    <w:rsid w:val="004966ED"/>
    <w:rsid w:val="00496966"/>
    <w:rsid w:val="00496D86"/>
    <w:rsid w:val="00497062"/>
    <w:rsid w:val="004972BB"/>
    <w:rsid w:val="00497705"/>
    <w:rsid w:val="00497CE8"/>
    <w:rsid w:val="004A05BB"/>
    <w:rsid w:val="004A09FB"/>
    <w:rsid w:val="004A1161"/>
    <w:rsid w:val="004A1CFF"/>
    <w:rsid w:val="004A2385"/>
    <w:rsid w:val="004A2644"/>
    <w:rsid w:val="004A2BF4"/>
    <w:rsid w:val="004A2CF1"/>
    <w:rsid w:val="004A309C"/>
    <w:rsid w:val="004A30FE"/>
    <w:rsid w:val="004A3392"/>
    <w:rsid w:val="004A3455"/>
    <w:rsid w:val="004A3880"/>
    <w:rsid w:val="004A47F7"/>
    <w:rsid w:val="004A48A1"/>
    <w:rsid w:val="004A5312"/>
    <w:rsid w:val="004A54C6"/>
    <w:rsid w:val="004A56F3"/>
    <w:rsid w:val="004A583E"/>
    <w:rsid w:val="004A625E"/>
    <w:rsid w:val="004A6934"/>
    <w:rsid w:val="004A6A32"/>
    <w:rsid w:val="004A76D9"/>
    <w:rsid w:val="004A7713"/>
    <w:rsid w:val="004A77BB"/>
    <w:rsid w:val="004A7830"/>
    <w:rsid w:val="004A7844"/>
    <w:rsid w:val="004A78BE"/>
    <w:rsid w:val="004B013B"/>
    <w:rsid w:val="004B0195"/>
    <w:rsid w:val="004B0681"/>
    <w:rsid w:val="004B0886"/>
    <w:rsid w:val="004B09E7"/>
    <w:rsid w:val="004B0B4B"/>
    <w:rsid w:val="004B0CDD"/>
    <w:rsid w:val="004B0EFC"/>
    <w:rsid w:val="004B0F43"/>
    <w:rsid w:val="004B125C"/>
    <w:rsid w:val="004B137D"/>
    <w:rsid w:val="004B19F5"/>
    <w:rsid w:val="004B1A25"/>
    <w:rsid w:val="004B1FF4"/>
    <w:rsid w:val="004B23F8"/>
    <w:rsid w:val="004B255D"/>
    <w:rsid w:val="004B342C"/>
    <w:rsid w:val="004B34C5"/>
    <w:rsid w:val="004B3724"/>
    <w:rsid w:val="004B384F"/>
    <w:rsid w:val="004B3D38"/>
    <w:rsid w:val="004B42C2"/>
    <w:rsid w:val="004B4551"/>
    <w:rsid w:val="004B4564"/>
    <w:rsid w:val="004B4637"/>
    <w:rsid w:val="004B47EE"/>
    <w:rsid w:val="004B4C96"/>
    <w:rsid w:val="004B5323"/>
    <w:rsid w:val="004B554F"/>
    <w:rsid w:val="004B58E7"/>
    <w:rsid w:val="004B658B"/>
    <w:rsid w:val="004B6754"/>
    <w:rsid w:val="004B6873"/>
    <w:rsid w:val="004B7134"/>
    <w:rsid w:val="004B747C"/>
    <w:rsid w:val="004B779C"/>
    <w:rsid w:val="004B7B24"/>
    <w:rsid w:val="004B7B90"/>
    <w:rsid w:val="004C0329"/>
    <w:rsid w:val="004C0E3E"/>
    <w:rsid w:val="004C119C"/>
    <w:rsid w:val="004C1364"/>
    <w:rsid w:val="004C136F"/>
    <w:rsid w:val="004C196E"/>
    <w:rsid w:val="004C1E33"/>
    <w:rsid w:val="004C2E04"/>
    <w:rsid w:val="004C2FFC"/>
    <w:rsid w:val="004C3048"/>
    <w:rsid w:val="004C31C0"/>
    <w:rsid w:val="004C33ED"/>
    <w:rsid w:val="004C3B95"/>
    <w:rsid w:val="004C3EDF"/>
    <w:rsid w:val="004C4075"/>
    <w:rsid w:val="004C41E7"/>
    <w:rsid w:val="004C46BF"/>
    <w:rsid w:val="004C4E68"/>
    <w:rsid w:val="004C581F"/>
    <w:rsid w:val="004C5F02"/>
    <w:rsid w:val="004C605B"/>
    <w:rsid w:val="004C6142"/>
    <w:rsid w:val="004C68C6"/>
    <w:rsid w:val="004C6B09"/>
    <w:rsid w:val="004C739D"/>
    <w:rsid w:val="004C73B4"/>
    <w:rsid w:val="004C7B04"/>
    <w:rsid w:val="004C7E3F"/>
    <w:rsid w:val="004D0616"/>
    <w:rsid w:val="004D0643"/>
    <w:rsid w:val="004D0B81"/>
    <w:rsid w:val="004D1430"/>
    <w:rsid w:val="004D1918"/>
    <w:rsid w:val="004D1AE5"/>
    <w:rsid w:val="004D1D1E"/>
    <w:rsid w:val="004D1F29"/>
    <w:rsid w:val="004D2011"/>
    <w:rsid w:val="004D234F"/>
    <w:rsid w:val="004D25B1"/>
    <w:rsid w:val="004D31DA"/>
    <w:rsid w:val="004D3D4A"/>
    <w:rsid w:val="004D3F4D"/>
    <w:rsid w:val="004D4434"/>
    <w:rsid w:val="004D4AD8"/>
    <w:rsid w:val="004D4CC0"/>
    <w:rsid w:val="004D560B"/>
    <w:rsid w:val="004D56E7"/>
    <w:rsid w:val="004D577C"/>
    <w:rsid w:val="004D594E"/>
    <w:rsid w:val="004D599E"/>
    <w:rsid w:val="004D5AFE"/>
    <w:rsid w:val="004D63AB"/>
    <w:rsid w:val="004D6738"/>
    <w:rsid w:val="004D677D"/>
    <w:rsid w:val="004D692A"/>
    <w:rsid w:val="004D7020"/>
    <w:rsid w:val="004D7041"/>
    <w:rsid w:val="004D7942"/>
    <w:rsid w:val="004D7AD6"/>
    <w:rsid w:val="004D7E39"/>
    <w:rsid w:val="004E05A5"/>
    <w:rsid w:val="004E05AB"/>
    <w:rsid w:val="004E0E20"/>
    <w:rsid w:val="004E0E68"/>
    <w:rsid w:val="004E1B36"/>
    <w:rsid w:val="004E1C67"/>
    <w:rsid w:val="004E1FAF"/>
    <w:rsid w:val="004E23A8"/>
    <w:rsid w:val="004E2D2B"/>
    <w:rsid w:val="004E2D46"/>
    <w:rsid w:val="004E30C6"/>
    <w:rsid w:val="004E35F8"/>
    <w:rsid w:val="004E3886"/>
    <w:rsid w:val="004E3A1A"/>
    <w:rsid w:val="004E42B1"/>
    <w:rsid w:val="004E44C2"/>
    <w:rsid w:val="004E57E8"/>
    <w:rsid w:val="004E58DA"/>
    <w:rsid w:val="004E596D"/>
    <w:rsid w:val="004E5F41"/>
    <w:rsid w:val="004E5F59"/>
    <w:rsid w:val="004E6509"/>
    <w:rsid w:val="004E692F"/>
    <w:rsid w:val="004E6AE5"/>
    <w:rsid w:val="004E6E3B"/>
    <w:rsid w:val="004E6ED9"/>
    <w:rsid w:val="004E7841"/>
    <w:rsid w:val="004E7BF2"/>
    <w:rsid w:val="004EB442"/>
    <w:rsid w:val="004F073B"/>
    <w:rsid w:val="004F0CF4"/>
    <w:rsid w:val="004F13EB"/>
    <w:rsid w:val="004F181A"/>
    <w:rsid w:val="004F1B69"/>
    <w:rsid w:val="004F1ED1"/>
    <w:rsid w:val="004F2560"/>
    <w:rsid w:val="004F296B"/>
    <w:rsid w:val="004F2977"/>
    <w:rsid w:val="004F2CAE"/>
    <w:rsid w:val="004F2E94"/>
    <w:rsid w:val="004F2EAE"/>
    <w:rsid w:val="004F41C6"/>
    <w:rsid w:val="004F45B8"/>
    <w:rsid w:val="004F4A09"/>
    <w:rsid w:val="004F4AEE"/>
    <w:rsid w:val="004F540F"/>
    <w:rsid w:val="004F5AA1"/>
    <w:rsid w:val="004F618F"/>
    <w:rsid w:val="004F6379"/>
    <w:rsid w:val="004F637C"/>
    <w:rsid w:val="004F69AA"/>
    <w:rsid w:val="004F6AE6"/>
    <w:rsid w:val="004F6CF1"/>
    <w:rsid w:val="004F7618"/>
    <w:rsid w:val="005000FF"/>
    <w:rsid w:val="0050024A"/>
    <w:rsid w:val="005004E0"/>
    <w:rsid w:val="00500530"/>
    <w:rsid w:val="005010BA"/>
    <w:rsid w:val="00501141"/>
    <w:rsid w:val="005011DA"/>
    <w:rsid w:val="00501530"/>
    <w:rsid w:val="00501BB3"/>
    <w:rsid w:val="00501FFA"/>
    <w:rsid w:val="005021E7"/>
    <w:rsid w:val="0050270F"/>
    <w:rsid w:val="00502E22"/>
    <w:rsid w:val="00502EC3"/>
    <w:rsid w:val="00502F7E"/>
    <w:rsid w:val="00503120"/>
    <w:rsid w:val="00503447"/>
    <w:rsid w:val="00503BCF"/>
    <w:rsid w:val="00503F03"/>
    <w:rsid w:val="0050429D"/>
    <w:rsid w:val="005047ED"/>
    <w:rsid w:val="00504828"/>
    <w:rsid w:val="00504B2D"/>
    <w:rsid w:val="00504E6B"/>
    <w:rsid w:val="00505341"/>
    <w:rsid w:val="005053AE"/>
    <w:rsid w:val="00505726"/>
    <w:rsid w:val="00505769"/>
    <w:rsid w:val="005066A7"/>
    <w:rsid w:val="0050765E"/>
    <w:rsid w:val="00507AB7"/>
    <w:rsid w:val="00507D60"/>
    <w:rsid w:val="00507EDE"/>
    <w:rsid w:val="00510275"/>
    <w:rsid w:val="0051098A"/>
    <w:rsid w:val="00510B97"/>
    <w:rsid w:val="00510D5A"/>
    <w:rsid w:val="00510DAA"/>
    <w:rsid w:val="00510E1E"/>
    <w:rsid w:val="00511295"/>
    <w:rsid w:val="00511CE1"/>
    <w:rsid w:val="005124C8"/>
    <w:rsid w:val="00512BF3"/>
    <w:rsid w:val="00512C97"/>
    <w:rsid w:val="00512CE0"/>
    <w:rsid w:val="0051311D"/>
    <w:rsid w:val="005138FB"/>
    <w:rsid w:val="00514019"/>
    <w:rsid w:val="005140D7"/>
    <w:rsid w:val="00514150"/>
    <w:rsid w:val="00514B7D"/>
    <w:rsid w:val="00514DDD"/>
    <w:rsid w:val="00514F49"/>
    <w:rsid w:val="00515133"/>
    <w:rsid w:val="0051524F"/>
    <w:rsid w:val="00515CE4"/>
    <w:rsid w:val="005162F0"/>
    <w:rsid w:val="00516378"/>
    <w:rsid w:val="00516596"/>
    <w:rsid w:val="005169F0"/>
    <w:rsid w:val="00516C05"/>
    <w:rsid w:val="005175F0"/>
    <w:rsid w:val="005202DF"/>
    <w:rsid w:val="00520427"/>
    <w:rsid w:val="005206AA"/>
    <w:rsid w:val="0052099E"/>
    <w:rsid w:val="005210DB"/>
    <w:rsid w:val="00521480"/>
    <w:rsid w:val="0052150C"/>
    <w:rsid w:val="00521561"/>
    <w:rsid w:val="00521715"/>
    <w:rsid w:val="00521729"/>
    <w:rsid w:val="00521CA3"/>
    <w:rsid w:val="00521DCD"/>
    <w:rsid w:val="00521E29"/>
    <w:rsid w:val="0052365A"/>
    <w:rsid w:val="005236F4"/>
    <w:rsid w:val="00523967"/>
    <w:rsid w:val="0052483E"/>
    <w:rsid w:val="00524FB1"/>
    <w:rsid w:val="0052536E"/>
    <w:rsid w:val="00525437"/>
    <w:rsid w:val="00526C8C"/>
    <w:rsid w:val="00527086"/>
    <w:rsid w:val="005272EE"/>
    <w:rsid w:val="00527593"/>
    <w:rsid w:val="00527E32"/>
    <w:rsid w:val="00527F89"/>
    <w:rsid w:val="0053012B"/>
    <w:rsid w:val="005301A4"/>
    <w:rsid w:val="00530AD3"/>
    <w:rsid w:val="00531017"/>
    <w:rsid w:val="005310B3"/>
    <w:rsid w:val="0053175A"/>
    <w:rsid w:val="00531CC6"/>
    <w:rsid w:val="0053298E"/>
    <w:rsid w:val="00532A84"/>
    <w:rsid w:val="00532D49"/>
    <w:rsid w:val="005331BF"/>
    <w:rsid w:val="005333BD"/>
    <w:rsid w:val="005333EB"/>
    <w:rsid w:val="005335AF"/>
    <w:rsid w:val="005335BC"/>
    <w:rsid w:val="0053372D"/>
    <w:rsid w:val="00533BC2"/>
    <w:rsid w:val="00534045"/>
    <w:rsid w:val="005346D7"/>
    <w:rsid w:val="0053490A"/>
    <w:rsid w:val="0053490E"/>
    <w:rsid w:val="0053500E"/>
    <w:rsid w:val="005354E1"/>
    <w:rsid w:val="005358C6"/>
    <w:rsid w:val="00535AE8"/>
    <w:rsid w:val="00535EC6"/>
    <w:rsid w:val="00536114"/>
    <w:rsid w:val="005363E5"/>
    <w:rsid w:val="005369AF"/>
    <w:rsid w:val="00536A04"/>
    <w:rsid w:val="00536D73"/>
    <w:rsid w:val="00536F65"/>
    <w:rsid w:val="00537377"/>
    <w:rsid w:val="005376B4"/>
    <w:rsid w:val="00537C62"/>
    <w:rsid w:val="0053BF8B"/>
    <w:rsid w:val="00540299"/>
    <w:rsid w:val="0054083B"/>
    <w:rsid w:val="00540E14"/>
    <w:rsid w:val="00540EF0"/>
    <w:rsid w:val="00541024"/>
    <w:rsid w:val="00541401"/>
    <w:rsid w:val="005418D6"/>
    <w:rsid w:val="0054206A"/>
    <w:rsid w:val="00542690"/>
    <w:rsid w:val="00542AB4"/>
    <w:rsid w:val="00542AD3"/>
    <w:rsid w:val="00542AE1"/>
    <w:rsid w:val="00542B15"/>
    <w:rsid w:val="00542DD5"/>
    <w:rsid w:val="00543041"/>
    <w:rsid w:val="005431DF"/>
    <w:rsid w:val="00543436"/>
    <w:rsid w:val="0054350A"/>
    <w:rsid w:val="00543A4C"/>
    <w:rsid w:val="00544593"/>
    <w:rsid w:val="005445E1"/>
    <w:rsid w:val="005447A2"/>
    <w:rsid w:val="00544D13"/>
    <w:rsid w:val="005453C1"/>
    <w:rsid w:val="005459BA"/>
    <w:rsid w:val="00545A90"/>
    <w:rsid w:val="00545FD3"/>
    <w:rsid w:val="00546638"/>
    <w:rsid w:val="005468EF"/>
    <w:rsid w:val="00546DE6"/>
    <w:rsid w:val="00547024"/>
    <w:rsid w:val="0054703D"/>
    <w:rsid w:val="00547406"/>
    <w:rsid w:val="00547478"/>
    <w:rsid w:val="00547644"/>
    <w:rsid w:val="00547906"/>
    <w:rsid w:val="00547933"/>
    <w:rsid w:val="00547D39"/>
    <w:rsid w:val="00547E03"/>
    <w:rsid w:val="00547F75"/>
    <w:rsid w:val="00550058"/>
    <w:rsid w:val="005502B1"/>
    <w:rsid w:val="0055055C"/>
    <w:rsid w:val="00550630"/>
    <w:rsid w:val="00550747"/>
    <w:rsid w:val="00550A55"/>
    <w:rsid w:val="00550E88"/>
    <w:rsid w:val="00551ABF"/>
    <w:rsid w:val="00551ED6"/>
    <w:rsid w:val="0055205A"/>
    <w:rsid w:val="005522EB"/>
    <w:rsid w:val="00552685"/>
    <w:rsid w:val="005526CC"/>
    <w:rsid w:val="00552814"/>
    <w:rsid w:val="00552F35"/>
    <w:rsid w:val="00552FD6"/>
    <w:rsid w:val="0055303D"/>
    <w:rsid w:val="005532C4"/>
    <w:rsid w:val="005534F0"/>
    <w:rsid w:val="00553A1E"/>
    <w:rsid w:val="00554C42"/>
    <w:rsid w:val="00554ECA"/>
    <w:rsid w:val="005551A4"/>
    <w:rsid w:val="005551B9"/>
    <w:rsid w:val="005560EA"/>
    <w:rsid w:val="00556679"/>
    <w:rsid w:val="00556809"/>
    <w:rsid w:val="00556A58"/>
    <w:rsid w:val="00556FDC"/>
    <w:rsid w:val="00557786"/>
    <w:rsid w:val="0055778F"/>
    <w:rsid w:val="00557CF3"/>
    <w:rsid w:val="00557E0E"/>
    <w:rsid w:val="0055C4A3"/>
    <w:rsid w:val="0056056F"/>
    <w:rsid w:val="0056098D"/>
    <w:rsid w:val="00561F0F"/>
    <w:rsid w:val="005620C5"/>
    <w:rsid w:val="005620FC"/>
    <w:rsid w:val="005625BC"/>
    <w:rsid w:val="0056270F"/>
    <w:rsid w:val="00562C88"/>
    <w:rsid w:val="00562DE6"/>
    <w:rsid w:val="00563B37"/>
    <w:rsid w:val="00563E19"/>
    <w:rsid w:val="005644DE"/>
    <w:rsid w:val="00564A3E"/>
    <w:rsid w:val="00564BB7"/>
    <w:rsid w:val="00564F53"/>
    <w:rsid w:val="00565318"/>
    <w:rsid w:val="0056531B"/>
    <w:rsid w:val="005653D2"/>
    <w:rsid w:val="0056564E"/>
    <w:rsid w:val="0056594C"/>
    <w:rsid w:val="0056599A"/>
    <w:rsid w:val="00565C68"/>
    <w:rsid w:val="00565FCF"/>
    <w:rsid w:val="0056664D"/>
    <w:rsid w:val="005666AF"/>
    <w:rsid w:val="005667C9"/>
    <w:rsid w:val="005668DA"/>
    <w:rsid w:val="00566D18"/>
    <w:rsid w:val="00566E0F"/>
    <w:rsid w:val="00566FAE"/>
    <w:rsid w:val="005676F9"/>
    <w:rsid w:val="005677DB"/>
    <w:rsid w:val="0056786A"/>
    <w:rsid w:val="00567961"/>
    <w:rsid w:val="00567CB2"/>
    <w:rsid w:val="00567F5D"/>
    <w:rsid w:val="00570023"/>
    <w:rsid w:val="00570BB1"/>
    <w:rsid w:val="00570FE5"/>
    <w:rsid w:val="00571392"/>
    <w:rsid w:val="005714E7"/>
    <w:rsid w:val="005718A3"/>
    <w:rsid w:val="00571CD1"/>
    <w:rsid w:val="00571ED7"/>
    <w:rsid w:val="0057236F"/>
    <w:rsid w:val="00572380"/>
    <w:rsid w:val="0057296D"/>
    <w:rsid w:val="00572B29"/>
    <w:rsid w:val="00572F61"/>
    <w:rsid w:val="005735ED"/>
    <w:rsid w:val="00573F0F"/>
    <w:rsid w:val="0057405C"/>
    <w:rsid w:val="005741C2"/>
    <w:rsid w:val="0057450E"/>
    <w:rsid w:val="005747CF"/>
    <w:rsid w:val="005747E3"/>
    <w:rsid w:val="00574F2C"/>
    <w:rsid w:val="00575BE1"/>
    <w:rsid w:val="00575F54"/>
    <w:rsid w:val="005763D4"/>
    <w:rsid w:val="005765DD"/>
    <w:rsid w:val="00576858"/>
    <w:rsid w:val="00577D9D"/>
    <w:rsid w:val="00577EAD"/>
    <w:rsid w:val="00580050"/>
    <w:rsid w:val="0058009C"/>
    <w:rsid w:val="005803D9"/>
    <w:rsid w:val="00580B0D"/>
    <w:rsid w:val="00580F3C"/>
    <w:rsid w:val="00581284"/>
    <w:rsid w:val="005812E8"/>
    <w:rsid w:val="005815D6"/>
    <w:rsid w:val="00581744"/>
    <w:rsid w:val="005820B5"/>
    <w:rsid w:val="00582848"/>
    <w:rsid w:val="00582ADD"/>
    <w:rsid w:val="00582DCA"/>
    <w:rsid w:val="00582EC7"/>
    <w:rsid w:val="00582F41"/>
    <w:rsid w:val="005830C2"/>
    <w:rsid w:val="005834DF"/>
    <w:rsid w:val="0058356F"/>
    <w:rsid w:val="00583734"/>
    <w:rsid w:val="00583C5B"/>
    <w:rsid w:val="0058417B"/>
    <w:rsid w:val="0058423A"/>
    <w:rsid w:val="005843ED"/>
    <w:rsid w:val="00584A58"/>
    <w:rsid w:val="00584A7C"/>
    <w:rsid w:val="00585058"/>
    <w:rsid w:val="005852D5"/>
    <w:rsid w:val="0058568A"/>
    <w:rsid w:val="005864BE"/>
    <w:rsid w:val="005864F4"/>
    <w:rsid w:val="00586506"/>
    <w:rsid w:val="00587541"/>
    <w:rsid w:val="00587729"/>
    <w:rsid w:val="00587AA2"/>
    <w:rsid w:val="00587E4A"/>
    <w:rsid w:val="00587EDC"/>
    <w:rsid w:val="00587FF6"/>
    <w:rsid w:val="00590468"/>
    <w:rsid w:val="00590C61"/>
    <w:rsid w:val="0059171A"/>
    <w:rsid w:val="005919BE"/>
    <w:rsid w:val="005923B6"/>
    <w:rsid w:val="0059246E"/>
    <w:rsid w:val="00592A1E"/>
    <w:rsid w:val="00592A1F"/>
    <w:rsid w:val="00592BC7"/>
    <w:rsid w:val="005938A8"/>
    <w:rsid w:val="005942B6"/>
    <w:rsid w:val="0059438A"/>
    <w:rsid w:val="0059457D"/>
    <w:rsid w:val="00594663"/>
    <w:rsid w:val="005949BA"/>
    <w:rsid w:val="005958E5"/>
    <w:rsid w:val="00595A0E"/>
    <w:rsid w:val="00595B03"/>
    <w:rsid w:val="00595FBD"/>
    <w:rsid w:val="005963A9"/>
    <w:rsid w:val="00596BAB"/>
    <w:rsid w:val="005973B0"/>
    <w:rsid w:val="00597C61"/>
    <w:rsid w:val="00597CB1"/>
    <w:rsid w:val="00597EA2"/>
    <w:rsid w:val="005A032B"/>
    <w:rsid w:val="005A0646"/>
    <w:rsid w:val="005A0BAC"/>
    <w:rsid w:val="005A1601"/>
    <w:rsid w:val="005A1679"/>
    <w:rsid w:val="005A1AF0"/>
    <w:rsid w:val="005A1C1A"/>
    <w:rsid w:val="005A1E56"/>
    <w:rsid w:val="005A1ECF"/>
    <w:rsid w:val="005A21FE"/>
    <w:rsid w:val="005A23FD"/>
    <w:rsid w:val="005A277D"/>
    <w:rsid w:val="005A28BA"/>
    <w:rsid w:val="005A31A8"/>
    <w:rsid w:val="005A3A7D"/>
    <w:rsid w:val="005A4332"/>
    <w:rsid w:val="005A5A82"/>
    <w:rsid w:val="005A5B92"/>
    <w:rsid w:val="005A5F0B"/>
    <w:rsid w:val="005A6382"/>
    <w:rsid w:val="005A654B"/>
    <w:rsid w:val="005A6686"/>
    <w:rsid w:val="005A6DE9"/>
    <w:rsid w:val="005A6E1C"/>
    <w:rsid w:val="005A7113"/>
    <w:rsid w:val="005B008D"/>
    <w:rsid w:val="005B02B0"/>
    <w:rsid w:val="005B033F"/>
    <w:rsid w:val="005B0C0E"/>
    <w:rsid w:val="005B0D33"/>
    <w:rsid w:val="005B0FCF"/>
    <w:rsid w:val="005B12B9"/>
    <w:rsid w:val="005B13D8"/>
    <w:rsid w:val="005B16C7"/>
    <w:rsid w:val="005B16EF"/>
    <w:rsid w:val="005B1765"/>
    <w:rsid w:val="005B1BA6"/>
    <w:rsid w:val="005B258D"/>
    <w:rsid w:val="005B2691"/>
    <w:rsid w:val="005B3182"/>
    <w:rsid w:val="005B39C6"/>
    <w:rsid w:val="005B3F6D"/>
    <w:rsid w:val="005B3F74"/>
    <w:rsid w:val="005B462A"/>
    <w:rsid w:val="005B46B1"/>
    <w:rsid w:val="005B47AB"/>
    <w:rsid w:val="005B50CC"/>
    <w:rsid w:val="005B57E0"/>
    <w:rsid w:val="005B5AB5"/>
    <w:rsid w:val="005B5CCA"/>
    <w:rsid w:val="005B64F3"/>
    <w:rsid w:val="005B65E5"/>
    <w:rsid w:val="005B6907"/>
    <w:rsid w:val="005B6D2B"/>
    <w:rsid w:val="005B71D9"/>
    <w:rsid w:val="005B79B2"/>
    <w:rsid w:val="005C071E"/>
    <w:rsid w:val="005C0F98"/>
    <w:rsid w:val="005C1097"/>
    <w:rsid w:val="005C17D8"/>
    <w:rsid w:val="005C1A59"/>
    <w:rsid w:val="005C1A66"/>
    <w:rsid w:val="005C1B35"/>
    <w:rsid w:val="005C2418"/>
    <w:rsid w:val="005C2D54"/>
    <w:rsid w:val="005C2EA6"/>
    <w:rsid w:val="005C331F"/>
    <w:rsid w:val="005C34FC"/>
    <w:rsid w:val="005C36A5"/>
    <w:rsid w:val="005C36AB"/>
    <w:rsid w:val="005C3E02"/>
    <w:rsid w:val="005C3EBC"/>
    <w:rsid w:val="005C4326"/>
    <w:rsid w:val="005C468A"/>
    <w:rsid w:val="005C528A"/>
    <w:rsid w:val="005C54A2"/>
    <w:rsid w:val="005C593F"/>
    <w:rsid w:val="005C5EED"/>
    <w:rsid w:val="005C6C8E"/>
    <w:rsid w:val="005C6E6B"/>
    <w:rsid w:val="005C7763"/>
    <w:rsid w:val="005C7CD9"/>
    <w:rsid w:val="005C7CF6"/>
    <w:rsid w:val="005D0A8F"/>
    <w:rsid w:val="005D0B70"/>
    <w:rsid w:val="005D0C10"/>
    <w:rsid w:val="005D131F"/>
    <w:rsid w:val="005D13C5"/>
    <w:rsid w:val="005D1C38"/>
    <w:rsid w:val="005D1E41"/>
    <w:rsid w:val="005D2297"/>
    <w:rsid w:val="005D22DB"/>
    <w:rsid w:val="005D276B"/>
    <w:rsid w:val="005D289B"/>
    <w:rsid w:val="005D28F2"/>
    <w:rsid w:val="005D2A32"/>
    <w:rsid w:val="005D2F55"/>
    <w:rsid w:val="005D3317"/>
    <w:rsid w:val="005D357E"/>
    <w:rsid w:val="005D37F0"/>
    <w:rsid w:val="005D3BB3"/>
    <w:rsid w:val="005D3D28"/>
    <w:rsid w:val="005D3DA4"/>
    <w:rsid w:val="005D4264"/>
    <w:rsid w:val="005D44DF"/>
    <w:rsid w:val="005D4A2D"/>
    <w:rsid w:val="005D5017"/>
    <w:rsid w:val="005D53C2"/>
    <w:rsid w:val="005D545C"/>
    <w:rsid w:val="005D5A2A"/>
    <w:rsid w:val="005D5F97"/>
    <w:rsid w:val="005D67CC"/>
    <w:rsid w:val="005D692D"/>
    <w:rsid w:val="005D6CC2"/>
    <w:rsid w:val="005D6E19"/>
    <w:rsid w:val="005D6F46"/>
    <w:rsid w:val="005D72C6"/>
    <w:rsid w:val="005D7EA4"/>
    <w:rsid w:val="005E00A2"/>
    <w:rsid w:val="005E0504"/>
    <w:rsid w:val="005E07A6"/>
    <w:rsid w:val="005E0B05"/>
    <w:rsid w:val="005E0CA9"/>
    <w:rsid w:val="005E0DF6"/>
    <w:rsid w:val="005E0F2B"/>
    <w:rsid w:val="005E17FB"/>
    <w:rsid w:val="005E1B8B"/>
    <w:rsid w:val="005E1D2F"/>
    <w:rsid w:val="005E1D95"/>
    <w:rsid w:val="005E21AF"/>
    <w:rsid w:val="005E2274"/>
    <w:rsid w:val="005E2341"/>
    <w:rsid w:val="005E2419"/>
    <w:rsid w:val="005E271C"/>
    <w:rsid w:val="005E281B"/>
    <w:rsid w:val="005E2E07"/>
    <w:rsid w:val="005E2FC8"/>
    <w:rsid w:val="005E30B1"/>
    <w:rsid w:val="005E31BD"/>
    <w:rsid w:val="005E3ED1"/>
    <w:rsid w:val="005E4146"/>
    <w:rsid w:val="005E42F3"/>
    <w:rsid w:val="005E4A42"/>
    <w:rsid w:val="005E4AE8"/>
    <w:rsid w:val="005E4DFA"/>
    <w:rsid w:val="005E4EF0"/>
    <w:rsid w:val="005E5765"/>
    <w:rsid w:val="005E5789"/>
    <w:rsid w:val="005E57A3"/>
    <w:rsid w:val="005E5A3E"/>
    <w:rsid w:val="005E6384"/>
    <w:rsid w:val="005E6540"/>
    <w:rsid w:val="005E6556"/>
    <w:rsid w:val="005E68E2"/>
    <w:rsid w:val="005E69E3"/>
    <w:rsid w:val="005E70E9"/>
    <w:rsid w:val="005E71D2"/>
    <w:rsid w:val="005E777E"/>
    <w:rsid w:val="005E7A40"/>
    <w:rsid w:val="005E7A5D"/>
    <w:rsid w:val="005E7F2D"/>
    <w:rsid w:val="005F085E"/>
    <w:rsid w:val="005F0A71"/>
    <w:rsid w:val="005F0D43"/>
    <w:rsid w:val="005F18C8"/>
    <w:rsid w:val="005F1C3C"/>
    <w:rsid w:val="005F2128"/>
    <w:rsid w:val="005F28BF"/>
    <w:rsid w:val="005F2990"/>
    <w:rsid w:val="005F2A09"/>
    <w:rsid w:val="005F3108"/>
    <w:rsid w:val="005F3146"/>
    <w:rsid w:val="005F39A7"/>
    <w:rsid w:val="005F3C09"/>
    <w:rsid w:val="005F3D3C"/>
    <w:rsid w:val="005F3F02"/>
    <w:rsid w:val="005F4417"/>
    <w:rsid w:val="005F484E"/>
    <w:rsid w:val="005F4B6C"/>
    <w:rsid w:val="005F536E"/>
    <w:rsid w:val="005F584C"/>
    <w:rsid w:val="005F6173"/>
    <w:rsid w:val="005F648F"/>
    <w:rsid w:val="005F653E"/>
    <w:rsid w:val="005F6799"/>
    <w:rsid w:val="005F6C48"/>
    <w:rsid w:val="005F6FDD"/>
    <w:rsid w:val="005F707D"/>
    <w:rsid w:val="005F7259"/>
    <w:rsid w:val="005F7585"/>
    <w:rsid w:val="005F79B0"/>
    <w:rsid w:val="005F7AB3"/>
    <w:rsid w:val="005F7BDE"/>
    <w:rsid w:val="005FB379"/>
    <w:rsid w:val="00600419"/>
    <w:rsid w:val="00600E2D"/>
    <w:rsid w:val="00601008"/>
    <w:rsid w:val="006011A8"/>
    <w:rsid w:val="00601481"/>
    <w:rsid w:val="00601CA7"/>
    <w:rsid w:val="00602368"/>
    <w:rsid w:val="006027C2"/>
    <w:rsid w:val="00602AEA"/>
    <w:rsid w:val="00602CC3"/>
    <w:rsid w:val="00602E59"/>
    <w:rsid w:val="00603564"/>
    <w:rsid w:val="006035EE"/>
    <w:rsid w:val="00603749"/>
    <w:rsid w:val="006037B1"/>
    <w:rsid w:val="00603B21"/>
    <w:rsid w:val="00603BDD"/>
    <w:rsid w:val="0060446E"/>
    <w:rsid w:val="0060479A"/>
    <w:rsid w:val="006056F1"/>
    <w:rsid w:val="00605AEB"/>
    <w:rsid w:val="006060EC"/>
    <w:rsid w:val="00606368"/>
    <w:rsid w:val="0060652B"/>
    <w:rsid w:val="006069A5"/>
    <w:rsid w:val="00606A85"/>
    <w:rsid w:val="006073A7"/>
    <w:rsid w:val="00607703"/>
    <w:rsid w:val="006077C7"/>
    <w:rsid w:val="006077CD"/>
    <w:rsid w:val="00607821"/>
    <w:rsid w:val="006079A9"/>
    <w:rsid w:val="00607A97"/>
    <w:rsid w:val="00607AE1"/>
    <w:rsid w:val="00607E56"/>
    <w:rsid w:val="006100F2"/>
    <w:rsid w:val="00610149"/>
    <w:rsid w:val="0061025A"/>
    <w:rsid w:val="006104D0"/>
    <w:rsid w:val="00610E18"/>
    <w:rsid w:val="006111FC"/>
    <w:rsid w:val="00611210"/>
    <w:rsid w:val="0061138D"/>
    <w:rsid w:val="0061181B"/>
    <w:rsid w:val="00611AAE"/>
    <w:rsid w:val="00612C15"/>
    <w:rsid w:val="00612CFA"/>
    <w:rsid w:val="00613063"/>
    <w:rsid w:val="00613214"/>
    <w:rsid w:val="006137E5"/>
    <w:rsid w:val="006138EA"/>
    <w:rsid w:val="00613AA1"/>
    <w:rsid w:val="00613D9D"/>
    <w:rsid w:val="006141FA"/>
    <w:rsid w:val="006143A6"/>
    <w:rsid w:val="00614512"/>
    <w:rsid w:val="00614624"/>
    <w:rsid w:val="0061550B"/>
    <w:rsid w:val="006157D3"/>
    <w:rsid w:val="0061591C"/>
    <w:rsid w:val="006159DE"/>
    <w:rsid w:val="00615D18"/>
    <w:rsid w:val="00615DC1"/>
    <w:rsid w:val="00615DD2"/>
    <w:rsid w:val="00615E3F"/>
    <w:rsid w:val="00616284"/>
    <w:rsid w:val="006163C8"/>
    <w:rsid w:val="006166E3"/>
    <w:rsid w:val="00616A68"/>
    <w:rsid w:val="00616B2D"/>
    <w:rsid w:val="006171D3"/>
    <w:rsid w:val="00617217"/>
    <w:rsid w:val="0062059A"/>
    <w:rsid w:val="00620858"/>
    <w:rsid w:val="00620927"/>
    <w:rsid w:val="0062094F"/>
    <w:rsid w:val="00620BCC"/>
    <w:rsid w:val="006214E0"/>
    <w:rsid w:val="0062170A"/>
    <w:rsid w:val="00621769"/>
    <w:rsid w:val="00621A1C"/>
    <w:rsid w:val="00621BC3"/>
    <w:rsid w:val="0062209D"/>
    <w:rsid w:val="00622523"/>
    <w:rsid w:val="006225D9"/>
    <w:rsid w:val="006226DB"/>
    <w:rsid w:val="006226E4"/>
    <w:rsid w:val="00622995"/>
    <w:rsid w:val="006233C7"/>
    <w:rsid w:val="00623EC0"/>
    <w:rsid w:val="00624070"/>
    <w:rsid w:val="006242AB"/>
    <w:rsid w:val="0062470F"/>
    <w:rsid w:val="00624857"/>
    <w:rsid w:val="0062524B"/>
    <w:rsid w:val="00625283"/>
    <w:rsid w:val="00625310"/>
    <w:rsid w:val="00625781"/>
    <w:rsid w:val="00625DC4"/>
    <w:rsid w:val="00626271"/>
    <w:rsid w:val="00626583"/>
    <w:rsid w:val="0062681F"/>
    <w:rsid w:val="00626A2D"/>
    <w:rsid w:val="0062700B"/>
    <w:rsid w:val="00627073"/>
    <w:rsid w:val="00627113"/>
    <w:rsid w:val="00627319"/>
    <w:rsid w:val="00627322"/>
    <w:rsid w:val="0062737B"/>
    <w:rsid w:val="0062756E"/>
    <w:rsid w:val="00627A87"/>
    <w:rsid w:val="00627BCA"/>
    <w:rsid w:val="00627BE0"/>
    <w:rsid w:val="00627E6A"/>
    <w:rsid w:val="00627F25"/>
    <w:rsid w:val="006301D6"/>
    <w:rsid w:val="00630600"/>
    <w:rsid w:val="0063099D"/>
    <w:rsid w:val="00630C57"/>
    <w:rsid w:val="00630DA8"/>
    <w:rsid w:val="00631063"/>
    <w:rsid w:val="00631110"/>
    <w:rsid w:val="00632337"/>
    <w:rsid w:val="006329B5"/>
    <w:rsid w:val="00632EFF"/>
    <w:rsid w:val="006334DC"/>
    <w:rsid w:val="006335E4"/>
    <w:rsid w:val="00633647"/>
    <w:rsid w:val="00634150"/>
    <w:rsid w:val="006344DB"/>
    <w:rsid w:val="00634CF9"/>
    <w:rsid w:val="006354D6"/>
    <w:rsid w:val="00635622"/>
    <w:rsid w:val="00635CF8"/>
    <w:rsid w:val="0063615A"/>
    <w:rsid w:val="006366F0"/>
    <w:rsid w:val="00636B92"/>
    <w:rsid w:val="00637156"/>
    <w:rsid w:val="00637295"/>
    <w:rsid w:val="0063750C"/>
    <w:rsid w:val="00637820"/>
    <w:rsid w:val="0063785E"/>
    <w:rsid w:val="006379C8"/>
    <w:rsid w:val="00637DB7"/>
    <w:rsid w:val="00637E89"/>
    <w:rsid w:val="00637FD1"/>
    <w:rsid w:val="006401D6"/>
    <w:rsid w:val="00640335"/>
    <w:rsid w:val="006403AB"/>
    <w:rsid w:val="0064050E"/>
    <w:rsid w:val="00640D41"/>
    <w:rsid w:val="0064136E"/>
    <w:rsid w:val="006415F8"/>
    <w:rsid w:val="0064163A"/>
    <w:rsid w:val="00641664"/>
    <w:rsid w:val="0064195E"/>
    <w:rsid w:val="0064197C"/>
    <w:rsid w:val="00641A37"/>
    <w:rsid w:val="00641D65"/>
    <w:rsid w:val="006425BA"/>
    <w:rsid w:val="00642857"/>
    <w:rsid w:val="00642933"/>
    <w:rsid w:val="006429F8"/>
    <w:rsid w:val="00642AE6"/>
    <w:rsid w:val="00642CD5"/>
    <w:rsid w:val="00642F09"/>
    <w:rsid w:val="00643338"/>
    <w:rsid w:val="006438D1"/>
    <w:rsid w:val="00643C23"/>
    <w:rsid w:val="00643F0E"/>
    <w:rsid w:val="00644516"/>
    <w:rsid w:val="006445AD"/>
    <w:rsid w:val="006449DF"/>
    <w:rsid w:val="00644F02"/>
    <w:rsid w:val="00645D2E"/>
    <w:rsid w:val="00645FC8"/>
    <w:rsid w:val="006466EB"/>
    <w:rsid w:val="00646827"/>
    <w:rsid w:val="006468CF"/>
    <w:rsid w:val="006469AA"/>
    <w:rsid w:val="00646C52"/>
    <w:rsid w:val="0064743C"/>
    <w:rsid w:val="00650605"/>
    <w:rsid w:val="006507A5"/>
    <w:rsid w:val="006508B1"/>
    <w:rsid w:val="00651815"/>
    <w:rsid w:val="00651BAB"/>
    <w:rsid w:val="00651F2C"/>
    <w:rsid w:val="006520DE"/>
    <w:rsid w:val="0065219B"/>
    <w:rsid w:val="00652C7F"/>
    <w:rsid w:val="00652E26"/>
    <w:rsid w:val="006530A7"/>
    <w:rsid w:val="0065313A"/>
    <w:rsid w:val="006532A4"/>
    <w:rsid w:val="00653A33"/>
    <w:rsid w:val="00653E45"/>
    <w:rsid w:val="006540DD"/>
    <w:rsid w:val="00654456"/>
    <w:rsid w:val="00654553"/>
    <w:rsid w:val="00654615"/>
    <w:rsid w:val="00654769"/>
    <w:rsid w:val="006547FB"/>
    <w:rsid w:val="00654FE3"/>
    <w:rsid w:val="006558B2"/>
    <w:rsid w:val="00655AA1"/>
    <w:rsid w:val="00656195"/>
    <w:rsid w:val="00656A5E"/>
    <w:rsid w:val="006570A9"/>
    <w:rsid w:val="0065737C"/>
    <w:rsid w:val="006575BE"/>
    <w:rsid w:val="00657ABE"/>
    <w:rsid w:val="0065FB8E"/>
    <w:rsid w:val="00660033"/>
    <w:rsid w:val="00660123"/>
    <w:rsid w:val="00660264"/>
    <w:rsid w:val="00661475"/>
    <w:rsid w:val="006615C5"/>
    <w:rsid w:val="00661661"/>
    <w:rsid w:val="00661D29"/>
    <w:rsid w:val="00662172"/>
    <w:rsid w:val="00662A11"/>
    <w:rsid w:val="006635E7"/>
    <w:rsid w:val="00663928"/>
    <w:rsid w:val="00663C6C"/>
    <w:rsid w:val="00663CCB"/>
    <w:rsid w:val="006642E3"/>
    <w:rsid w:val="00664DBF"/>
    <w:rsid w:val="00665203"/>
    <w:rsid w:val="006655D1"/>
    <w:rsid w:val="00665D1F"/>
    <w:rsid w:val="0066660A"/>
    <w:rsid w:val="00666AB4"/>
    <w:rsid w:val="00666DBC"/>
    <w:rsid w:val="00666ECC"/>
    <w:rsid w:val="00666F04"/>
    <w:rsid w:val="006670F0"/>
    <w:rsid w:val="00667BF8"/>
    <w:rsid w:val="00670228"/>
    <w:rsid w:val="00670B69"/>
    <w:rsid w:val="006716F0"/>
    <w:rsid w:val="0067193C"/>
    <w:rsid w:val="006719D7"/>
    <w:rsid w:val="00671B4A"/>
    <w:rsid w:val="00672128"/>
    <w:rsid w:val="00672378"/>
    <w:rsid w:val="00672662"/>
    <w:rsid w:val="006726DC"/>
    <w:rsid w:val="00672E96"/>
    <w:rsid w:val="00674105"/>
    <w:rsid w:val="00674782"/>
    <w:rsid w:val="00674E07"/>
    <w:rsid w:val="00674F46"/>
    <w:rsid w:val="00675057"/>
    <w:rsid w:val="00675D5D"/>
    <w:rsid w:val="006764C5"/>
    <w:rsid w:val="0067672B"/>
    <w:rsid w:val="00676ACE"/>
    <w:rsid w:val="00676D23"/>
    <w:rsid w:val="00677962"/>
    <w:rsid w:val="00677B3F"/>
    <w:rsid w:val="00677E41"/>
    <w:rsid w:val="00677E92"/>
    <w:rsid w:val="00680B19"/>
    <w:rsid w:val="00680BF8"/>
    <w:rsid w:val="00681148"/>
    <w:rsid w:val="00681190"/>
    <w:rsid w:val="006811BD"/>
    <w:rsid w:val="00682045"/>
    <w:rsid w:val="00682203"/>
    <w:rsid w:val="00682C6C"/>
    <w:rsid w:val="00682E4C"/>
    <w:rsid w:val="00683599"/>
    <w:rsid w:val="006836A2"/>
    <w:rsid w:val="0068372C"/>
    <w:rsid w:val="00683BD2"/>
    <w:rsid w:val="006841AE"/>
    <w:rsid w:val="0068426B"/>
    <w:rsid w:val="0068477F"/>
    <w:rsid w:val="00684CAD"/>
    <w:rsid w:val="00684EB1"/>
    <w:rsid w:val="00684EBE"/>
    <w:rsid w:val="00684FB7"/>
    <w:rsid w:val="00685481"/>
    <w:rsid w:val="006855F2"/>
    <w:rsid w:val="00686027"/>
    <w:rsid w:val="0068623F"/>
    <w:rsid w:val="0068638D"/>
    <w:rsid w:val="00686805"/>
    <w:rsid w:val="006872F4"/>
    <w:rsid w:val="0068757A"/>
    <w:rsid w:val="006908E9"/>
    <w:rsid w:val="006913A5"/>
    <w:rsid w:val="00691598"/>
    <w:rsid w:val="00691709"/>
    <w:rsid w:val="00691BC3"/>
    <w:rsid w:val="00692CAD"/>
    <w:rsid w:val="00692F44"/>
    <w:rsid w:val="00692F58"/>
    <w:rsid w:val="00693154"/>
    <w:rsid w:val="00694180"/>
    <w:rsid w:val="006943B7"/>
    <w:rsid w:val="00694CA6"/>
    <w:rsid w:val="00695200"/>
    <w:rsid w:val="00695649"/>
    <w:rsid w:val="00695B41"/>
    <w:rsid w:val="00696995"/>
    <w:rsid w:val="006969D8"/>
    <w:rsid w:val="00696BAB"/>
    <w:rsid w:val="00696D9D"/>
    <w:rsid w:val="0069712B"/>
    <w:rsid w:val="006971EB"/>
    <w:rsid w:val="006972CF"/>
    <w:rsid w:val="00697C30"/>
    <w:rsid w:val="00697DF8"/>
    <w:rsid w:val="00698DA0"/>
    <w:rsid w:val="006A06EC"/>
    <w:rsid w:val="006A0D28"/>
    <w:rsid w:val="006A0FA3"/>
    <w:rsid w:val="006A198A"/>
    <w:rsid w:val="006A1CBF"/>
    <w:rsid w:val="006A2792"/>
    <w:rsid w:val="006A346A"/>
    <w:rsid w:val="006A377F"/>
    <w:rsid w:val="006A398D"/>
    <w:rsid w:val="006A3ED4"/>
    <w:rsid w:val="006A41DD"/>
    <w:rsid w:val="006A45D5"/>
    <w:rsid w:val="006A4813"/>
    <w:rsid w:val="006A4C92"/>
    <w:rsid w:val="006A4E4A"/>
    <w:rsid w:val="006A51AE"/>
    <w:rsid w:val="006A53B5"/>
    <w:rsid w:val="006A55C1"/>
    <w:rsid w:val="006A58D8"/>
    <w:rsid w:val="006A64A8"/>
    <w:rsid w:val="006A668A"/>
    <w:rsid w:val="006A6891"/>
    <w:rsid w:val="006A6A63"/>
    <w:rsid w:val="006A6CBC"/>
    <w:rsid w:val="006A6F91"/>
    <w:rsid w:val="006A7CDF"/>
    <w:rsid w:val="006A7D3E"/>
    <w:rsid w:val="006B01A2"/>
    <w:rsid w:val="006B01AC"/>
    <w:rsid w:val="006B023A"/>
    <w:rsid w:val="006B02EE"/>
    <w:rsid w:val="006B0D4B"/>
    <w:rsid w:val="006B1617"/>
    <w:rsid w:val="006B20A4"/>
    <w:rsid w:val="006B256F"/>
    <w:rsid w:val="006B2665"/>
    <w:rsid w:val="006B284B"/>
    <w:rsid w:val="006B31C6"/>
    <w:rsid w:val="006B34ED"/>
    <w:rsid w:val="006B3BA7"/>
    <w:rsid w:val="006B3DD1"/>
    <w:rsid w:val="006B41D5"/>
    <w:rsid w:val="006B49E0"/>
    <w:rsid w:val="006B49EA"/>
    <w:rsid w:val="006B53BF"/>
    <w:rsid w:val="006B5FFE"/>
    <w:rsid w:val="006B6912"/>
    <w:rsid w:val="006B69B9"/>
    <w:rsid w:val="006B6DB8"/>
    <w:rsid w:val="006B6F02"/>
    <w:rsid w:val="006B7035"/>
    <w:rsid w:val="006B71EE"/>
    <w:rsid w:val="006B7452"/>
    <w:rsid w:val="006B74CC"/>
    <w:rsid w:val="006B76BD"/>
    <w:rsid w:val="006B7706"/>
    <w:rsid w:val="006B7737"/>
    <w:rsid w:val="006B7876"/>
    <w:rsid w:val="006B7C03"/>
    <w:rsid w:val="006C0861"/>
    <w:rsid w:val="006C0A50"/>
    <w:rsid w:val="006C0CEC"/>
    <w:rsid w:val="006C1170"/>
    <w:rsid w:val="006C11EC"/>
    <w:rsid w:val="006C157F"/>
    <w:rsid w:val="006C1915"/>
    <w:rsid w:val="006C1D82"/>
    <w:rsid w:val="006C1FEA"/>
    <w:rsid w:val="006C23BF"/>
    <w:rsid w:val="006C283E"/>
    <w:rsid w:val="006C341F"/>
    <w:rsid w:val="006C3645"/>
    <w:rsid w:val="006C3DD7"/>
    <w:rsid w:val="006C43E5"/>
    <w:rsid w:val="006C468A"/>
    <w:rsid w:val="006C4943"/>
    <w:rsid w:val="006C4A59"/>
    <w:rsid w:val="006C50EE"/>
    <w:rsid w:val="006C53EB"/>
    <w:rsid w:val="006C5A19"/>
    <w:rsid w:val="006C61D6"/>
    <w:rsid w:val="006C642E"/>
    <w:rsid w:val="006C6DE7"/>
    <w:rsid w:val="006C6EA6"/>
    <w:rsid w:val="006C71F5"/>
    <w:rsid w:val="006C72CB"/>
    <w:rsid w:val="006C72E4"/>
    <w:rsid w:val="006C75E3"/>
    <w:rsid w:val="006C7826"/>
    <w:rsid w:val="006C7A11"/>
    <w:rsid w:val="006D09CE"/>
    <w:rsid w:val="006D0A25"/>
    <w:rsid w:val="006D0EAA"/>
    <w:rsid w:val="006D12B0"/>
    <w:rsid w:val="006D1ED7"/>
    <w:rsid w:val="006D2194"/>
    <w:rsid w:val="006D2B9C"/>
    <w:rsid w:val="006D3E82"/>
    <w:rsid w:val="006D3F14"/>
    <w:rsid w:val="006D4371"/>
    <w:rsid w:val="006D4490"/>
    <w:rsid w:val="006D4B5B"/>
    <w:rsid w:val="006D4E33"/>
    <w:rsid w:val="006D574E"/>
    <w:rsid w:val="006D5BCE"/>
    <w:rsid w:val="006D62FA"/>
    <w:rsid w:val="006D63A9"/>
    <w:rsid w:val="006D6AA5"/>
    <w:rsid w:val="006D6DE5"/>
    <w:rsid w:val="006D718A"/>
    <w:rsid w:val="006D7534"/>
    <w:rsid w:val="006D7976"/>
    <w:rsid w:val="006D7B7A"/>
    <w:rsid w:val="006D7C0A"/>
    <w:rsid w:val="006D7DC8"/>
    <w:rsid w:val="006D7DF8"/>
    <w:rsid w:val="006E00C0"/>
    <w:rsid w:val="006E0342"/>
    <w:rsid w:val="006E03EA"/>
    <w:rsid w:val="006E0433"/>
    <w:rsid w:val="006E0AB3"/>
    <w:rsid w:val="006E0D9F"/>
    <w:rsid w:val="006E1D23"/>
    <w:rsid w:val="006E22F5"/>
    <w:rsid w:val="006E23E4"/>
    <w:rsid w:val="006E2743"/>
    <w:rsid w:val="006E2A23"/>
    <w:rsid w:val="006E2BA6"/>
    <w:rsid w:val="006E2C9D"/>
    <w:rsid w:val="006E375F"/>
    <w:rsid w:val="006E3AE6"/>
    <w:rsid w:val="006E41F6"/>
    <w:rsid w:val="006E4963"/>
    <w:rsid w:val="006E4BF1"/>
    <w:rsid w:val="006E4E19"/>
    <w:rsid w:val="006E50B6"/>
    <w:rsid w:val="006E50E0"/>
    <w:rsid w:val="006E5639"/>
    <w:rsid w:val="006E58B9"/>
    <w:rsid w:val="006E5C0B"/>
    <w:rsid w:val="006E5F9E"/>
    <w:rsid w:val="006E6AC4"/>
    <w:rsid w:val="006E6F62"/>
    <w:rsid w:val="006E72E3"/>
    <w:rsid w:val="006E77A9"/>
    <w:rsid w:val="006E7EEC"/>
    <w:rsid w:val="006F01D5"/>
    <w:rsid w:val="006F0AE3"/>
    <w:rsid w:val="006F0F83"/>
    <w:rsid w:val="006F15A7"/>
    <w:rsid w:val="006F1843"/>
    <w:rsid w:val="006F240A"/>
    <w:rsid w:val="006F2BAA"/>
    <w:rsid w:val="006F2DC5"/>
    <w:rsid w:val="006F2E71"/>
    <w:rsid w:val="006F2F4A"/>
    <w:rsid w:val="006F3006"/>
    <w:rsid w:val="006F3150"/>
    <w:rsid w:val="006F3190"/>
    <w:rsid w:val="006F32C4"/>
    <w:rsid w:val="006F34F9"/>
    <w:rsid w:val="006F36FA"/>
    <w:rsid w:val="006F3AF5"/>
    <w:rsid w:val="006F3CC0"/>
    <w:rsid w:val="006F4474"/>
    <w:rsid w:val="006F4887"/>
    <w:rsid w:val="006F526B"/>
    <w:rsid w:val="006F59E3"/>
    <w:rsid w:val="006F5A46"/>
    <w:rsid w:val="006F6348"/>
    <w:rsid w:val="006F6820"/>
    <w:rsid w:val="006F6A78"/>
    <w:rsid w:val="006F6B00"/>
    <w:rsid w:val="006F6B04"/>
    <w:rsid w:val="006F6C87"/>
    <w:rsid w:val="006F6E7F"/>
    <w:rsid w:val="006F6EA7"/>
    <w:rsid w:val="006F7413"/>
    <w:rsid w:val="006F7626"/>
    <w:rsid w:val="006F7A4F"/>
    <w:rsid w:val="006FF3F0"/>
    <w:rsid w:val="007008C7"/>
    <w:rsid w:val="00700905"/>
    <w:rsid w:val="00700C54"/>
    <w:rsid w:val="00700CE7"/>
    <w:rsid w:val="00700CEC"/>
    <w:rsid w:val="007013D2"/>
    <w:rsid w:val="00701795"/>
    <w:rsid w:val="007017C6"/>
    <w:rsid w:val="00701D02"/>
    <w:rsid w:val="00701DB9"/>
    <w:rsid w:val="00702781"/>
    <w:rsid w:val="00703978"/>
    <w:rsid w:val="00704688"/>
    <w:rsid w:val="00704A62"/>
    <w:rsid w:val="007050C9"/>
    <w:rsid w:val="00705923"/>
    <w:rsid w:val="00705B70"/>
    <w:rsid w:val="00706A74"/>
    <w:rsid w:val="00706CF9"/>
    <w:rsid w:val="00706ECB"/>
    <w:rsid w:val="00707309"/>
    <w:rsid w:val="0070F736"/>
    <w:rsid w:val="007100D8"/>
    <w:rsid w:val="0071039E"/>
    <w:rsid w:val="00710853"/>
    <w:rsid w:val="00710983"/>
    <w:rsid w:val="007110AC"/>
    <w:rsid w:val="007112A3"/>
    <w:rsid w:val="007115C8"/>
    <w:rsid w:val="007117CF"/>
    <w:rsid w:val="00711B83"/>
    <w:rsid w:val="00711CD0"/>
    <w:rsid w:val="00711DB9"/>
    <w:rsid w:val="00711FDB"/>
    <w:rsid w:val="007127EF"/>
    <w:rsid w:val="00712FCC"/>
    <w:rsid w:val="00713C4D"/>
    <w:rsid w:val="00714AE9"/>
    <w:rsid w:val="00714B83"/>
    <w:rsid w:val="00714F94"/>
    <w:rsid w:val="0071533D"/>
    <w:rsid w:val="007154CF"/>
    <w:rsid w:val="0071558A"/>
    <w:rsid w:val="0071584C"/>
    <w:rsid w:val="007166C7"/>
    <w:rsid w:val="00716957"/>
    <w:rsid w:val="00716983"/>
    <w:rsid w:val="00716A21"/>
    <w:rsid w:val="00716CFC"/>
    <w:rsid w:val="00716F9E"/>
    <w:rsid w:val="00717011"/>
    <w:rsid w:val="007171E8"/>
    <w:rsid w:val="00717A9C"/>
    <w:rsid w:val="00717AF8"/>
    <w:rsid w:val="00717F40"/>
    <w:rsid w:val="00720391"/>
    <w:rsid w:val="007204AE"/>
    <w:rsid w:val="007209B0"/>
    <w:rsid w:val="007211AE"/>
    <w:rsid w:val="0072132C"/>
    <w:rsid w:val="00721580"/>
    <w:rsid w:val="007222BA"/>
    <w:rsid w:val="00722CB1"/>
    <w:rsid w:val="00723ECF"/>
    <w:rsid w:val="00723EF6"/>
    <w:rsid w:val="007242D4"/>
    <w:rsid w:val="00724E20"/>
    <w:rsid w:val="00725430"/>
    <w:rsid w:val="0072562A"/>
    <w:rsid w:val="00725C8C"/>
    <w:rsid w:val="00725D48"/>
    <w:rsid w:val="0072607E"/>
    <w:rsid w:val="00726AB8"/>
    <w:rsid w:val="00726C97"/>
    <w:rsid w:val="00726DAF"/>
    <w:rsid w:val="00726EBB"/>
    <w:rsid w:val="00727836"/>
    <w:rsid w:val="00727898"/>
    <w:rsid w:val="007300B4"/>
    <w:rsid w:val="0073012A"/>
    <w:rsid w:val="0073048E"/>
    <w:rsid w:val="0073074B"/>
    <w:rsid w:val="0073075D"/>
    <w:rsid w:val="00730FC8"/>
    <w:rsid w:val="007319CB"/>
    <w:rsid w:val="00731B25"/>
    <w:rsid w:val="00731B8D"/>
    <w:rsid w:val="00732327"/>
    <w:rsid w:val="00732B8B"/>
    <w:rsid w:val="00732B9F"/>
    <w:rsid w:val="00733293"/>
    <w:rsid w:val="00733356"/>
    <w:rsid w:val="007337FB"/>
    <w:rsid w:val="00733854"/>
    <w:rsid w:val="00733B18"/>
    <w:rsid w:val="00733C43"/>
    <w:rsid w:val="00733C54"/>
    <w:rsid w:val="00733DA9"/>
    <w:rsid w:val="00733DCF"/>
    <w:rsid w:val="00733F78"/>
    <w:rsid w:val="007344C2"/>
    <w:rsid w:val="0073494C"/>
    <w:rsid w:val="00734BCC"/>
    <w:rsid w:val="00734E69"/>
    <w:rsid w:val="007353F6"/>
    <w:rsid w:val="007354BD"/>
    <w:rsid w:val="007354EE"/>
    <w:rsid w:val="0073561D"/>
    <w:rsid w:val="00735987"/>
    <w:rsid w:val="007359C5"/>
    <w:rsid w:val="00735AB4"/>
    <w:rsid w:val="00735CA9"/>
    <w:rsid w:val="007360F4"/>
    <w:rsid w:val="007362D5"/>
    <w:rsid w:val="007363BE"/>
    <w:rsid w:val="00736656"/>
    <w:rsid w:val="00736CD5"/>
    <w:rsid w:val="00736E7C"/>
    <w:rsid w:val="0073779E"/>
    <w:rsid w:val="00737C42"/>
    <w:rsid w:val="00740664"/>
    <w:rsid w:val="00740AA8"/>
    <w:rsid w:val="00740B5E"/>
    <w:rsid w:val="00741214"/>
    <w:rsid w:val="00741518"/>
    <w:rsid w:val="0074169F"/>
    <w:rsid w:val="007428E7"/>
    <w:rsid w:val="0074291D"/>
    <w:rsid w:val="00742B28"/>
    <w:rsid w:val="00742CE9"/>
    <w:rsid w:val="00742E6D"/>
    <w:rsid w:val="007430BE"/>
    <w:rsid w:val="00743106"/>
    <w:rsid w:val="00743291"/>
    <w:rsid w:val="007433C3"/>
    <w:rsid w:val="007434C3"/>
    <w:rsid w:val="007435A2"/>
    <w:rsid w:val="00743CEB"/>
    <w:rsid w:val="00743E84"/>
    <w:rsid w:val="007441AD"/>
    <w:rsid w:val="007442FA"/>
    <w:rsid w:val="00744670"/>
    <w:rsid w:val="00745465"/>
    <w:rsid w:val="007458EC"/>
    <w:rsid w:val="00746BD8"/>
    <w:rsid w:val="00746FCA"/>
    <w:rsid w:val="00747021"/>
    <w:rsid w:val="00747460"/>
    <w:rsid w:val="0074766F"/>
    <w:rsid w:val="007502A6"/>
    <w:rsid w:val="00750348"/>
    <w:rsid w:val="007507B3"/>
    <w:rsid w:val="007507BB"/>
    <w:rsid w:val="00750ED8"/>
    <w:rsid w:val="00751689"/>
    <w:rsid w:val="007516A1"/>
    <w:rsid w:val="00751DDC"/>
    <w:rsid w:val="00751F90"/>
    <w:rsid w:val="00752109"/>
    <w:rsid w:val="00752628"/>
    <w:rsid w:val="00752704"/>
    <w:rsid w:val="00752A7D"/>
    <w:rsid w:val="00752D21"/>
    <w:rsid w:val="00752E4C"/>
    <w:rsid w:val="007531AD"/>
    <w:rsid w:val="0075336A"/>
    <w:rsid w:val="0075339B"/>
    <w:rsid w:val="00753721"/>
    <w:rsid w:val="007539AE"/>
    <w:rsid w:val="00753E6C"/>
    <w:rsid w:val="00754406"/>
    <w:rsid w:val="00754D2A"/>
    <w:rsid w:val="00755476"/>
    <w:rsid w:val="007557B6"/>
    <w:rsid w:val="00755840"/>
    <w:rsid w:val="007558D1"/>
    <w:rsid w:val="0075591E"/>
    <w:rsid w:val="007559EE"/>
    <w:rsid w:val="00755F76"/>
    <w:rsid w:val="00756213"/>
    <w:rsid w:val="00756215"/>
    <w:rsid w:val="00756551"/>
    <w:rsid w:val="007565BD"/>
    <w:rsid w:val="007566C1"/>
    <w:rsid w:val="007567D2"/>
    <w:rsid w:val="00756AC8"/>
    <w:rsid w:val="00756B5C"/>
    <w:rsid w:val="0075754C"/>
    <w:rsid w:val="00757595"/>
    <w:rsid w:val="00757862"/>
    <w:rsid w:val="007600C8"/>
    <w:rsid w:val="00760737"/>
    <w:rsid w:val="00760949"/>
    <w:rsid w:val="00760CEC"/>
    <w:rsid w:val="00761045"/>
    <w:rsid w:val="00761076"/>
    <w:rsid w:val="007613C5"/>
    <w:rsid w:val="0076186C"/>
    <w:rsid w:val="00761A44"/>
    <w:rsid w:val="00762CC2"/>
    <w:rsid w:val="00762CCC"/>
    <w:rsid w:val="00762CF7"/>
    <w:rsid w:val="00762F3D"/>
    <w:rsid w:val="00763685"/>
    <w:rsid w:val="00763EA9"/>
    <w:rsid w:val="0076416E"/>
    <w:rsid w:val="007645A2"/>
    <w:rsid w:val="00764BEF"/>
    <w:rsid w:val="007650B9"/>
    <w:rsid w:val="00765259"/>
    <w:rsid w:val="007655E4"/>
    <w:rsid w:val="00765ABB"/>
    <w:rsid w:val="00765BC5"/>
    <w:rsid w:val="00765CB2"/>
    <w:rsid w:val="00765FC4"/>
    <w:rsid w:val="00766005"/>
    <w:rsid w:val="007661BB"/>
    <w:rsid w:val="0076633E"/>
    <w:rsid w:val="0076671E"/>
    <w:rsid w:val="0076684D"/>
    <w:rsid w:val="00766D67"/>
    <w:rsid w:val="0076742A"/>
    <w:rsid w:val="00767436"/>
    <w:rsid w:val="007677C2"/>
    <w:rsid w:val="00767ADA"/>
    <w:rsid w:val="00767AFC"/>
    <w:rsid w:val="00770151"/>
    <w:rsid w:val="00770358"/>
    <w:rsid w:val="00770735"/>
    <w:rsid w:val="00770C7A"/>
    <w:rsid w:val="00770E1E"/>
    <w:rsid w:val="00771202"/>
    <w:rsid w:val="0077135E"/>
    <w:rsid w:val="0077140E"/>
    <w:rsid w:val="00771A24"/>
    <w:rsid w:val="00771EE6"/>
    <w:rsid w:val="00771FD6"/>
    <w:rsid w:val="00772891"/>
    <w:rsid w:val="00772C60"/>
    <w:rsid w:val="00773257"/>
    <w:rsid w:val="007737A9"/>
    <w:rsid w:val="00774045"/>
    <w:rsid w:val="007740E0"/>
    <w:rsid w:val="007740E3"/>
    <w:rsid w:val="007742D7"/>
    <w:rsid w:val="00774787"/>
    <w:rsid w:val="00774861"/>
    <w:rsid w:val="00774894"/>
    <w:rsid w:val="00774D10"/>
    <w:rsid w:val="007758AF"/>
    <w:rsid w:val="00776369"/>
    <w:rsid w:val="0077685A"/>
    <w:rsid w:val="00776E19"/>
    <w:rsid w:val="0077709F"/>
    <w:rsid w:val="007775EB"/>
    <w:rsid w:val="00777E17"/>
    <w:rsid w:val="00780106"/>
    <w:rsid w:val="00780232"/>
    <w:rsid w:val="007805E5"/>
    <w:rsid w:val="00780766"/>
    <w:rsid w:val="00780BBD"/>
    <w:rsid w:val="00781057"/>
    <w:rsid w:val="00781A9F"/>
    <w:rsid w:val="00781D9C"/>
    <w:rsid w:val="00782D67"/>
    <w:rsid w:val="00782DCD"/>
    <w:rsid w:val="00782E05"/>
    <w:rsid w:val="007831D6"/>
    <w:rsid w:val="00783326"/>
    <w:rsid w:val="0078362C"/>
    <w:rsid w:val="0078372B"/>
    <w:rsid w:val="00783EAA"/>
    <w:rsid w:val="0078464A"/>
    <w:rsid w:val="007847A7"/>
    <w:rsid w:val="007852A6"/>
    <w:rsid w:val="007856A3"/>
    <w:rsid w:val="00785F1D"/>
    <w:rsid w:val="00785FC5"/>
    <w:rsid w:val="0078649B"/>
    <w:rsid w:val="0078681C"/>
    <w:rsid w:val="007869B9"/>
    <w:rsid w:val="00786A2F"/>
    <w:rsid w:val="00786DEF"/>
    <w:rsid w:val="00786F1C"/>
    <w:rsid w:val="00786F57"/>
    <w:rsid w:val="0078714D"/>
    <w:rsid w:val="00787C27"/>
    <w:rsid w:val="00790061"/>
    <w:rsid w:val="00790560"/>
    <w:rsid w:val="00790CC4"/>
    <w:rsid w:val="007912E2"/>
    <w:rsid w:val="007913BE"/>
    <w:rsid w:val="00792CE6"/>
    <w:rsid w:val="007934DE"/>
    <w:rsid w:val="007937A0"/>
    <w:rsid w:val="00793A60"/>
    <w:rsid w:val="00793ECA"/>
    <w:rsid w:val="00794096"/>
    <w:rsid w:val="007940CD"/>
    <w:rsid w:val="00794492"/>
    <w:rsid w:val="007948CE"/>
    <w:rsid w:val="00794B5C"/>
    <w:rsid w:val="007950D6"/>
    <w:rsid w:val="00795DD0"/>
    <w:rsid w:val="00795E22"/>
    <w:rsid w:val="00795E2C"/>
    <w:rsid w:val="00796217"/>
    <w:rsid w:val="007963B4"/>
    <w:rsid w:val="0079666E"/>
    <w:rsid w:val="00796FA2"/>
    <w:rsid w:val="007971DA"/>
    <w:rsid w:val="007972F9"/>
    <w:rsid w:val="0079776C"/>
    <w:rsid w:val="00797AA7"/>
    <w:rsid w:val="00797E63"/>
    <w:rsid w:val="00797F2F"/>
    <w:rsid w:val="007A00E2"/>
    <w:rsid w:val="007A06A2"/>
    <w:rsid w:val="007A0B26"/>
    <w:rsid w:val="007A1724"/>
    <w:rsid w:val="007A1E28"/>
    <w:rsid w:val="007A21F1"/>
    <w:rsid w:val="007A220A"/>
    <w:rsid w:val="007A2321"/>
    <w:rsid w:val="007A26A1"/>
    <w:rsid w:val="007A2928"/>
    <w:rsid w:val="007A2BE4"/>
    <w:rsid w:val="007A2E8D"/>
    <w:rsid w:val="007A342F"/>
    <w:rsid w:val="007A3478"/>
    <w:rsid w:val="007A4154"/>
    <w:rsid w:val="007A42F7"/>
    <w:rsid w:val="007A43C2"/>
    <w:rsid w:val="007A43D4"/>
    <w:rsid w:val="007A48C1"/>
    <w:rsid w:val="007A5428"/>
    <w:rsid w:val="007A56A7"/>
    <w:rsid w:val="007A56E4"/>
    <w:rsid w:val="007A588C"/>
    <w:rsid w:val="007A5C2C"/>
    <w:rsid w:val="007A5E97"/>
    <w:rsid w:val="007A665C"/>
    <w:rsid w:val="007A6AC2"/>
    <w:rsid w:val="007A6DC9"/>
    <w:rsid w:val="007A723E"/>
    <w:rsid w:val="007A72F3"/>
    <w:rsid w:val="007A7397"/>
    <w:rsid w:val="007A777B"/>
    <w:rsid w:val="007A7A0D"/>
    <w:rsid w:val="007A7E33"/>
    <w:rsid w:val="007A7FA6"/>
    <w:rsid w:val="007B0BB6"/>
    <w:rsid w:val="007B1649"/>
    <w:rsid w:val="007B17B8"/>
    <w:rsid w:val="007B24BB"/>
    <w:rsid w:val="007B262F"/>
    <w:rsid w:val="007B2AC0"/>
    <w:rsid w:val="007B2DFB"/>
    <w:rsid w:val="007B2DFE"/>
    <w:rsid w:val="007B2E10"/>
    <w:rsid w:val="007B34B3"/>
    <w:rsid w:val="007B3BD6"/>
    <w:rsid w:val="007B3D1C"/>
    <w:rsid w:val="007B3D5A"/>
    <w:rsid w:val="007B3DDD"/>
    <w:rsid w:val="007B4851"/>
    <w:rsid w:val="007B5350"/>
    <w:rsid w:val="007B61A9"/>
    <w:rsid w:val="007B62A7"/>
    <w:rsid w:val="007B63AB"/>
    <w:rsid w:val="007B674F"/>
    <w:rsid w:val="007B6855"/>
    <w:rsid w:val="007B68A1"/>
    <w:rsid w:val="007B68A7"/>
    <w:rsid w:val="007B6ACA"/>
    <w:rsid w:val="007B6B78"/>
    <w:rsid w:val="007B6BA0"/>
    <w:rsid w:val="007B6C21"/>
    <w:rsid w:val="007B7A32"/>
    <w:rsid w:val="007B7E27"/>
    <w:rsid w:val="007B7E8C"/>
    <w:rsid w:val="007C058D"/>
    <w:rsid w:val="007C08AF"/>
    <w:rsid w:val="007C1086"/>
    <w:rsid w:val="007C1AE7"/>
    <w:rsid w:val="007C1C41"/>
    <w:rsid w:val="007C20EB"/>
    <w:rsid w:val="007C212C"/>
    <w:rsid w:val="007C213C"/>
    <w:rsid w:val="007C2424"/>
    <w:rsid w:val="007C2612"/>
    <w:rsid w:val="007C2730"/>
    <w:rsid w:val="007C29FD"/>
    <w:rsid w:val="007C2FFC"/>
    <w:rsid w:val="007C3A42"/>
    <w:rsid w:val="007C3E2B"/>
    <w:rsid w:val="007C4333"/>
    <w:rsid w:val="007C45B8"/>
    <w:rsid w:val="007C51F2"/>
    <w:rsid w:val="007C5507"/>
    <w:rsid w:val="007C560B"/>
    <w:rsid w:val="007C56E0"/>
    <w:rsid w:val="007C58B2"/>
    <w:rsid w:val="007C6109"/>
    <w:rsid w:val="007C6519"/>
    <w:rsid w:val="007C6CCD"/>
    <w:rsid w:val="007C72E9"/>
    <w:rsid w:val="007C786A"/>
    <w:rsid w:val="007D0009"/>
    <w:rsid w:val="007D0434"/>
    <w:rsid w:val="007D051B"/>
    <w:rsid w:val="007D08C6"/>
    <w:rsid w:val="007D0CA5"/>
    <w:rsid w:val="007D0E18"/>
    <w:rsid w:val="007D106B"/>
    <w:rsid w:val="007D1172"/>
    <w:rsid w:val="007D156D"/>
    <w:rsid w:val="007D176F"/>
    <w:rsid w:val="007D17BD"/>
    <w:rsid w:val="007D19ED"/>
    <w:rsid w:val="007D1C30"/>
    <w:rsid w:val="007D1CE5"/>
    <w:rsid w:val="007D1FB7"/>
    <w:rsid w:val="007D2319"/>
    <w:rsid w:val="007D2797"/>
    <w:rsid w:val="007D2A39"/>
    <w:rsid w:val="007D327B"/>
    <w:rsid w:val="007D32F2"/>
    <w:rsid w:val="007D364F"/>
    <w:rsid w:val="007D36E4"/>
    <w:rsid w:val="007D3C7A"/>
    <w:rsid w:val="007D3CD0"/>
    <w:rsid w:val="007D3CD8"/>
    <w:rsid w:val="007D40EF"/>
    <w:rsid w:val="007D45AC"/>
    <w:rsid w:val="007D4DED"/>
    <w:rsid w:val="007D5254"/>
    <w:rsid w:val="007D5338"/>
    <w:rsid w:val="007D5A2A"/>
    <w:rsid w:val="007D5FA7"/>
    <w:rsid w:val="007D629E"/>
    <w:rsid w:val="007D6389"/>
    <w:rsid w:val="007D66C1"/>
    <w:rsid w:val="007D67C3"/>
    <w:rsid w:val="007D6B34"/>
    <w:rsid w:val="007D6E01"/>
    <w:rsid w:val="007D6F97"/>
    <w:rsid w:val="007D6FC8"/>
    <w:rsid w:val="007D6FF7"/>
    <w:rsid w:val="007D708C"/>
    <w:rsid w:val="007D70AC"/>
    <w:rsid w:val="007D7208"/>
    <w:rsid w:val="007D7325"/>
    <w:rsid w:val="007D77AD"/>
    <w:rsid w:val="007D7CA2"/>
    <w:rsid w:val="007D7EA1"/>
    <w:rsid w:val="007E0279"/>
    <w:rsid w:val="007E083C"/>
    <w:rsid w:val="007E0E5A"/>
    <w:rsid w:val="007E139C"/>
    <w:rsid w:val="007E179C"/>
    <w:rsid w:val="007E1D28"/>
    <w:rsid w:val="007E1D8F"/>
    <w:rsid w:val="007E233E"/>
    <w:rsid w:val="007E2374"/>
    <w:rsid w:val="007E27B9"/>
    <w:rsid w:val="007E349F"/>
    <w:rsid w:val="007E3AB9"/>
    <w:rsid w:val="007E3E74"/>
    <w:rsid w:val="007E47F1"/>
    <w:rsid w:val="007E520D"/>
    <w:rsid w:val="007E531C"/>
    <w:rsid w:val="007E59E0"/>
    <w:rsid w:val="007E5AA5"/>
    <w:rsid w:val="007E5C81"/>
    <w:rsid w:val="007E5E46"/>
    <w:rsid w:val="007E6003"/>
    <w:rsid w:val="007E65D9"/>
    <w:rsid w:val="007E699B"/>
    <w:rsid w:val="007E6C7E"/>
    <w:rsid w:val="007E6F1A"/>
    <w:rsid w:val="007E7315"/>
    <w:rsid w:val="007E7592"/>
    <w:rsid w:val="007E7A5D"/>
    <w:rsid w:val="007E7A98"/>
    <w:rsid w:val="007E7B61"/>
    <w:rsid w:val="007F003C"/>
    <w:rsid w:val="007F01A1"/>
    <w:rsid w:val="007F02C2"/>
    <w:rsid w:val="007F033B"/>
    <w:rsid w:val="007F05A3"/>
    <w:rsid w:val="007F0955"/>
    <w:rsid w:val="007F0CD7"/>
    <w:rsid w:val="007F0FAE"/>
    <w:rsid w:val="007F1F34"/>
    <w:rsid w:val="007F207A"/>
    <w:rsid w:val="007F2457"/>
    <w:rsid w:val="007F2671"/>
    <w:rsid w:val="007F2ED3"/>
    <w:rsid w:val="007F345A"/>
    <w:rsid w:val="007F34E2"/>
    <w:rsid w:val="007F4246"/>
    <w:rsid w:val="007F43A3"/>
    <w:rsid w:val="007F485E"/>
    <w:rsid w:val="007F4A98"/>
    <w:rsid w:val="007F4E98"/>
    <w:rsid w:val="007F4F8E"/>
    <w:rsid w:val="007F5022"/>
    <w:rsid w:val="007F5B36"/>
    <w:rsid w:val="007F5BDA"/>
    <w:rsid w:val="007F65A0"/>
    <w:rsid w:val="007F69ED"/>
    <w:rsid w:val="007F6D36"/>
    <w:rsid w:val="007F6F29"/>
    <w:rsid w:val="007F71AB"/>
    <w:rsid w:val="007F79AA"/>
    <w:rsid w:val="007F7B4F"/>
    <w:rsid w:val="007F7C5C"/>
    <w:rsid w:val="00800366"/>
    <w:rsid w:val="008005E1"/>
    <w:rsid w:val="00800FDD"/>
    <w:rsid w:val="008014EA"/>
    <w:rsid w:val="008017D8"/>
    <w:rsid w:val="00802600"/>
    <w:rsid w:val="00802C97"/>
    <w:rsid w:val="008034F4"/>
    <w:rsid w:val="00803DBA"/>
    <w:rsid w:val="00804049"/>
    <w:rsid w:val="008040D0"/>
    <w:rsid w:val="00804220"/>
    <w:rsid w:val="008048A0"/>
    <w:rsid w:val="00804929"/>
    <w:rsid w:val="00804D70"/>
    <w:rsid w:val="00805B7A"/>
    <w:rsid w:val="008061E3"/>
    <w:rsid w:val="008064C5"/>
    <w:rsid w:val="00806A21"/>
    <w:rsid w:val="00806D86"/>
    <w:rsid w:val="00806E0A"/>
    <w:rsid w:val="0080744C"/>
    <w:rsid w:val="00807775"/>
    <w:rsid w:val="008078FB"/>
    <w:rsid w:val="00807B34"/>
    <w:rsid w:val="00807B57"/>
    <w:rsid w:val="00810124"/>
    <w:rsid w:val="008103DF"/>
    <w:rsid w:val="008106B6"/>
    <w:rsid w:val="0081085B"/>
    <w:rsid w:val="00810B0E"/>
    <w:rsid w:val="00810C44"/>
    <w:rsid w:val="00810CC8"/>
    <w:rsid w:val="0081102A"/>
    <w:rsid w:val="00811066"/>
    <w:rsid w:val="00811257"/>
    <w:rsid w:val="00811394"/>
    <w:rsid w:val="00811410"/>
    <w:rsid w:val="00811743"/>
    <w:rsid w:val="008117D3"/>
    <w:rsid w:val="00811942"/>
    <w:rsid w:val="0081195B"/>
    <w:rsid w:val="00812063"/>
    <w:rsid w:val="0081213F"/>
    <w:rsid w:val="00812709"/>
    <w:rsid w:val="008127A8"/>
    <w:rsid w:val="00812817"/>
    <w:rsid w:val="00812B37"/>
    <w:rsid w:val="00812B6A"/>
    <w:rsid w:val="008133F4"/>
    <w:rsid w:val="0081387A"/>
    <w:rsid w:val="00813E7C"/>
    <w:rsid w:val="00814195"/>
    <w:rsid w:val="00814AF4"/>
    <w:rsid w:val="00814FE3"/>
    <w:rsid w:val="0081514A"/>
    <w:rsid w:val="008155B4"/>
    <w:rsid w:val="00815747"/>
    <w:rsid w:val="00815940"/>
    <w:rsid w:val="00815DC0"/>
    <w:rsid w:val="008161D7"/>
    <w:rsid w:val="00816221"/>
    <w:rsid w:val="00816AA0"/>
    <w:rsid w:val="00816ADB"/>
    <w:rsid w:val="0081718E"/>
    <w:rsid w:val="00817444"/>
    <w:rsid w:val="008175E9"/>
    <w:rsid w:val="00817B0B"/>
    <w:rsid w:val="00817F01"/>
    <w:rsid w:val="00820170"/>
    <w:rsid w:val="00820207"/>
    <w:rsid w:val="0082089D"/>
    <w:rsid w:val="00821278"/>
    <w:rsid w:val="008218CD"/>
    <w:rsid w:val="00821CE0"/>
    <w:rsid w:val="00822520"/>
    <w:rsid w:val="00822558"/>
    <w:rsid w:val="0082260E"/>
    <w:rsid w:val="00822758"/>
    <w:rsid w:val="008227EF"/>
    <w:rsid w:val="00823047"/>
    <w:rsid w:val="00823385"/>
    <w:rsid w:val="008234D8"/>
    <w:rsid w:val="00823625"/>
    <w:rsid w:val="00823F4C"/>
    <w:rsid w:val="008249A6"/>
    <w:rsid w:val="00824CF3"/>
    <w:rsid w:val="00824FFE"/>
    <w:rsid w:val="008256A2"/>
    <w:rsid w:val="00825F39"/>
    <w:rsid w:val="008261C4"/>
    <w:rsid w:val="0082637E"/>
    <w:rsid w:val="00826602"/>
    <w:rsid w:val="008266BE"/>
    <w:rsid w:val="00826870"/>
    <w:rsid w:val="00826ABC"/>
    <w:rsid w:val="00827228"/>
    <w:rsid w:val="00827603"/>
    <w:rsid w:val="00827B43"/>
    <w:rsid w:val="00827BA3"/>
    <w:rsid w:val="00830521"/>
    <w:rsid w:val="00830585"/>
    <w:rsid w:val="00830D06"/>
    <w:rsid w:val="00830E2D"/>
    <w:rsid w:val="00830EF8"/>
    <w:rsid w:val="00830F9A"/>
    <w:rsid w:val="008310DD"/>
    <w:rsid w:val="0083153E"/>
    <w:rsid w:val="0083171F"/>
    <w:rsid w:val="0083182F"/>
    <w:rsid w:val="008318F7"/>
    <w:rsid w:val="008324FB"/>
    <w:rsid w:val="00833120"/>
    <w:rsid w:val="00833175"/>
    <w:rsid w:val="00833B5F"/>
    <w:rsid w:val="00833DF9"/>
    <w:rsid w:val="00833F39"/>
    <w:rsid w:val="00834322"/>
    <w:rsid w:val="00834445"/>
    <w:rsid w:val="008347D2"/>
    <w:rsid w:val="00834A6D"/>
    <w:rsid w:val="00834F40"/>
    <w:rsid w:val="008354D6"/>
    <w:rsid w:val="008364A5"/>
    <w:rsid w:val="008366F8"/>
    <w:rsid w:val="008369FA"/>
    <w:rsid w:val="00836BBF"/>
    <w:rsid w:val="00836BEE"/>
    <w:rsid w:val="00836D4F"/>
    <w:rsid w:val="0083728E"/>
    <w:rsid w:val="0083781A"/>
    <w:rsid w:val="00837F1C"/>
    <w:rsid w:val="008404D0"/>
    <w:rsid w:val="00841035"/>
    <w:rsid w:val="008412E1"/>
    <w:rsid w:val="0084177C"/>
    <w:rsid w:val="00841A79"/>
    <w:rsid w:val="00841F43"/>
    <w:rsid w:val="0084278C"/>
    <w:rsid w:val="00842F24"/>
    <w:rsid w:val="00843300"/>
    <w:rsid w:val="00843C67"/>
    <w:rsid w:val="00843FB4"/>
    <w:rsid w:val="00844459"/>
    <w:rsid w:val="008445CF"/>
    <w:rsid w:val="00844DC5"/>
    <w:rsid w:val="00844E0D"/>
    <w:rsid w:val="00844F42"/>
    <w:rsid w:val="008450EE"/>
    <w:rsid w:val="00845508"/>
    <w:rsid w:val="0084592A"/>
    <w:rsid w:val="008461F0"/>
    <w:rsid w:val="00846200"/>
    <w:rsid w:val="0084623A"/>
    <w:rsid w:val="00846795"/>
    <w:rsid w:val="00846C8D"/>
    <w:rsid w:val="00847550"/>
    <w:rsid w:val="00847573"/>
    <w:rsid w:val="008477B6"/>
    <w:rsid w:val="00847D9D"/>
    <w:rsid w:val="008500AF"/>
    <w:rsid w:val="00850EC1"/>
    <w:rsid w:val="00851120"/>
    <w:rsid w:val="008516E5"/>
    <w:rsid w:val="00851A3B"/>
    <w:rsid w:val="00851BC7"/>
    <w:rsid w:val="0085225D"/>
    <w:rsid w:val="008528A2"/>
    <w:rsid w:val="00852FF0"/>
    <w:rsid w:val="00853057"/>
    <w:rsid w:val="00853418"/>
    <w:rsid w:val="0085347E"/>
    <w:rsid w:val="00853869"/>
    <w:rsid w:val="00853BD9"/>
    <w:rsid w:val="008540EA"/>
    <w:rsid w:val="00854119"/>
    <w:rsid w:val="00854708"/>
    <w:rsid w:val="00854B97"/>
    <w:rsid w:val="00854DDE"/>
    <w:rsid w:val="00854EA6"/>
    <w:rsid w:val="00854EBD"/>
    <w:rsid w:val="00855104"/>
    <w:rsid w:val="008551BE"/>
    <w:rsid w:val="00855535"/>
    <w:rsid w:val="008555AB"/>
    <w:rsid w:val="00855B94"/>
    <w:rsid w:val="00856A38"/>
    <w:rsid w:val="00856E61"/>
    <w:rsid w:val="00857018"/>
    <w:rsid w:val="0085729E"/>
    <w:rsid w:val="008572C7"/>
    <w:rsid w:val="008578D7"/>
    <w:rsid w:val="00857B0C"/>
    <w:rsid w:val="00857D58"/>
    <w:rsid w:val="008604F1"/>
    <w:rsid w:val="00860B1E"/>
    <w:rsid w:val="00860C71"/>
    <w:rsid w:val="00860F5F"/>
    <w:rsid w:val="008611C9"/>
    <w:rsid w:val="008611E9"/>
    <w:rsid w:val="00861452"/>
    <w:rsid w:val="0086165F"/>
    <w:rsid w:val="008618EF"/>
    <w:rsid w:val="00861B1F"/>
    <w:rsid w:val="00861EF9"/>
    <w:rsid w:val="008620BB"/>
    <w:rsid w:val="00862655"/>
    <w:rsid w:val="00862739"/>
    <w:rsid w:val="00862808"/>
    <w:rsid w:val="0086286C"/>
    <w:rsid w:val="008629BC"/>
    <w:rsid w:val="00862AC3"/>
    <w:rsid w:val="00862D9B"/>
    <w:rsid w:val="008638DB"/>
    <w:rsid w:val="00863969"/>
    <w:rsid w:val="00863970"/>
    <w:rsid w:val="00863C98"/>
    <w:rsid w:val="0086490C"/>
    <w:rsid w:val="00864964"/>
    <w:rsid w:val="00864D07"/>
    <w:rsid w:val="00865473"/>
    <w:rsid w:val="00865BFE"/>
    <w:rsid w:val="00865D8D"/>
    <w:rsid w:val="00866578"/>
    <w:rsid w:val="00866C61"/>
    <w:rsid w:val="00867201"/>
    <w:rsid w:val="008679A6"/>
    <w:rsid w:val="00867F4C"/>
    <w:rsid w:val="0086EDEC"/>
    <w:rsid w:val="0087019B"/>
    <w:rsid w:val="00870362"/>
    <w:rsid w:val="00870B3A"/>
    <w:rsid w:val="0087109A"/>
    <w:rsid w:val="008713CC"/>
    <w:rsid w:val="008715CA"/>
    <w:rsid w:val="00871838"/>
    <w:rsid w:val="00871AFB"/>
    <w:rsid w:val="0087209B"/>
    <w:rsid w:val="008729EE"/>
    <w:rsid w:val="00872B40"/>
    <w:rsid w:val="00872CA6"/>
    <w:rsid w:val="0087350D"/>
    <w:rsid w:val="008736F7"/>
    <w:rsid w:val="00873A3C"/>
    <w:rsid w:val="00873E4B"/>
    <w:rsid w:val="00873F06"/>
    <w:rsid w:val="00874423"/>
    <w:rsid w:val="00874ADA"/>
    <w:rsid w:val="00874EDA"/>
    <w:rsid w:val="008750D5"/>
    <w:rsid w:val="00875430"/>
    <w:rsid w:val="008755AB"/>
    <w:rsid w:val="00875CD7"/>
    <w:rsid w:val="00875CE1"/>
    <w:rsid w:val="00875D7B"/>
    <w:rsid w:val="00875E75"/>
    <w:rsid w:val="00877921"/>
    <w:rsid w:val="00877C55"/>
    <w:rsid w:val="00877F40"/>
    <w:rsid w:val="008803A3"/>
    <w:rsid w:val="008803EB"/>
    <w:rsid w:val="00881004"/>
    <w:rsid w:val="0088198D"/>
    <w:rsid w:val="00881A02"/>
    <w:rsid w:val="00881CE0"/>
    <w:rsid w:val="00881F41"/>
    <w:rsid w:val="008820AE"/>
    <w:rsid w:val="00882898"/>
    <w:rsid w:val="00882F55"/>
    <w:rsid w:val="00882F60"/>
    <w:rsid w:val="00883582"/>
    <w:rsid w:val="00883913"/>
    <w:rsid w:val="00883FDC"/>
    <w:rsid w:val="00884324"/>
    <w:rsid w:val="00884CF9"/>
    <w:rsid w:val="00884F0A"/>
    <w:rsid w:val="0088544A"/>
    <w:rsid w:val="0088579F"/>
    <w:rsid w:val="00885932"/>
    <w:rsid w:val="008859B4"/>
    <w:rsid w:val="00885AA6"/>
    <w:rsid w:val="00886622"/>
    <w:rsid w:val="00886A3C"/>
    <w:rsid w:val="00886E5F"/>
    <w:rsid w:val="0088749F"/>
    <w:rsid w:val="00887A43"/>
    <w:rsid w:val="00887B73"/>
    <w:rsid w:val="00890098"/>
    <w:rsid w:val="0089032C"/>
    <w:rsid w:val="0089059A"/>
    <w:rsid w:val="00891072"/>
    <w:rsid w:val="00891540"/>
    <w:rsid w:val="00891BB8"/>
    <w:rsid w:val="00891DB8"/>
    <w:rsid w:val="0089256B"/>
    <w:rsid w:val="008927FD"/>
    <w:rsid w:val="008932A2"/>
    <w:rsid w:val="00893626"/>
    <w:rsid w:val="0089363F"/>
    <w:rsid w:val="00893855"/>
    <w:rsid w:val="008939DE"/>
    <w:rsid w:val="00894802"/>
    <w:rsid w:val="00894E41"/>
    <w:rsid w:val="00894E7F"/>
    <w:rsid w:val="008950BA"/>
    <w:rsid w:val="008951F1"/>
    <w:rsid w:val="008953F1"/>
    <w:rsid w:val="0089565A"/>
    <w:rsid w:val="00895E98"/>
    <w:rsid w:val="00895FB0"/>
    <w:rsid w:val="008963BE"/>
    <w:rsid w:val="008967CA"/>
    <w:rsid w:val="008968B7"/>
    <w:rsid w:val="00896EA5"/>
    <w:rsid w:val="00896EE9"/>
    <w:rsid w:val="008973BC"/>
    <w:rsid w:val="0089742F"/>
    <w:rsid w:val="00897762"/>
    <w:rsid w:val="008977F0"/>
    <w:rsid w:val="00897DC9"/>
    <w:rsid w:val="008A0241"/>
    <w:rsid w:val="008A0669"/>
    <w:rsid w:val="008A0B0F"/>
    <w:rsid w:val="008A0E87"/>
    <w:rsid w:val="008A119E"/>
    <w:rsid w:val="008A266B"/>
    <w:rsid w:val="008A27C9"/>
    <w:rsid w:val="008A3148"/>
    <w:rsid w:val="008A3412"/>
    <w:rsid w:val="008A34B5"/>
    <w:rsid w:val="008A3659"/>
    <w:rsid w:val="008A3841"/>
    <w:rsid w:val="008A3BD5"/>
    <w:rsid w:val="008A4154"/>
    <w:rsid w:val="008A435D"/>
    <w:rsid w:val="008A43C1"/>
    <w:rsid w:val="008A48D3"/>
    <w:rsid w:val="008A4B32"/>
    <w:rsid w:val="008A5067"/>
    <w:rsid w:val="008A526F"/>
    <w:rsid w:val="008A5724"/>
    <w:rsid w:val="008A5941"/>
    <w:rsid w:val="008A5B99"/>
    <w:rsid w:val="008A5F3F"/>
    <w:rsid w:val="008A6296"/>
    <w:rsid w:val="008A6BA6"/>
    <w:rsid w:val="008A7363"/>
    <w:rsid w:val="008A7A88"/>
    <w:rsid w:val="008A7AA3"/>
    <w:rsid w:val="008A7C57"/>
    <w:rsid w:val="008B004E"/>
    <w:rsid w:val="008B013B"/>
    <w:rsid w:val="008B0235"/>
    <w:rsid w:val="008B051E"/>
    <w:rsid w:val="008B1204"/>
    <w:rsid w:val="008B134C"/>
    <w:rsid w:val="008B1584"/>
    <w:rsid w:val="008B173E"/>
    <w:rsid w:val="008B1ACB"/>
    <w:rsid w:val="008B1C8C"/>
    <w:rsid w:val="008B2472"/>
    <w:rsid w:val="008B24C2"/>
    <w:rsid w:val="008B2748"/>
    <w:rsid w:val="008B28D0"/>
    <w:rsid w:val="008B2918"/>
    <w:rsid w:val="008B2BD0"/>
    <w:rsid w:val="008B3029"/>
    <w:rsid w:val="008B39DA"/>
    <w:rsid w:val="008B3A8E"/>
    <w:rsid w:val="008B3CEF"/>
    <w:rsid w:val="008B43BD"/>
    <w:rsid w:val="008B49DD"/>
    <w:rsid w:val="008B4BD2"/>
    <w:rsid w:val="008B4FEB"/>
    <w:rsid w:val="008B5174"/>
    <w:rsid w:val="008B5451"/>
    <w:rsid w:val="008B546D"/>
    <w:rsid w:val="008B57E5"/>
    <w:rsid w:val="008B581E"/>
    <w:rsid w:val="008B5C4D"/>
    <w:rsid w:val="008B60CB"/>
    <w:rsid w:val="008B6161"/>
    <w:rsid w:val="008B6285"/>
    <w:rsid w:val="008B6690"/>
    <w:rsid w:val="008B6D6D"/>
    <w:rsid w:val="008C00CF"/>
    <w:rsid w:val="008C05AF"/>
    <w:rsid w:val="008C0610"/>
    <w:rsid w:val="008C0E8D"/>
    <w:rsid w:val="008C10FD"/>
    <w:rsid w:val="008C1103"/>
    <w:rsid w:val="008C15DA"/>
    <w:rsid w:val="008C198C"/>
    <w:rsid w:val="008C1A37"/>
    <w:rsid w:val="008C200B"/>
    <w:rsid w:val="008C2028"/>
    <w:rsid w:val="008C21A3"/>
    <w:rsid w:val="008C2274"/>
    <w:rsid w:val="008C2779"/>
    <w:rsid w:val="008C2BBD"/>
    <w:rsid w:val="008C2DF8"/>
    <w:rsid w:val="008C380B"/>
    <w:rsid w:val="008C3B48"/>
    <w:rsid w:val="008C3D85"/>
    <w:rsid w:val="008C3E7A"/>
    <w:rsid w:val="008C3EEA"/>
    <w:rsid w:val="008C4AB4"/>
    <w:rsid w:val="008C4FF4"/>
    <w:rsid w:val="008C5741"/>
    <w:rsid w:val="008C58AA"/>
    <w:rsid w:val="008C5F4A"/>
    <w:rsid w:val="008C62C8"/>
    <w:rsid w:val="008C6AD3"/>
    <w:rsid w:val="008C6D2E"/>
    <w:rsid w:val="008C6E30"/>
    <w:rsid w:val="008C6E79"/>
    <w:rsid w:val="008C7063"/>
    <w:rsid w:val="008C7844"/>
    <w:rsid w:val="008C7DD1"/>
    <w:rsid w:val="008D039A"/>
    <w:rsid w:val="008D0612"/>
    <w:rsid w:val="008D0C43"/>
    <w:rsid w:val="008D0EE8"/>
    <w:rsid w:val="008D191F"/>
    <w:rsid w:val="008D1D08"/>
    <w:rsid w:val="008D2EE1"/>
    <w:rsid w:val="008D3472"/>
    <w:rsid w:val="008D3784"/>
    <w:rsid w:val="008D383A"/>
    <w:rsid w:val="008D3CE3"/>
    <w:rsid w:val="008D3D3C"/>
    <w:rsid w:val="008D4253"/>
    <w:rsid w:val="008D4286"/>
    <w:rsid w:val="008D4457"/>
    <w:rsid w:val="008D45A2"/>
    <w:rsid w:val="008D46AB"/>
    <w:rsid w:val="008D4A2A"/>
    <w:rsid w:val="008D5412"/>
    <w:rsid w:val="008D5776"/>
    <w:rsid w:val="008D5856"/>
    <w:rsid w:val="008D58AD"/>
    <w:rsid w:val="008D5D84"/>
    <w:rsid w:val="008D5F0E"/>
    <w:rsid w:val="008D6065"/>
    <w:rsid w:val="008D6AE9"/>
    <w:rsid w:val="008D714F"/>
    <w:rsid w:val="008D718C"/>
    <w:rsid w:val="008D7365"/>
    <w:rsid w:val="008D79FA"/>
    <w:rsid w:val="008D7BF1"/>
    <w:rsid w:val="008D7E2E"/>
    <w:rsid w:val="008D7FD4"/>
    <w:rsid w:val="008E073F"/>
    <w:rsid w:val="008E080A"/>
    <w:rsid w:val="008E0C0E"/>
    <w:rsid w:val="008E0F8A"/>
    <w:rsid w:val="008E175E"/>
    <w:rsid w:val="008E17B4"/>
    <w:rsid w:val="008E1A3F"/>
    <w:rsid w:val="008E1B26"/>
    <w:rsid w:val="008E1C3A"/>
    <w:rsid w:val="008E1D65"/>
    <w:rsid w:val="008E2725"/>
    <w:rsid w:val="008E2AE9"/>
    <w:rsid w:val="008E2AEF"/>
    <w:rsid w:val="008E2E1B"/>
    <w:rsid w:val="008E35B5"/>
    <w:rsid w:val="008E3759"/>
    <w:rsid w:val="008E3867"/>
    <w:rsid w:val="008E3ABC"/>
    <w:rsid w:val="008E3F93"/>
    <w:rsid w:val="008E43C6"/>
    <w:rsid w:val="008E4BF5"/>
    <w:rsid w:val="008E5080"/>
    <w:rsid w:val="008E55B7"/>
    <w:rsid w:val="008E5843"/>
    <w:rsid w:val="008E599D"/>
    <w:rsid w:val="008E5E06"/>
    <w:rsid w:val="008E5FAE"/>
    <w:rsid w:val="008E6456"/>
    <w:rsid w:val="008E65B9"/>
    <w:rsid w:val="008E6BFF"/>
    <w:rsid w:val="008E6D1E"/>
    <w:rsid w:val="008E6EF5"/>
    <w:rsid w:val="008E74F0"/>
    <w:rsid w:val="008E7503"/>
    <w:rsid w:val="008E7B10"/>
    <w:rsid w:val="008E7C9D"/>
    <w:rsid w:val="008F01AB"/>
    <w:rsid w:val="008F029A"/>
    <w:rsid w:val="008F0394"/>
    <w:rsid w:val="008F0403"/>
    <w:rsid w:val="008F0482"/>
    <w:rsid w:val="008F06DC"/>
    <w:rsid w:val="008F0B48"/>
    <w:rsid w:val="008F0DA9"/>
    <w:rsid w:val="008F16C0"/>
    <w:rsid w:val="008F1B41"/>
    <w:rsid w:val="008F230B"/>
    <w:rsid w:val="008F26D7"/>
    <w:rsid w:val="008F28AA"/>
    <w:rsid w:val="008F2F58"/>
    <w:rsid w:val="008F3866"/>
    <w:rsid w:val="008F41C2"/>
    <w:rsid w:val="008F4338"/>
    <w:rsid w:val="008F47D1"/>
    <w:rsid w:val="008F5101"/>
    <w:rsid w:val="008F5A88"/>
    <w:rsid w:val="008F5D24"/>
    <w:rsid w:val="008F6473"/>
    <w:rsid w:val="008F64A7"/>
    <w:rsid w:val="008F675B"/>
    <w:rsid w:val="008F6F60"/>
    <w:rsid w:val="008F702B"/>
    <w:rsid w:val="008F7311"/>
    <w:rsid w:val="008F7BDF"/>
    <w:rsid w:val="0090018D"/>
    <w:rsid w:val="0090058D"/>
    <w:rsid w:val="00900A04"/>
    <w:rsid w:val="00900A7C"/>
    <w:rsid w:val="00900A9E"/>
    <w:rsid w:val="00900F5B"/>
    <w:rsid w:val="009011D1"/>
    <w:rsid w:val="009013B9"/>
    <w:rsid w:val="00901413"/>
    <w:rsid w:val="00901573"/>
    <w:rsid w:val="00901DF7"/>
    <w:rsid w:val="00901E2B"/>
    <w:rsid w:val="00901F13"/>
    <w:rsid w:val="00901F5A"/>
    <w:rsid w:val="0090215B"/>
    <w:rsid w:val="0090233E"/>
    <w:rsid w:val="009028CD"/>
    <w:rsid w:val="00902AFD"/>
    <w:rsid w:val="00902FB8"/>
    <w:rsid w:val="00903343"/>
    <w:rsid w:val="0090348F"/>
    <w:rsid w:val="009036E0"/>
    <w:rsid w:val="0090375D"/>
    <w:rsid w:val="00904659"/>
    <w:rsid w:val="00904A2B"/>
    <w:rsid w:val="00904BE2"/>
    <w:rsid w:val="00904ECD"/>
    <w:rsid w:val="009052E3"/>
    <w:rsid w:val="009056A3"/>
    <w:rsid w:val="00905768"/>
    <w:rsid w:val="00905A98"/>
    <w:rsid w:val="0090632D"/>
    <w:rsid w:val="009066F6"/>
    <w:rsid w:val="0090726B"/>
    <w:rsid w:val="0090764D"/>
    <w:rsid w:val="009077BB"/>
    <w:rsid w:val="00907CE8"/>
    <w:rsid w:val="00907FCD"/>
    <w:rsid w:val="0091022E"/>
    <w:rsid w:val="00910377"/>
    <w:rsid w:val="009106E3"/>
    <w:rsid w:val="00910A20"/>
    <w:rsid w:val="0091104E"/>
    <w:rsid w:val="009112D2"/>
    <w:rsid w:val="00911860"/>
    <w:rsid w:val="00911D14"/>
    <w:rsid w:val="00911ED4"/>
    <w:rsid w:val="00911F4E"/>
    <w:rsid w:val="009125D0"/>
    <w:rsid w:val="009125F3"/>
    <w:rsid w:val="009128E7"/>
    <w:rsid w:val="00912E24"/>
    <w:rsid w:val="00913198"/>
    <w:rsid w:val="009132B9"/>
    <w:rsid w:val="009134A2"/>
    <w:rsid w:val="00913554"/>
    <w:rsid w:val="0091360E"/>
    <w:rsid w:val="009137A4"/>
    <w:rsid w:val="00914239"/>
    <w:rsid w:val="00914709"/>
    <w:rsid w:val="0091517A"/>
    <w:rsid w:val="0091533C"/>
    <w:rsid w:val="00915A6A"/>
    <w:rsid w:val="00915F31"/>
    <w:rsid w:val="009162D2"/>
    <w:rsid w:val="00916DCE"/>
    <w:rsid w:val="00917411"/>
    <w:rsid w:val="00917E07"/>
    <w:rsid w:val="0092005A"/>
    <w:rsid w:val="0092036F"/>
    <w:rsid w:val="0092059C"/>
    <w:rsid w:val="0092062C"/>
    <w:rsid w:val="00920D9D"/>
    <w:rsid w:val="009215DE"/>
    <w:rsid w:val="00921750"/>
    <w:rsid w:val="00921865"/>
    <w:rsid w:val="00921AE2"/>
    <w:rsid w:val="00921ED5"/>
    <w:rsid w:val="009222CD"/>
    <w:rsid w:val="00922528"/>
    <w:rsid w:val="00922820"/>
    <w:rsid w:val="00922A0A"/>
    <w:rsid w:val="00922F2B"/>
    <w:rsid w:val="00923093"/>
    <w:rsid w:val="00923122"/>
    <w:rsid w:val="00923A1E"/>
    <w:rsid w:val="00923E88"/>
    <w:rsid w:val="009240B8"/>
    <w:rsid w:val="0092472F"/>
    <w:rsid w:val="00924867"/>
    <w:rsid w:val="00924B84"/>
    <w:rsid w:val="00925D09"/>
    <w:rsid w:val="009263E5"/>
    <w:rsid w:val="00926665"/>
    <w:rsid w:val="00926676"/>
    <w:rsid w:val="00926963"/>
    <w:rsid w:val="00926FEC"/>
    <w:rsid w:val="009271E8"/>
    <w:rsid w:val="00927358"/>
    <w:rsid w:val="009276CA"/>
    <w:rsid w:val="009278C0"/>
    <w:rsid w:val="00927A8F"/>
    <w:rsid w:val="009301F1"/>
    <w:rsid w:val="0093075A"/>
    <w:rsid w:val="00930824"/>
    <w:rsid w:val="0093110D"/>
    <w:rsid w:val="009317E1"/>
    <w:rsid w:val="009318BC"/>
    <w:rsid w:val="00931BB2"/>
    <w:rsid w:val="009320B7"/>
    <w:rsid w:val="009332D3"/>
    <w:rsid w:val="0093383F"/>
    <w:rsid w:val="0093389E"/>
    <w:rsid w:val="00933E3D"/>
    <w:rsid w:val="009341E9"/>
    <w:rsid w:val="009343D5"/>
    <w:rsid w:val="00934480"/>
    <w:rsid w:val="00934976"/>
    <w:rsid w:val="00934BC6"/>
    <w:rsid w:val="009352E5"/>
    <w:rsid w:val="0093579B"/>
    <w:rsid w:val="009357E7"/>
    <w:rsid w:val="0093597A"/>
    <w:rsid w:val="0093609D"/>
    <w:rsid w:val="009364BF"/>
    <w:rsid w:val="009365DF"/>
    <w:rsid w:val="0093712C"/>
    <w:rsid w:val="0093785D"/>
    <w:rsid w:val="00937A0E"/>
    <w:rsid w:val="00937E83"/>
    <w:rsid w:val="009408E6"/>
    <w:rsid w:val="00940DE3"/>
    <w:rsid w:val="009411D9"/>
    <w:rsid w:val="009411FD"/>
    <w:rsid w:val="009414BC"/>
    <w:rsid w:val="009415C3"/>
    <w:rsid w:val="00941727"/>
    <w:rsid w:val="00941818"/>
    <w:rsid w:val="0094181F"/>
    <w:rsid w:val="00941944"/>
    <w:rsid w:val="00941B8C"/>
    <w:rsid w:val="00941C47"/>
    <w:rsid w:val="00941D1A"/>
    <w:rsid w:val="00941FD8"/>
    <w:rsid w:val="0094216F"/>
    <w:rsid w:val="009424BA"/>
    <w:rsid w:val="0094267E"/>
    <w:rsid w:val="00942713"/>
    <w:rsid w:val="00943635"/>
    <w:rsid w:val="00943757"/>
    <w:rsid w:val="00943A80"/>
    <w:rsid w:val="00943D93"/>
    <w:rsid w:val="009440DD"/>
    <w:rsid w:val="009441F0"/>
    <w:rsid w:val="0094436B"/>
    <w:rsid w:val="0094472F"/>
    <w:rsid w:val="0094486C"/>
    <w:rsid w:val="00944C87"/>
    <w:rsid w:val="009450E9"/>
    <w:rsid w:val="009455A1"/>
    <w:rsid w:val="009457D4"/>
    <w:rsid w:val="009459B0"/>
    <w:rsid w:val="00945B1A"/>
    <w:rsid w:val="00945B74"/>
    <w:rsid w:val="00946060"/>
    <w:rsid w:val="00946445"/>
    <w:rsid w:val="00946740"/>
    <w:rsid w:val="0094694F"/>
    <w:rsid w:val="00946C1E"/>
    <w:rsid w:val="00946E11"/>
    <w:rsid w:val="00947B7C"/>
    <w:rsid w:val="00950186"/>
    <w:rsid w:val="009504E5"/>
    <w:rsid w:val="0095088A"/>
    <w:rsid w:val="00950A87"/>
    <w:rsid w:val="00950B89"/>
    <w:rsid w:val="00950F6A"/>
    <w:rsid w:val="00951584"/>
    <w:rsid w:val="0095193E"/>
    <w:rsid w:val="00951952"/>
    <w:rsid w:val="00951D6A"/>
    <w:rsid w:val="0095239A"/>
    <w:rsid w:val="00952577"/>
    <w:rsid w:val="00952BF5"/>
    <w:rsid w:val="00953DB0"/>
    <w:rsid w:val="00953F0B"/>
    <w:rsid w:val="0095402A"/>
    <w:rsid w:val="009544F6"/>
    <w:rsid w:val="00954A33"/>
    <w:rsid w:val="00954C45"/>
    <w:rsid w:val="00954FAA"/>
    <w:rsid w:val="009551A0"/>
    <w:rsid w:val="00955907"/>
    <w:rsid w:val="00955B43"/>
    <w:rsid w:val="00955B8E"/>
    <w:rsid w:val="00956136"/>
    <w:rsid w:val="009564CB"/>
    <w:rsid w:val="00956608"/>
    <w:rsid w:val="00957196"/>
    <w:rsid w:val="00957377"/>
    <w:rsid w:val="009577C9"/>
    <w:rsid w:val="00957E08"/>
    <w:rsid w:val="00957F9D"/>
    <w:rsid w:val="009603F4"/>
    <w:rsid w:val="009607D8"/>
    <w:rsid w:val="009608C2"/>
    <w:rsid w:val="00961194"/>
    <w:rsid w:val="00961671"/>
    <w:rsid w:val="00961703"/>
    <w:rsid w:val="009619EE"/>
    <w:rsid w:val="00961BA9"/>
    <w:rsid w:val="00961DFA"/>
    <w:rsid w:val="009620D4"/>
    <w:rsid w:val="00962481"/>
    <w:rsid w:val="009626D5"/>
    <w:rsid w:val="00962F52"/>
    <w:rsid w:val="009631FE"/>
    <w:rsid w:val="00963D05"/>
    <w:rsid w:val="00963F65"/>
    <w:rsid w:val="009647CC"/>
    <w:rsid w:val="00964862"/>
    <w:rsid w:val="00965003"/>
    <w:rsid w:val="00965223"/>
    <w:rsid w:val="0096546B"/>
    <w:rsid w:val="009654D4"/>
    <w:rsid w:val="009655E5"/>
    <w:rsid w:val="009657ED"/>
    <w:rsid w:val="0096669E"/>
    <w:rsid w:val="00966861"/>
    <w:rsid w:val="0096698B"/>
    <w:rsid w:val="009672F2"/>
    <w:rsid w:val="00967601"/>
    <w:rsid w:val="009676EE"/>
    <w:rsid w:val="0096785F"/>
    <w:rsid w:val="00967FCD"/>
    <w:rsid w:val="009692CC"/>
    <w:rsid w:val="0097063E"/>
    <w:rsid w:val="00970A78"/>
    <w:rsid w:val="009713EF"/>
    <w:rsid w:val="0097143D"/>
    <w:rsid w:val="009715AE"/>
    <w:rsid w:val="009716BB"/>
    <w:rsid w:val="00971A45"/>
    <w:rsid w:val="00971AFB"/>
    <w:rsid w:val="00971F4E"/>
    <w:rsid w:val="0097221C"/>
    <w:rsid w:val="0097284B"/>
    <w:rsid w:val="00972907"/>
    <w:rsid w:val="00972A72"/>
    <w:rsid w:val="00972AC0"/>
    <w:rsid w:val="00972D06"/>
    <w:rsid w:val="00972F06"/>
    <w:rsid w:val="009733CE"/>
    <w:rsid w:val="009739AD"/>
    <w:rsid w:val="00973B02"/>
    <w:rsid w:val="00973DEA"/>
    <w:rsid w:val="009741A9"/>
    <w:rsid w:val="00974CAC"/>
    <w:rsid w:val="00974F70"/>
    <w:rsid w:val="0097572F"/>
    <w:rsid w:val="00975943"/>
    <w:rsid w:val="00975989"/>
    <w:rsid w:val="00975A0B"/>
    <w:rsid w:val="00975C62"/>
    <w:rsid w:val="00975EBB"/>
    <w:rsid w:val="00976225"/>
    <w:rsid w:val="009764CC"/>
    <w:rsid w:val="009768AE"/>
    <w:rsid w:val="00976F4E"/>
    <w:rsid w:val="00976FF5"/>
    <w:rsid w:val="00977D50"/>
    <w:rsid w:val="00977D73"/>
    <w:rsid w:val="0098007C"/>
    <w:rsid w:val="00980C3B"/>
    <w:rsid w:val="00980CA7"/>
    <w:rsid w:val="00980F22"/>
    <w:rsid w:val="00981129"/>
    <w:rsid w:val="009817DB"/>
    <w:rsid w:val="0098194D"/>
    <w:rsid w:val="00981AE1"/>
    <w:rsid w:val="00981E28"/>
    <w:rsid w:val="00982A5A"/>
    <w:rsid w:val="00982AD4"/>
    <w:rsid w:val="00982CF5"/>
    <w:rsid w:val="00982F44"/>
    <w:rsid w:val="00982F89"/>
    <w:rsid w:val="0098317E"/>
    <w:rsid w:val="00983289"/>
    <w:rsid w:val="009839DE"/>
    <w:rsid w:val="00983ECF"/>
    <w:rsid w:val="00984538"/>
    <w:rsid w:val="00984576"/>
    <w:rsid w:val="00984945"/>
    <w:rsid w:val="00985A10"/>
    <w:rsid w:val="00985E94"/>
    <w:rsid w:val="009871DA"/>
    <w:rsid w:val="00987696"/>
    <w:rsid w:val="00987697"/>
    <w:rsid w:val="00987778"/>
    <w:rsid w:val="00987B21"/>
    <w:rsid w:val="00987DF1"/>
    <w:rsid w:val="00990150"/>
    <w:rsid w:val="0099027E"/>
    <w:rsid w:val="009902E3"/>
    <w:rsid w:val="0099085F"/>
    <w:rsid w:val="0099098E"/>
    <w:rsid w:val="00990B5D"/>
    <w:rsid w:val="00990DA7"/>
    <w:rsid w:val="00990DAB"/>
    <w:rsid w:val="00990EE2"/>
    <w:rsid w:val="00991539"/>
    <w:rsid w:val="009915E9"/>
    <w:rsid w:val="009916BE"/>
    <w:rsid w:val="00991ECF"/>
    <w:rsid w:val="009920BE"/>
    <w:rsid w:val="0099246B"/>
    <w:rsid w:val="009924AA"/>
    <w:rsid w:val="009928A6"/>
    <w:rsid w:val="009929B6"/>
    <w:rsid w:val="00992A44"/>
    <w:rsid w:val="00993218"/>
    <w:rsid w:val="00993750"/>
    <w:rsid w:val="00993981"/>
    <w:rsid w:val="00993B42"/>
    <w:rsid w:val="00994D58"/>
    <w:rsid w:val="00994E69"/>
    <w:rsid w:val="00994E8F"/>
    <w:rsid w:val="0099502D"/>
    <w:rsid w:val="00996009"/>
    <w:rsid w:val="0099624B"/>
    <w:rsid w:val="0099666A"/>
    <w:rsid w:val="00996E3A"/>
    <w:rsid w:val="00996F05"/>
    <w:rsid w:val="00997B5C"/>
    <w:rsid w:val="009A01C4"/>
    <w:rsid w:val="009A068B"/>
    <w:rsid w:val="009A06DD"/>
    <w:rsid w:val="009A076B"/>
    <w:rsid w:val="009A08A9"/>
    <w:rsid w:val="009A0AC7"/>
    <w:rsid w:val="009A0D8E"/>
    <w:rsid w:val="009A1339"/>
    <w:rsid w:val="009A1603"/>
    <w:rsid w:val="009A1E07"/>
    <w:rsid w:val="009A1F45"/>
    <w:rsid w:val="009A26ED"/>
    <w:rsid w:val="009A2E60"/>
    <w:rsid w:val="009A3073"/>
    <w:rsid w:val="009A35B1"/>
    <w:rsid w:val="009A42A6"/>
    <w:rsid w:val="009A44AA"/>
    <w:rsid w:val="009A4704"/>
    <w:rsid w:val="009A4749"/>
    <w:rsid w:val="009A491A"/>
    <w:rsid w:val="009A4ED9"/>
    <w:rsid w:val="009A4FA8"/>
    <w:rsid w:val="009A51A9"/>
    <w:rsid w:val="009A51CF"/>
    <w:rsid w:val="009A51E2"/>
    <w:rsid w:val="009A533E"/>
    <w:rsid w:val="009A5563"/>
    <w:rsid w:val="009A55F7"/>
    <w:rsid w:val="009A5A37"/>
    <w:rsid w:val="009A5B5D"/>
    <w:rsid w:val="009A5B63"/>
    <w:rsid w:val="009A5C0D"/>
    <w:rsid w:val="009A67AA"/>
    <w:rsid w:val="009A6A4E"/>
    <w:rsid w:val="009A6BA9"/>
    <w:rsid w:val="009A6D12"/>
    <w:rsid w:val="009A767A"/>
    <w:rsid w:val="009A7AC1"/>
    <w:rsid w:val="009A7ADF"/>
    <w:rsid w:val="009B000E"/>
    <w:rsid w:val="009B052C"/>
    <w:rsid w:val="009B06EB"/>
    <w:rsid w:val="009B0B1D"/>
    <w:rsid w:val="009B0FD0"/>
    <w:rsid w:val="009B1456"/>
    <w:rsid w:val="009B1574"/>
    <w:rsid w:val="009B1ECF"/>
    <w:rsid w:val="009B20FF"/>
    <w:rsid w:val="009B2212"/>
    <w:rsid w:val="009B221E"/>
    <w:rsid w:val="009B247B"/>
    <w:rsid w:val="009B263D"/>
    <w:rsid w:val="009B294D"/>
    <w:rsid w:val="009B30AA"/>
    <w:rsid w:val="009B36FD"/>
    <w:rsid w:val="009B3768"/>
    <w:rsid w:val="009B473A"/>
    <w:rsid w:val="009B5A3A"/>
    <w:rsid w:val="009B5C64"/>
    <w:rsid w:val="009B5C66"/>
    <w:rsid w:val="009B6091"/>
    <w:rsid w:val="009B6302"/>
    <w:rsid w:val="009B7821"/>
    <w:rsid w:val="009B7A64"/>
    <w:rsid w:val="009B7AE4"/>
    <w:rsid w:val="009C01EC"/>
    <w:rsid w:val="009C03C5"/>
    <w:rsid w:val="009C0DB6"/>
    <w:rsid w:val="009C21AD"/>
    <w:rsid w:val="009C21C1"/>
    <w:rsid w:val="009C2271"/>
    <w:rsid w:val="009C2D7F"/>
    <w:rsid w:val="009C31D7"/>
    <w:rsid w:val="009C3242"/>
    <w:rsid w:val="009C32C0"/>
    <w:rsid w:val="009C32E3"/>
    <w:rsid w:val="009C3658"/>
    <w:rsid w:val="009C36EE"/>
    <w:rsid w:val="009C3B80"/>
    <w:rsid w:val="009C3BF3"/>
    <w:rsid w:val="009C43C3"/>
    <w:rsid w:val="009C44C8"/>
    <w:rsid w:val="009C48E5"/>
    <w:rsid w:val="009C48EF"/>
    <w:rsid w:val="009C4BD9"/>
    <w:rsid w:val="009C50B5"/>
    <w:rsid w:val="009C5824"/>
    <w:rsid w:val="009C58CE"/>
    <w:rsid w:val="009C5FBB"/>
    <w:rsid w:val="009C6668"/>
    <w:rsid w:val="009C6EAA"/>
    <w:rsid w:val="009C7321"/>
    <w:rsid w:val="009C7373"/>
    <w:rsid w:val="009C7633"/>
    <w:rsid w:val="009C7C43"/>
    <w:rsid w:val="009D026D"/>
    <w:rsid w:val="009D056E"/>
    <w:rsid w:val="009D0578"/>
    <w:rsid w:val="009D0596"/>
    <w:rsid w:val="009D0786"/>
    <w:rsid w:val="009D0894"/>
    <w:rsid w:val="009D0BFB"/>
    <w:rsid w:val="009D0E2F"/>
    <w:rsid w:val="009D1339"/>
    <w:rsid w:val="009D1734"/>
    <w:rsid w:val="009D1857"/>
    <w:rsid w:val="009D18B7"/>
    <w:rsid w:val="009D1B8A"/>
    <w:rsid w:val="009D23F9"/>
    <w:rsid w:val="009D2829"/>
    <w:rsid w:val="009D2A06"/>
    <w:rsid w:val="009D2A28"/>
    <w:rsid w:val="009D2DAB"/>
    <w:rsid w:val="009D30CB"/>
    <w:rsid w:val="009D3155"/>
    <w:rsid w:val="009D3395"/>
    <w:rsid w:val="009D354F"/>
    <w:rsid w:val="009D367E"/>
    <w:rsid w:val="009D3A80"/>
    <w:rsid w:val="009D3AA3"/>
    <w:rsid w:val="009D4A45"/>
    <w:rsid w:val="009D4ECE"/>
    <w:rsid w:val="009D5885"/>
    <w:rsid w:val="009D60AC"/>
    <w:rsid w:val="009D66A1"/>
    <w:rsid w:val="009D6827"/>
    <w:rsid w:val="009D72ED"/>
    <w:rsid w:val="009D7358"/>
    <w:rsid w:val="009D73A9"/>
    <w:rsid w:val="009D7500"/>
    <w:rsid w:val="009D7761"/>
    <w:rsid w:val="009D790C"/>
    <w:rsid w:val="009D7A60"/>
    <w:rsid w:val="009D7EE6"/>
    <w:rsid w:val="009E0E8F"/>
    <w:rsid w:val="009E0F73"/>
    <w:rsid w:val="009E1535"/>
    <w:rsid w:val="009E17BF"/>
    <w:rsid w:val="009E2146"/>
    <w:rsid w:val="009E2856"/>
    <w:rsid w:val="009E2C4B"/>
    <w:rsid w:val="009E2D65"/>
    <w:rsid w:val="009E334F"/>
    <w:rsid w:val="009E33A0"/>
    <w:rsid w:val="009E3623"/>
    <w:rsid w:val="009E36E2"/>
    <w:rsid w:val="009E3B73"/>
    <w:rsid w:val="009E3D25"/>
    <w:rsid w:val="009E437E"/>
    <w:rsid w:val="009E4456"/>
    <w:rsid w:val="009E470F"/>
    <w:rsid w:val="009E4959"/>
    <w:rsid w:val="009E52B3"/>
    <w:rsid w:val="009E5433"/>
    <w:rsid w:val="009E6AF4"/>
    <w:rsid w:val="009E6C0B"/>
    <w:rsid w:val="009E6CE2"/>
    <w:rsid w:val="009E71C9"/>
    <w:rsid w:val="009E74C0"/>
    <w:rsid w:val="009E76E2"/>
    <w:rsid w:val="009F01A2"/>
    <w:rsid w:val="009F03B1"/>
    <w:rsid w:val="009F03E5"/>
    <w:rsid w:val="009F05CC"/>
    <w:rsid w:val="009F08E5"/>
    <w:rsid w:val="009F1224"/>
    <w:rsid w:val="009F1356"/>
    <w:rsid w:val="009F13D4"/>
    <w:rsid w:val="009F13FE"/>
    <w:rsid w:val="009F18D5"/>
    <w:rsid w:val="009F19A1"/>
    <w:rsid w:val="009F2117"/>
    <w:rsid w:val="009F24B4"/>
    <w:rsid w:val="009F250D"/>
    <w:rsid w:val="009F2746"/>
    <w:rsid w:val="009F2A07"/>
    <w:rsid w:val="009F2D88"/>
    <w:rsid w:val="009F30C2"/>
    <w:rsid w:val="009F3190"/>
    <w:rsid w:val="009F3EDF"/>
    <w:rsid w:val="009F3FA4"/>
    <w:rsid w:val="009F3FFF"/>
    <w:rsid w:val="009F45CC"/>
    <w:rsid w:val="009F4646"/>
    <w:rsid w:val="009F46E0"/>
    <w:rsid w:val="009F478F"/>
    <w:rsid w:val="009F4A50"/>
    <w:rsid w:val="009F4CE6"/>
    <w:rsid w:val="009F4D1C"/>
    <w:rsid w:val="009F4D66"/>
    <w:rsid w:val="009F5D8A"/>
    <w:rsid w:val="009F5DE4"/>
    <w:rsid w:val="009F6251"/>
    <w:rsid w:val="009F636C"/>
    <w:rsid w:val="009F653E"/>
    <w:rsid w:val="009F6646"/>
    <w:rsid w:val="009F669E"/>
    <w:rsid w:val="009F66F0"/>
    <w:rsid w:val="009F6733"/>
    <w:rsid w:val="009F6F46"/>
    <w:rsid w:val="009F77F9"/>
    <w:rsid w:val="00A00073"/>
    <w:rsid w:val="00A00236"/>
    <w:rsid w:val="00A005B7"/>
    <w:rsid w:val="00A0065A"/>
    <w:rsid w:val="00A008F4"/>
    <w:rsid w:val="00A009A7"/>
    <w:rsid w:val="00A00E21"/>
    <w:rsid w:val="00A00E47"/>
    <w:rsid w:val="00A017E0"/>
    <w:rsid w:val="00A0186A"/>
    <w:rsid w:val="00A01F83"/>
    <w:rsid w:val="00A02A7C"/>
    <w:rsid w:val="00A02DB9"/>
    <w:rsid w:val="00A02E25"/>
    <w:rsid w:val="00A02FD7"/>
    <w:rsid w:val="00A030C5"/>
    <w:rsid w:val="00A036A1"/>
    <w:rsid w:val="00A03746"/>
    <w:rsid w:val="00A03DB9"/>
    <w:rsid w:val="00A041ED"/>
    <w:rsid w:val="00A04509"/>
    <w:rsid w:val="00A046FE"/>
    <w:rsid w:val="00A048FC"/>
    <w:rsid w:val="00A049ED"/>
    <w:rsid w:val="00A05418"/>
    <w:rsid w:val="00A0584F"/>
    <w:rsid w:val="00A0629D"/>
    <w:rsid w:val="00A065D9"/>
    <w:rsid w:val="00A06C73"/>
    <w:rsid w:val="00A07558"/>
    <w:rsid w:val="00A111C9"/>
    <w:rsid w:val="00A11310"/>
    <w:rsid w:val="00A1177C"/>
    <w:rsid w:val="00A11F93"/>
    <w:rsid w:val="00A12E0B"/>
    <w:rsid w:val="00A13BBC"/>
    <w:rsid w:val="00A13EFB"/>
    <w:rsid w:val="00A13F61"/>
    <w:rsid w:val="00A1414F"/>
    <w:rsid w:val="00A14C67"/>
    <w:rsid w:val="00A14E1A"/>
    <w:rsid w:val="00A160B9"/>
    <w:rsid w:val="00A162D8"/>
    <w:rsid w:val="00A16B89"/>
    <w:rsid w:val="00A16C6E"/>
    <w:rsid w:val="00A1738A"/>
    <w:rsid w:val="00A17650"/>
    <w:rsid w:val="00A17971"/>
    <w:rsid w:val="00A17A18"/>
    <w:rsid w:val="00A202BF"/>
    <w:rsid w:val="00A206F6"/>
    <w:rsid w:val="00A2091F"/>
    <w:rsid w:val="00A20D39"/>
    <w:rsid w:val="00A21056"/>
    <w:rsid w:val="00A213BE"/>
    <w:rsid w:val="00A219CB"/>
    <w:rsid w:val="00A21A28"/>
    <w:rsid w:val="00A21EDB"/>
    <w:rsid w:val="00A21F69"/>
    <w:rsid w:val="00A22047"/>
    <w:rsid w:val="00A2206B"/>
    <w:rsid w:val="00A225AE"/>
    <w:rsid w:val="00A225F3"/>
    <w:rsid w:val="00A226F6"/>
    <w:rsid w:val="00A23469"/>
    <w:rsid w:val="00A23BCF"/>
    <w:rsid w:val="00A24198"/>
    <w:rsid w:val="00A24A58"/>
    <w:rsid w:val="00A24D10"/>
    <w:rsid w:val="00A25E38"/>
    <w:rsid w:val="00A261C5"/>
    <w:rsid w:val="00A26755"/>
    <w:rsid w:val="00A269D4"/>
    <w:rsid w:val="00A269F3"/>
    <w:rsid w:val="00A26E06"/>
    <w:rsid w:val="00A26E71"/>
    <w:rsid w:val="00A2701C"/>
    <w:rsid w:val="00A273A8"/>
    <w:rsid w:val="00A278EA"/>
    <w:rsid w:val="00A27D14"/>
    <w:rsid w:val="00A3018D"/>
    <w:rsid w:val="00A30C03"/>
    <w:rsid w:val="00A3195E"/>
    <w:rsid w:val="00A31962"/>
    <w:rsid w:val="00A321CD"/>
    <w:rsid w:val="00A323F8"/>
    <w:rsid w:val="00A32E0A"/>
    <w:rsid w:val="00A331E6"/>
    <w:rsid w:val="00A3347F"/>
    <w:rsid w:val="00A33545"/>
    <w:rsid w:val="00A33577"/>
    <w:rsid w:val="00A3406B"/>
    <w:rsid w:val="00A346FA"/>
    <w:rsid w:val="00A35410"/>
    <w:rsid w:val="00A359D0"/>
    <w:rsid w:val="00A35B6B"/>
    <w:rsid w:val="00A35BC0"/>
    <w:rsid w:val="00A36073"/>
    <w:rsid w:val="00A363A0"/>
    <w:rsid w:val="00A363DE"/>
    <w:rsid w:val="00A36936"/>
    <w:rsid w:val="00A36C06"/>
    <w:rsid w:val="00A36F1A"/>
    <w:rsid w:val="00A36F7D"/>
    <w:rsid w:val="00A3742A"/>
    <w:rsid w:val="00A376CD"/>
    <w:rsid w:val="00A37778"/>
    <w:rsid w:val="00A37B14"/>
    <w:rsid w:val="00A37ECD"/>
    <w:rsid w:val="00A4012D"/>
    <w:rsid w:val="00A40457"/>
    <w:rsid w:val="00A4066E"/>
    <w:rsid w:val="00A40D9A"/>
    <w:rsid w:val="00A4120D"/>
    <w:rsid w:val="00A41A1F"/>
    <w:rsid w:val="00A41D42"/>
    <w:rsid w:val="00A4224E"/>
    <w:rsid w:val="00A423F1"/>
    <w:rsid w:val="00A425C6"/>
    <w:rsid w:val="00A427C8"/>
    <w:rsid w:val="00A42A5A"/>
    <w:rsid w:val="00A42B0D"/>
    <w:rsid w:val="00A42CD7"/>
    <w:rsid w:val="00A42E21"/>
    <w:rsid w:val="00A43214"/>
    <w:rsid w:val="00A433E8"/>
    <w:rsid w:val="00A43848"/>
    <w:rsid w:val="00A43CA3"/>
    <w:rsid w:val="00A448A9"/>
    <w:rsid w:val="00A44C92"/>
    <w:rsid w:val="00A44D5F"/>
    <w:rsid w:val="00A44E72"/>
    <w:rsid w:val="00A44F97"/>
    <w:rsid w:val="00A45440"/>
    <w:rsid w:val="00A454DF"/>
    <w:rsid w:val="00A45758"/>
    <w:rsid w:val="00A457A8"/>
    <w:rsid w:val="00A45EDD"/>
    <w:rsid w:val="00A46142"/>
    <w:rsid w:val="00A4618C"/>
    <w:rsid w:val="00A468BB"/>
    <w:rsid w:val="00A46D27"/>
    <w:rsid w:val="00A46E46"/>
    <w:rsid w:val="00A46E4A"/>
    <w:rsid w:val="00A47712"/>
    <w:rsid w:val="00A47A4C"/>
    <w:rsid w:val="00A47E43"/>
    <w:rsid w:val="00A5010D"/>
    <w:rsid w:val="00A505A6"/>
    <w:rsid w:val="00A508F6"/>
    <w:rsid w:val="00A50F9F"/>
    <w:rsid w:val="00A511C8"/>
    <w:rsid w:val="00A51EAA"/>
    <w:rsid w:val="00A52474"/>
    <w:rsid w:val="00A52791"/>
    <w:rsid w:val="00A52B3F"/>
    <w:rsid w:val="00A5397B"/>
    <w:rsid w:val="00A53C35"/>
    <w:rsid w:val="00A53F54"/>
    <w:rsid w:val="00A54116"/>
    <w:rsid w:val="00A54372"/>
    <w:rsid w:val="00A543FA"/>
    <w:rsid w:val="00A544C3"/>
    <w:rsid w:val="00A54A42"/>
    <w:rsid w:val="00A54B5D"/>
    <w:rsid w:val="00A550A5"/>
    <w:rsid w:val="00A5510F"/>
    <w:rsid w:val="00A55115"/>
    <w:rsid w:val="00A55481"/>
    <w:rsid w:val="00A554EC"/>
    <w:rsid w:val="00A558CD"/>
    <w:rsid w:val="00A55A71"/>
    <w:rsid w:val="00A55B81"/>
    <w:rsid w:val="00A55CCB"/>
    <w:rsid w:val="00A55FAD"/>
    <w:rsid w:val="00A56588"/>
    <w:rsid w:val="00A569BC"/>
    <w:rsid w:val="00A56EA2"/>
    <w:rsid w:val="00A56F06"/>
    <w:rsid w:val="00A57432"/>
    <w:rsid w:val="00A575D6"/>
    <w:rsid w:val="00A578EF"/>
    <w:rsid w:val="00A57B57"/>
    <w:rsid w:val="00A603D2"/>
    <w:rsid w:val="00A6046C"/>
    <w:rsid w:val="00A608C4"/>
    <w:rsid w:val="00A608E4"/>
    <w:rsid w:val="00A6103A"/>
    <w:rsid w:val="00A6126A"/>
    <w:rsid w:val="00A61ECC"/>
    <w:rsid w:val="00A62520"/>
    <w:rsid w:val="00A6257D"/>
    <w:rsid w:val="00A62726"/>
    <w:rsid w:val="00A62DDB"/>
    <w:rsid w:val="00A63087"/>
    <w:rsid w:val="00A63495"/>
    <w:rsid w:val="00A63719"/>
    <w:rsid w:val="00A63AC3"/>
    <w:rsid w:val="00A64327"/>
    <w:rsid w:val="00A64557"/>
    <w:rsid w:val="00A648D3"/>
    <w:rsid w:val="00A64979"/>
    <w:rsid w:val="00A64D6F"/>
    <w:rsid w:val="00A64F6C"/>
    <w:rsid w:val="00A65496"/>
    <w:rsid w:val="00A65872"/>
    <w:rsid w:val="00A65B34"/>
    <w:rsid w:val="00A66112"/>
    <w:rsid w:val="00A665C4"/>
    <w:rsid w:val="00A66CA3"/>
    <w:rsid w:val="00A66FC6"/>
    <w:rsid w:val="00A672C9"/>
    <w:rsid w:val="00A6751C"/>
    <w:rsid w:val="00A677D7"/>
    <w:rsid w:val="00A67A12"/>
    <w:rsid w:val="00A67EAD"/>
    <w:rsid w:val="00A70930"/>
    <w:rsid w:val="00A70AD6"/>
    <w:rsid w:val="00A70BEF"/>
    <w:rsid w:val="00A70EE8"/>
    <w:rsid w:val="00A71284"/>
    <w:rsid w:val="00A715A0"/>
    <w:rsid w:val="00A719DD"/>
    <w:rsid w:val="00A71BA2"/>
    <w:rsid w:val="00A71DF9"/>
    <w:rsid w:val="00A71F8B"/>
    <w:rsid w:val="00A721E1"/>
    <w:rsid w:val="00A724B4"/>
    <w:rsid w:val="00A728F6"/>
    <w:rsid w:val="00A72C45"/>
    <w:rsid w:val="00A73301"/>
    <w:rsid w:val="00A73392"/>
    <w:rsid w:val="00A736B5"/>
    <w:rsid w:val="00A736F7"/>
    <w:rsid w:val="00A74187"/>
    <w:rsid w:val="00A741D7"/>
    <w:rsid w:val="00A742CD"/>
    <w:rsid w:val="00A745FD"/>
    <w:rsid w:val="00A74832"/>
    <w:rsid w:val="00A74A72"/>
    <w:rsid w:val="00A74DD9"/>
    <w:rsid w:val="00A75882"/>
    <w:rsid w:val="00A75B56"/>
    <w:rsid w:val="00A75BFF"/>
    <w:rsid w:val="00A75DF8"/>
    <w:rsid w:val="00A75FD7"/>
    <w:rsid w:val="00A76951"/>
    <w:rsid w:val="00A77C4C"/>
    <w:rsid w:val="00A77DF0"/>
    <w:rsid w:val="00A80376"/>
    <w:rsid w:val="00A80690"/>
    <w:rsid w:val="00A8098E"/>
    <w:rsid w:val="00A80CDE"/>
    <w:rsid w:val="00A8117B"/>
    <w:rsid w:val="00A8125F"/>
    <w:rsid w:val="00A81333"/>
    <w:rsid w:val="00A8156A"/>
    <w:rsid w:val="00A815B5"/>
    <w:rsid w:val="00A81C15"/>
    <w:rsid w:val="00A82336"/>
    <w:rsid w:val="00A8252E"/>
    <w:rsid w:val="00A82854"/>
    <w:rsid w:val="00A82B48"/>
    <w:rsid w:val="00A82C3E"/>
    <w:rsid w:val="00A82F7B"/>
    <w:rsid w:val="00A83179"/>
    <w:rsid w:val="00A834CB"/>
    <w:rsid w:val="00A8352E"/>
    <w:rsid w:val="00A837D8"/>
    <w:rsid w:val="00A83816"/>
    <w:rsid w:val="00A838AE"/>
    <w:rsid w:val="00A83C32"/>
    <w:rsid w:val="00A840DB"/>
    <w:rsid w:val="00A84BFB"/>
    <w:rsid w:val="00A84C1E"/>
    <w:rsid w:val="00A84CE1"/>
    <w:rsid w:val="00A8505A"/>
    <w:rsid w:val="00A85415"/>
    <w:rsid w:val="00A8556D"/>
    <w:rsid w:val="00A8557F"/>
    <w:rsid w:val="00A86559"/>
    <w:rsid w:val="00A86C41"/>
    <w:rsid w:val="00A872BA"/>
    <w:rsid w:val="00A879EB"/>
    <w:rsid w:val="00A87D5D"/>
    <w:rsid w:val="00A90111"/>
    <w:rsid w:val="00A901E2"/>
    <w:rsid w:val="00A908FC"/>
    <w:rsid w:val="00A90E24"/>
    <w:rsid w:val="00A90F31"/>
    <w:rsid w:val="00A913BC"/>
    <w:rsid w:val="00A91852"/>
    <w:rsid w:val="00A91DFD"/>
    <w:rsid w:val="00A9229B"/>
    <w:rsid w:val="00A9296B"/>
    <w:rsid w:val="00A92AE8"/>
    <w:rsid w:val="00A930D4"/>
    <w:rsid w:val="00A93545"/>
    <w:rsid w:val="00A935F7"/>
    <w:rsid w:val="00A938C8"/>
    <w:rsid w:val="00A93A87"/>
    <w:rsid w:val="00A93A9C"/>
    <w:rsid w:val="00A93ABA"/>
    <w:rsid w:val="00A93BE9"/>
    <w:rsid w:val="00A93DF9"/>
    <w:rsid w:val="00A93E04"/>
    <w:rsid w:val="00A948E7"/>
    <w:rsid w:val="00A94CB0"/>
    <w:rsid w:val="00A94DA6"/>
    <w:rsid w:val="00A94F2C"/>
    <w:rsid w:val="00A9508A"/>
    <w:rsid w:val="00A951E9"/>
    <w:rsid w:val="00A953CC"/>
    <w:rsid w:val="00A95427"/>
    <w:rsid w:val="00A9629D"/>
    <w:rsid w:val="00A967BC"/>
    <w:rsid w:val="00A96808"/>
    <w:rsid w:val="00A96991"/>
    <w:rsid w:val="00A96C8F"/>
    <w:rsid w:val="00A96CDC"/>
    <w:rsid w:val="00A97186"/>
    <w:rsid w:val="00A9726D"/>
    <w:rsid w:val="00A97628"/>
    <w:rsid w:val="00A97969"/>
    <w:rsid w:val="00A97C07"/>
    <w:rsid w:val="00A97F81"/>
    <w:rsid w:val="00AA023A"/>
    <w:rsid w:val="00AA031B"/>
    <w:rsid w:val="00AA06CA"/>
    <w:rsid w:val="00AA07D5"/>
    <w:rsid w:val="00AA08A4"/>
    <w:rsid w:val="00AA09E0"/>
    <w:rsid w:val="00AA0CC2"/>
    <w:rsid w:val="00AA0EB8"/>
    <w:rsid w:val="00AA105B"/>
    <w:rsid w:val="00AA137C"/>
    <w:rsid w:val="00AA13F2"/>
    <w:rsid w:val="00AA1734"/>
    <w:rsid w:val="00AA1DBB"/>
    <w:rsid w:val="00AA1E8C"/>
    <w:rsid w:val="00AA1FD8"/>
    <w:rsid w:val="00AA240B"/>
    <w:rsid w:val="00AA2BB8"/>
    <w:rsid w:val="00AA2EB2"/>
    <w:rsid w:val="00AA2F8C"/>
    <w:rsid w:val="00AA3110"/>
    <w:rsid w:val="00AA3E98"/>
    <w:rsid w:val="00AA45DA"/>
    <w:rsid w:val="00AA477A"/>
    <w:rsid w:val="00AA495D"/>
    <w:rsid w:val="00AA4CEF"/>
    <w:rsid w:val="00AA4D58"/>
    <w:rsid w:val="00AA535C"/>
    <w:rsid w:val="00AA566D"/>
    <w:rsid w:val="00AA5BA0"/>
    <w:rsid w:val="00AA5D32"/>
    <w:rsid w:val="00AA5F5C"/>
    <w:rsid w:val="00AA5F6E"/>
    <w:rsid w:val="00AA63A8"/>
    <w:rsid w:val="00AA63EC"/>
    <w:rsid w:val="00AA67CB"/>
    <w:rsid w:val="00AA6935"/>
    <w:rsid w:val="00AA75FA"/>
    <w:rsid w:val="00AA7CD0"/>
    <w:rsid w:val="00AA7F7A"/>
    <w:rsid w:val="00AB00C3"/>
    <w:rsid w:val="00AB07CC"/>
    <w:rsid w:val="00AB129C"/>
    <w:rsid w:val="00AB1447"/>
    <w:rsid w:val="00AB1EE6"/>
    <w:rsid w:val="00AB239B"/>
    <w:rsid w:val="00AB269C"/>
    <w:rsid w:val="00AB2BD0"/>
    <w:rsid w:val="00AB2DB4"/>
    <w:rsid w:val="00AB3CCC"/>
    <w:rsid w:val="00AB3D0D"/>
    <w:rsid w:val="00AB3D19"/>
    <w:rsid w:val="00AB40B9"/>
    <w:rsid w:val="00AB433A"/>
    <w:rsid w:val="00AB4C9B"/>
    <w:rsid w:val="00AB4D38"/>
    <w:rsid w:val="00AB50B3"/>
    <w:rsid w:val="00AB50CA"/>
    <w:rsid w:val="00AB516A"/>
    <w:rsid w:val="00AB5391"/>
    <w:rsid w:val="00AB53BF"/>
    <w:rsid w:val="00AB5C28"/>
    <w:rsid w:val="00AB5D58"/>
    <w:rsid w:val="00AB5E9D"/>
    <w:rsid w:val="00AB667E"/>
    <w:rsid w:val="00AB696B"/>
    <w:rsid w:val="00AB724C"/>
    <w:rsid w:val="00AB788A"/>
    <w:rsid w:val="00AB78BD"/>
    <w:rsid w:val="00AB7D88"/>
    <w:rsid w:val="00AC0198"/>
    <w:rsid w:val="00AC0A6B"/>
    <w:rsid w:val="00AC1035"/>
    <w:rsid w:val="00AC14D0"/>
    <w:rsid w:val="00AC168B"/>
    <w:rsid w:val="00AC179B"/>
    <w:rsid w:val="00AC18CE"/>
    <w:rsid w:val="00AC19C3"/>
    <w:rsid w:val="00AC1A3F"/>
    <w:rsid w:val="00AC1A74"/>
    <w:rsid w:val="00AC1F41"/>
    <w:rsid w:val="00AC264B"/>
    <w:rsid w:val="00AC2E40"/>
    <w:rsid w:val="00AC3088"/>
    <w:rsid w:val="00AC33D1"/>
    <w:rsid w:val="00AC35BB"/>
    <w:rsid w:val="00AC39BD"/>
    <w:rsid w:val="00AC4716"/>
    <w:rsid w:val="00AC4808"/>
    <w:rsid w:val="00AC5408"/>
    <w:rsid w:val="00AC54EE"/>
    <w:rsid w:val="00AC5628"/>
    <w:rsid w:val="00AC5B8F"/>
    <w:rsid w:val="00AC6016"/>
    <w:rsid w:val="00AC63F8"/>
    <w:rsid w:val="00AC6A8E"/>
    <w:rsid w:val="00AC6C4A"/>
    <w:rsid w:val="00AC75CF"/>
    <w:rsid w:val="00AC793F"/>
    <w:rsid w:val="00AD04AF"/>
    <w:rsid w:val="00AD0664"/>
    <w:rsid w:val="00AD081D"/>
    <w:rsid w:val="00AD0BAE"/>
    <w:rsid w:val="00AD0BB2"/>
    <w:rsid w:val="00AD0C9F"/>
    <w:rsid w:val="00AD1010"/>
    <w:rsid w:val="00AD182E"/>
    <w:rsid w:val="00AD18FE"/>
    <w:rsid w:val="00AD208F"/>
    <w:rsid w:val="00AD2540"/>
    <w:rsid w:val="00AD25A9"/>
    <w:rsid w:val="00AD26E9"/>
    <w:rsid w:val="00AD26FE"/>
    <w:rsid w:val="00AD297D"/>
    <w:rsid w:val="00AD34BE"/>
    <w:rsid w:val="00AD37FB"/>
    <w:rsid w:val="00AD384A"/>
    <w:rsid w:val="00AD40FB"/>
    <w:rsid w:val="00AD4530"/>
    <w:rsid w:val="00AD5476"/>
    <w:rsid w:val="00AD571D"/>
    <w:rsid w:val="00AD722F"/>
    <w:rsid w:val="00AD779A"/>
    <w:rsid w:val="00AD7D4A"/>
    <w:rsid w:val="00AE0812"/>
    <w:rsid w:val="00AE0A34"/>
    <w:rsid w:val="00AE0D69"/>
    <w:rsid w:val="00AE1DEA"/>
    <w:rsid w:val="00AE1F69"/>
    <w:rsid w:val="00AE27D1"/>
    <w:rsid w:val="00AE2ECC"/>
    <w:rsid w:val="00AE2FE6"/>
    <w:rsid w:val="00AE30B4"/>
    <w:rsid w:val="00AE315A"/>
    <w:rsid w:val="00AE42EB"/>
    <w:rsid w:val="00AE4BAF"/>
    <w:rsid w:val="00AE4E8F"/>
    <w:rsid w:val="00AE565F"/>
    <w:rsid w:val="00AE59A9"/>
    <w:rsid w:val="00AE5B11"/>
    <w:rsid w:val="00AE6175"/>
    <w:rsid w:val="00AE6666"/>
    <w:rsid w:val="00AE7584"/>
    <w:rsid w:val="00AE78F8"/>
    <w:rsid w:val="00AF000E"/>
    <w:rsid w:val="00AF094C"/>
    <w:rsid w:val="00AF125A"/>
    <w:rsid w:val="00AF164B"/>
    <w:rsid w:val="00AF1CCF"/>
    <w:rsid w:val="00AF262D"/>
    <w:rsid w:val="00AF26C7"/>
    <w:rsid w:val="00AF27C3"/>
    <w:rsid w:val="00AF27ED"/>
    <w:rsid w:val="00AF28C5"/>
    <w:rsid w:val="00AF2BF2"/>
    <w:rsid w:val="00AF2F05"/>
    <w:rsid w:val="00AF30A6"/>
    <w:rsid w:val="00AF3956"/>
    <w:rsid w:val="00AF3F21"/>
    <w:rsid w:val="00AF4AC9"/>
    <w:rsid w:val="00AF4FB6"/>
    <w:rsid w:val="00AF5706"/>
    <w:rsid w:val="00AF5A69"/>
    <w:rsid w:val="00AF5DA8"/>
    <w:rsid w:val="00AF7433"/>
    <w:rsid w:val="00AF7568"/>
    <w:rsid w:val="00AF79DA"/>
    <w:rsid w:val="00AF7AA2"/>
    <w:rsid w:val="00AF7BC8"/>
    <w:rsid w:val="00AF7BE6"/>
    <w:rsid w:val="00B002E9"/>
    <w:rsid w:val="00B0040C"/>
    <w:rsid w:val="00B0087D"/>
    <w:rsid w:val="00B00949"/>
    <w:rsid w:val="00B00EA4"/>
    <w:rsid w:val="00B010B9"/>
    <w:rsid w:val="00B0117F"/>
    <w:rsid w:val="00B019DA"/>
    <w:rsid w:val="00B01ABB"/>
    <w:rsid w:val="00B01AD5"/>
    <w:rsid w:val="00B02B0C"/>
    <w:rsid w:val="00B02E76"/>
    <w:rsid w:val="00B02EDB"/>
    <w:rsid w:val="00B03260"/>
    <w:rsid w:val="00B033BA"/>
    <w:rsid w:val="00B03F4D"/>
    <w:rsid w:val="00B04E64"/>
    <w:rsid w:val="00B04F3D"/>
    <w:rsid w:val="00B04F75"/>
    <w:rsid w:val="00B05151"/>
    <w:rsid w:val="00B0549B"/>
    <w:rsid w:val="00B05BB4"/>
    <w:rsid w:val="00B062B2"/>
    <w:rsid w:val="00B068E6"/>
    <w:rsid w:val="00B06D2B"/>
    <w:rsid w:val="00B06F4B"/>
    <w:rsid w:val="00B07309"/>
    <w:rsid w:val="00B076F7"/>
    <w:rsid w:val="00B0794D"/>
    <w:rsid w:val="00B079F1"/>
    <w:rsid w:val="00B07C54"/>
    <w:rsid w:val="00B07F2D"/>
    <w:rsid w:val="00B1007E"/>
    <w:rsid w:val="00B1013D"/>
    <w:rsid w:val="00B10796"/>
    <w:rsid w:val="00B10AD5"/>
    <w:rsid w:val="00B11040"/>
    <w:rsid w:val="00B11894"/>
    <w:rsid w:val="00B11E2F"/>
    <w:rsid w:val="00B1219B"/>
    <w:rsid w:val="00B12284"/>
    <w:rsid w:val="00B12411"/>
    <w:rsid w:val="00B12AEB"/>
    <w:rsid w:val="00B13096"/>
    <w:rsid w:val="00B133BF"/>
    <w:rsid w:val="00B1340B"/>
    <w:rsid w:val="00B135B3"/>
    <w:rsid w:val="00B1367F"/>
    <w:rsid w:val="00B13905"/>
    <w:rsid w:val="00B139D0"/>
    <w:rsid w:val="00B14003"/>
    <w:rsid w:val="00B14190"/>
    <w:rsid w:val="00B143A7"/>
    <w:rsid w:val="00B14DB3"/>
    <w:rsid w:val="00B15515"/>
    <w:rsid w:val="00B1588D"/>
    <w:rsid w:val="00B159A6"/>
    <w:rsid w:val="00B15E98"/>
    <w:rsid w:val="00B16574"/>
    <w:rsid w:val="00B16B60"/>
    <w:rsid w:val="00B16D8C"/>
    <w:rsid w:val="00B16F3D"/>
    <w:rsid w:val="00B16F94"/>
    <w:rsid w:val="00B17403"/>
    <w:rsid w:val="00B1747A"/>
    <w:rsid w:val="00B1778F"/>
    <w:rsid w:val="00B17B74"/>
    <w:rsid w:val="00B17BBE"/>
    <w:rsid w:val="00B17C89"/>
    <w:rsid w:val="00B17CF0"/>
    <w:rsid w:val="00B17EB7"/>
    <w:rsid w:val="00B17F21"/>
    <w:rsid w:val="00B1CE7F"/>
    <w:rsid w:val="00B20583"/>
    <w:rsid w:val="00B20812"/>
    <w:rsid w:val="00B20B9F"/>
    <w:rsid w:val="00B20DB6"/>
    <w:rsid w:val="00B216F5"/>
    <w:rsid w:val="00B217D9"/>
    <w:rsid w:val="00B2269C"/>
    <w:rsid w:val="00B22BC1"/>
    <w:rsid w:val="00B23BD9"/>
    <w:rsid w:val="00B23C0E"/>
    <w:rsid w:val="00B24610"/>
    <w:rsid w:val="00B24CDE"/>
    <w:rsid w:val="00B24DD8"/>
    <w:rsid w:val="00B24EB8"/>
    <w:rsid w:val="00B25281"/>
    <w:rsid w:val="00B252F1"/>
    <w:rsid w:val="00B25DB5"/>
    <w:rsid w:val="00B25EF0"/>
    <w:rsid w:val="00B260FC"/>
    <w:rsid w:val="00B267A5"/>
    <w:rsid w:val="00B26B10"/>
    <w:rsid w:val="00B26D1D"/>
    <w:rsid w:val="00B26EB6"/>
    <w:rsid w:val="00B2728E"/>
    <w:rsid w:val="00B274A6"/>
    <w:rsid w:val="00B27974"/>
    <w:rsid w:val="00B27992"/>
    <w:rsid w:val="00B27B27"/>
    <w:rsid w:val="00B27BCF"/>
    <w:rsid w:val="00B30068"/>
    <w:rsid w:val="00B301F8"/>
    <w:rsid w:val="00B302AD"/>
    <w:rsid w:val="00B30845"/>
    <w:rsid w:val="00B30BA8"/>
    <w:rsid w:val="00B30C79"/>
    <w:rsid w:val="00B30F7D"/>
    <w:rsid w:val="00B31453"/>
    <w:rsid w:val="00B315A7"/>
    <w:rsid w:val="00B31835"/>
    <w:rsid w:val="00B31D4E"/>
    <w:rsid w:val="00B31ECF"/>
    <w:rsid w:val="00B32909"/>
    <w:rsid w:val="00B329F6"/>
    <w:rsid w:val="00B33589"/>
    <w:rsid w:val="00B338D5"/>
    <w:rsid w:val="00B33EE6"/>
    <w:rsid w:val="00B34041"/>
    <w:rsid w:val="00B3435B"/>
    <w:rsid w:val="00B34453"/>
    <w:rsid w:val="00B345CF"/>
    <w:rsid w:val="00B34885"/>
    <w:rsid w:val="00B35116"/>
    <w:rsid w:val="00B35491"/>
    <w:rsid w:val="00B354A1"/>
    <w:rsid w:val="00B35A9B"/>
    <w:rsid w:val="00B35E82"/>
    <w:rsid w:val="00B35F72"/>
    <w:rsid w:val="00B36173"/>
    <w:rsid w:val="00B36308"/>
    <w:rsid w:val="00B36636"/>
    <w:rsid w:val="00B3671B"/>
    <w:rsid w:val="00B36AB6"/>
    <w:rsid w:val="00B37272"/>
    <w:rsid w:val="00B372F5"/>
    <w:rsid w:val="00B375CB"/>
    <w:rsid w:val="00B3763E"/>
    <w:rsid w:val="00B377BC"/>
    <w:rsid w:val="00B37ABC"/>
    <w:rsid w:val="00B37ADD"/>
    <w:rsid w:val="00B37B3D"/>
    <w:rsid w:val="00B37D72"/>
    <w:rsid w:val="00B40C7E"/>
    <w:rsid w:val="00B40FDA"/>
    <w:rsid w:val="00B41AE7"/>
    <w:rsid w:val="00B41D34"/>
    <w:rsid w:val="00B41DC3"/>
    <w:rsid w:val="00B420FD"/>
    <w:rsid w:val="00B42926"/>
    <w:rsid w:val="00B42B58"/>
    <w:rsid w:val="00B43529"/>
    <w:rsid w:val="00B438F5"/>
    <w:rsid w:val="00B43E26"/>
    <w:rsid w:val="00B44461"/>
    <w:rsid w:val="00B4468B"/>
    <w:rsid w:val="00B4484D"/>
    <w:rsid w:val="00B448AE"/>
    <w:rsid w:val="00B44AE4"/>
    <w:rsid w:val="00B44F1D"/>
    <w:rsid w:val="00B451C6"/>
    <w:rsid w:val="00B45347"/>
    <w:rsid w:val="00B454F5"/>
    <w:rsid w:val="00B45A52"/>
    <w:rsid w:val="00B45E82"/>
    <w:rsid w:val="00B460FC"/>
    <w:rsid w:val="00B46373"/>
    <w:rsid w:val="00B465F5"/>
    <w:rsid w:val="00B4697B"/>
    <w:rsid w:val="00B46B37"/>
    <w:rsid w:val="00B4751E"/>
    <w:rsid w:val="00B47788"/>
    <w:rsid w:val="00B47C67"/>
    <w:rsid w:val="00B47F62"/>
    <w:rsid w:val="00B47FB7"/>
    <w:rsid w:val="00B501E3"/>
    <w:rsid w:val="00B509E7"/>
    <w:rsid w:val="00B5183D"/>
    <w:rsid w:val="00B5198E"/>
    <w:rsid w:val="00B51CDC"/>
    <w:rsid w:val="00B52224"/>
    <w:rsid w:val="00B5234B"/>
    <w:rsid w:val="00B525F3"/>
    <w:rsid w:val="00B528A0"/>
    <w:rsid w:val="00B5298E"/>
    <w:rsid w:val="00B52A70"/>
    <w:rsid w:val="00B52BB9"/>
    <w:rsid w:val="00B52D99"/>
    <w:rsid w:val="00B52E59"/>
    <w:rsid w:val="00B5335A"/>
    <w:rsid w:val="00B5362E"/>
    <w:rsid w:val="00B536C8"/>
    <w:rsid w:val="00B53B4F"/>
    <w:rsid w:val="00B53D0B"/>
    <w:rsid w:val="00B53D16"/>
    <w:rsid w:val="00B53FFE"/>
    <w:rsid w:val="00B5430A"/>
    <w:rsid w:val="00B54567"/>
    <w:rsid w:val="00B54B57"/>
    <w:rsid w:val="00B54BD5"/>
    <w:rsid w:val="00B54C21"/>
    <w:rsid w:val="00B54FA9"/>
    <w:rsid w:val="00B5510F"/>
    <w:rsid w:val="00B5548E"/>
    <w:rsid w:val="00B5563A"/>
    <w:rsid w:val="00B5563D"/>
    <w:rsid w:val="00B557B7"/>
    <w:rsid w:val="00B557C2"/>
    <w:rsid w:val="00B55DE8"/>
    <w:rsid w:val="00B564AA"/>
    <w:rsid w:val="00B564AB"/>
    <w:rsid w:val="00B5678E"/>
    <w:rsid w:val="00B567B4"/>
    <w:rsid w:val="00B57154"/>
    <w:rsid w:val="00B578B0"/>
    <w:rsid w:val="00B578EF"/>
    <w:rsid w:val="00B5797F"/>
    <w:rsid w:val="00B57D8A"/>
    <w:rsid w:val="00B6065A"/>
    <w:rsid w:val="00B60AD4"/>
    <w:rsid w:val="00B60B76"/>
    <w:rsid w:val="00B60E97"/>
    <w:rsid w:val="00B61075"/>
    <w:rsid w:val="00B615B3"/>
    <w:rsid w:val="00B61AF0"/>
    <w:rsid w:val="00B61C8A"/>
    <w:rsid w:val="00B61E0E"/>
    <w:rsid w:val="00B6210A"/>
    <w:rsid w:val="00B6216F"/>
    <w:rsid w:val="00B62341"/>
    <w:rsid w:val="00B62587"/>
    <w:rsid w:val="00B62A70"/>
    <w:rsid w:val="00B62CDF"/>
    <w:rsid w:val="00B631D2"/>
    <w:rsid w:val="00B6335E"/>
    <w:rsid w:val="00B63620"/>
    <w:rsid w:val="00B637B7"/>
    <w:rsid w:val="00B63CE3"/>
    <w:rsid w:val="00B63D21"/>
    <w:rsid w:val="00B64038"/>
    <w:rsid w:val="00B64746"/>
    <w:rsid w:val="00B65CCA"/>
    <w:rsid w:val="00B65F79"/>
    <w:rsid w:val="00B6690C"/>
    <w:rsid w:val="00B66945"/>
    <w:rsid w:val="00B669A2"/>
    <w:rsid w:val="00B670C2"/>
    <w:rsid w:val="00B6748D"/>
    <w:rsid w:val="00B675B6"/>
    <w:rsid w:val="00B6798B"/>
    <w:rsid w:val="00B67D82"/>
    <w:rsid w:val="00B70149"/>
    <w:rsid w:val="00B70925"/>
    <w:rsid w:val="00B711F3"/>
    <w:rsid w:val="00B71326"/>
    <w:rsid w:val="00B71B6C"/>
    <w:rsid w:val="00B71B86"/>
    <w:rsid w:val="00B71C1C"/>
    <w:rsid w:val="00B71CC3"/>
    <w:rsid w:val="00B72063"/>
    <w:rsid w:val="00B72079"/>
    <w:rsid w:val="00B72176"/>
    <w:rsid w:val="00B72373"/>
    <w:rsid w:val="00B728BB"/>
    <w:rsid w:val="00B72A66"/>
    <w:rsid w:val="00B7338E"/>
    <w:rsid w:val="00B73D04"/>
    <w:rsid w:val="00B73F0F"/>
    <w:rsid w:val="00B73FAF"/>
    <w:rsid w:val="00B7403E"/>
    <w:rsid w:val="00B7432A"/>
    <w:rsid w:val="00B7458D"/>
    <w:rsid w:val="00B74EB0"/>
    <w:rsid w:val="00B751AA"/>
    <w:rsid w:val="00B75841"/>
    <w:rsid w:val="00B76DA2"/>
    <w:rsid w:val="00B77CBA"/>
    <w:rsid w:val="00B80161"/>
    <w:rsid w:val="00B80375"/>
    <w:rsid w:val="00B80508"/>
    <w:rsid w:val="00B8076C"/>
    <w:rsid w:val="00B80A33"/>
    <w:rsid w:val="00B810C9"/>
    <w:rsid w:val="00B81851"/>
    <w:rsid w:val="00B81985"/>
    <w:rsid w:val="00B81CA5"/>
    <w:rsid w:val="00B828FC"/>
    <w:rsid w:val="00B831AA"/>
    <w:rsid w:val="00B835BD"/>
    <w:rsid w:val="00B835DF"/>
    <w:rsid w:val="00B83643"/>
    <w:rsid w:val="00B8380E"/>
    <w:rsid w:val="00B83856"/>
    <w:rsid w:val="00B83A9F"/>
    <w:rsid w:val="00B84246"/>
    <w:rsid w:val="00B8443C"/>
    <w:rsid w:val="00B84A49"/>
    <w:rsid w:val="00B84B33"/>
    <w:rsid w:val="00B84CA8"/>
    <w:rsid w:val="00B85732"/>
    <w:rsid w:val="00B85929"/>
    <w:rsid w:val="00B85942"/>
    <w:rsid w:val="00B859EF"/>
    <w:rsid w:val="00B85C9F"/>
    <w:rsid w:val="00B85E33"/>
    <w:rsid w:val="00B86251"/>
    <w:rsid w:val="00B86515"/>
    <w:rsid w:val="00B86ACA"/>
    <w:rsid w:val="00B86AE9"/>
    <w:rsid w:val="00B87473"/>
    <w:rsid w:val="00B876EB"/>
    <w:rsid w:val="00B87F7F"/>
    <w:rsid w:val="00B906CB"/>
    <w:rsid w:val="00B90864"/>
    <w:rsid w:val="00B913DA"/>
    <w:rsid w:val="00B91FDE"/>
    <w:rsid w:val="00B920EC"/>
    <w:rsid w:val="00B92270"/>
    <w:rsid w:val="00B927F6"/>
    <w:rsid w:val="00B928FC"/>
    <w:rsid w:val="00B92EB4"/>
    <w:rsid w:val="00B931A9"/>
    <w:rsid w:val="00B9326C"/>
    <w:rsid w:val="00B93413"/>
    <w:rsid w:val="00B93CA9"/>
    <w:rsid w:val="00B93E5A"/>
    <w:rsid w:val="00B93FAC"/>
    <w:rsid w:val="00B9413F"/>
    <w:rsid w:val="00B943F6"/>
    <w:rsid w:val="00B94540"/>
    <w:rsid w:val="00B947E3"/>
    <w:rsid w:val="00B9513B"/>
    <w:rsid w:val="00B957C1"/>
    <w:rsid w:val="00B962B3"/>
    <w:rsid w:val="00B96383"/>
    <w:rsid w:val="00B9655E"/>
    <w:rsid w:val="00B9713C"/>
    <w:rsid w:val="00B975AB"/>
    <w:rsid w:val="00B979AB"/>
    <w:rsid w:val="00B97C74"/>
    <w:rsid w:val="00BA0370"/>
    <w:rsid w:val="00BA0457"/>
    <w:rsid w:val="00BA086C"/>
    <w:rsid w:val="00BA0A88"/>
    <w:rsid w:val="00BA0AF2"/>
    <w:rsid w:val="00BA1224"/>
    <w:rsid w:val="00BA139E"/>
    <w:rsid w:val="00BA13C7"/>
    <w:rsid w:val="00BA13CA"/>
    <w:rsid w:val="00BA1A8C"/>
    <w:rsid w:val="00BA1D0E"/>
    <w:rsid w:val="00BA1FC8"/>
    <w:rsid w:val="00BA2852"/>
    <w:rsid w:val="00BA2A1A"/>
    <w:rsid w:val="00BA2AE7"/>
    <w:rsid w:val="00BA2D28"/>
    <w:rsid w:val="00BA3DB3"/>
    <w:rsid w:val="00BA3DDA"/>
    <w:rsid w:val="00BA48AA"/>
    <w:rsid w:val="00BA4A47"/>
    <w:rsid w:val="00BA5338"/>
    <w:rsid w:val="00BA5A54"/>
    <w:rsid w:val="00BA5B94"/>
    <w:rsid w:val="00BA654E"/>
    <w:rsid w:val="00BA67DD"/>
    <w:rsid w:val="00BA6B41"/>
    <w:rsid w:val="00BA6B43"/>
    <w:rsid w:val="00BA6F4C"/>
    <w:rsid w:val="00BA75E9"/>
    <w:rsid w:val="00BA79CD"/>
    <w:rsid w:val="00BA7B75"/>
    <w:rsid w:val="00BB012A"/>
    <w:rsid w:val="00BB0315"/>
    <w:rsid w:val="00BB0BE5"/>
    <w:rsid w:val="00BB10D9"/>
    <w:rsid w:val="00BB1E4E"/>
    <w:rsid w:val="00BB2313"/>
    <w:rsid w:val="00BB31AA"/>
    <w:rsid w:val="00BB335C"/>
    <w:rsid w:val="00BB3424"/>
    <w:rsid w:val="00BB349F"/>
    <w:rsid w:val="00BB3604"/>
    <w:rsid w:val="00BB3747"/>
    <w:rsid w:val="00BB390C"/>
    <w:rsid w:val="00BB4A19"/>
    <w:rsid w:val="00BB4CCB"/>
    <w:rsid w:val="00BB4FB9"/>
    <w:rsid w:val="00BB4FCF"/>
    <w:rsid w:val="00BB5653"/>
    <w:rsid w:val="00BB6B0A"/>
    <w:rsid w:val="00BB6C35"/>
    <w:rsid w:val="00BB6D66"/>
    <w:rsid w:val="00BB6E48"/>
    <w:rsid w:val="00BB765B"/>
    <w:rsid w:val="00BB797E"/>
    <w:rsid w:val="00BB7C66"/>
    <w:rsid w:val="00BB7E2D"/>
    <w:rsid w:val="00BC02A3"/>
    <w:rsid w:val="00BC0467"/>
    <w:rsid w:val="00BC04E4"/>
    <w:rsid w:val="00BC0C93"/>
    <w:rsid w:val="00BC107F"/>
    <w:rsid w:val="00BC1131"/>
    <w:rsid w:val="00BC11F9"/>
    <w:rsid w:val="00BC1ADC"/>
    <w:rsid w:val="00BC1D91"/>
    <w:rsid w:val="00BC27D2"/>
    <w:rsid w:val="00BC2A94"/>
    <w:rsid w:val="00BC2A96"/>
    <w:rsid w:val="00BC2AE6"/>
    <w:rsid w:val="00BC2D8F"/>
    <w:rsid w:val="00BC2EB7"/>
    <w:rsid w:val="00BC305C"/>
    <w:rsid w:val="00BC3242"/>
    <w:rsid w:val="00BC3404"/>
    <w:rsid w:val="00BC3BBC"/>
    <w:rsid w:val="00BC4139"/>
    <w:rsid w:val="00BC4D66"/>
    <w:rsid w:val="00BC53CF"/>
    <w:rsid w:val="00BC53E5"/>
    <w:rsid w:val="00BC5572"/>
    <w:rsid w:val="00BC5A98"/>
    <w:rsid w:val="00BC61A0"/>
    <w:rsid w:val="00BC61F2"/>
    <w:rsid w:val="00BC6861"/>
    <w:rsid w:val="00BC69AB"/>
    <w:rsid w:val="00BC6EAA"/>
    <w:rsid w:val="00BC70FB"/>
    <w:rsid w:val="00BC771D"/>
    <w:rsid w:val="00BD013B"/>
    <w:rsid w:val="00BD02C5"/>
    <w:rsid w:val="00BD02DE"/>
    <w:rsid w:val="00BD04BC"/>
    <w:rsid w:val="00BD0A83"/>
    <w:rsid w:val="00BD0D13"/>
    <w:rsid w:val="00BD0FFE"/>
    <w:rsid w:val="00BD134B"/>
    <w:rsid w:val="00BD1406"/>
    <w:rsid w:val="00BD1A4E"/>
    <w:rsid w:val="00BD1C49"/>
    <w:rsid w:val="00BD1E88"/>
    <w:rsid w:val="00BD22ED"/>
    <w:rsid w:val="00BD2354"/>
    <w:rsid w:val="00BD2793"/>
    <w:rsid w:val="00BD2A74"/>
    <w:rsid w:val="00BD2DF0"/>
    <w:rsid w:val="00BD2E6B"/>
    <w:rsid w:val="00BD3413"/>
    <w:rsid w:val="00BD37B5"/>
    <w:rsid w:val="00BD3917"/>
    <w:rsid w:val="00BD415B"/>
    <w:rsid w:val="00BD4555"/>
    <w:rsid w:val="00BD462B"/>
    <w:rsid w:val="00BD4A4A"/>
    <w:rsid w:val="00BD4A97"/>
    <w:rsid w:val="00BD4DCC"/>
    <w:rsid w:val="00BD5279"/>
    <w:rsid w:val="00BD56DD"/>
    <w:rsid w:val="00BD5EC2"/>
    <w:rsid w:val="00BD63EA"/>
    <w:rsid w:val="00BD6458"/>
    <w:rsid w:val="00BD652E"/>
    <w:rsid w:val="00BD7283"/>
    <w:rsid w:val="00BD73E3"/>
    <w:rsid w:val="00BD75BD"/>
    <w:rsid w:val="00BD792D"/>
    <w:rsid w:val="00BD7B0B"/>
    <w:rsid w:val="00BE0177"/>
    <w:rsid w:val="00BE030D"/>
    <w:rsid w:val="00BE030F"/>
    <w:rsid w:val="00BE08EA"/>
    <w:rsid w:val="00BE0E4D"/>
    <w:rsid w:val="00BE0EB2"/>
    <w:rsid w:val="00BE1269"/>
    <w:rsid w:val="00BE1548"/>
    <w:rsid w:val="00BE1567"/>
    <w:rsid w:val="00BE1C0A"/>
    <w:rsid w:val="00BE24ED"/>
    <w:rsid w:val="00BE25EA"/>
    <w:rsid w:val="00BE27E3"/>
    <w:rsid w:val="00BE3357"/>
    <w:rsid w:val="00BE3365"/>
    <w:rsid w:val="00BE34B4"/>
    <w:rsid w:val="00BE3790"/>
    <w:rsid w:val="00BE3804"/>
    <w:rsid w:val="00BE3938"/>
    <w:rsid w:val="00BE439B"/>
    <w:rsid w:val="00BE43F2"/>
    <w:rsid w:val="00BE4B61"/>
    <w:rsid w:val="00BE505E"/>
    <w:rsid w:val="00BE544D"/>
    <w:rsid w:val="00BE5977"/>
    <w:rsid w:val="00BE5A3C"/>
    <w:rsid w:val="00BE6002"/>
    <w:rsid w:val="00BE6753"/>
    <w:rsid w:val="00BE6C78"/>
    <w:rsid w:val="00BE6E05"/>
    <w:rsid w:val="00BE7521"/>
    <w:rsid w:val="00BE75C7"/>
    <w:rsid w:val="00BF0335"/>
    <w:rsid w:val="00BF07E5"/>
    <w:rsid w:val="00BF0936"/>
    <w:rsid w:val="00BF0C34"/>
    <w:rsid w:val="00BF1BFC"/>
    <w:rsid w:val="00BF1FE3"/>
    <w:rsid w:val="00BF254E"/>
    <w:rsid w:val="00BF31FC"/>
    <w:rsid w:val="00BF4ED1"/>
    <w:rsid w:val="00BF527F"/>
    <w:rsid w:val="00BF54FD"/>
    <w:rsid w:val="00BF5C8F"/>
    <w:rsid w:val="00BF5E02"/>
    <w:rsid w:val="00BF5F5D"/>
    <w:rsid w:val="00BF6992"/>
    <w:rsid w:val="00BF6F16"/>
    <w:rsid w:val="00BF70EC"/>
    <w:rsid w:val="00BF75A8"/>
    <w:rsid w:val="00BF7768"/>
    <w:rsid w:val="00BF7DC6"/>
    <w:rsid w:val="00C007DA"/>
    <w:rsid w:val="00C00C04"/>
    <w:rsid w:val="00C01602"/>
    <w:rsid w:val="00C01937"/>
    <w:rsid w:val="00C01C99"/>
    <w:rsid w:val="00C027A2"/>
    <w:rsid w:val="00C02A59"/>
    <w:rsid w:val="00C02EEA"/>
    <w:rsid w:val="00C032BC"/>
    <w:rsid w:val="00C036BE"/>
    <w:rsid w:val="00C037C9"/>
    <w:rsid w:val="00C04052"/>
    <w:rsid w:val="00C04434"/>
    <w:rsid w:val="00C04AC0"/>
    <w:rsid w:val="00C04C10"/>
    <w:rsid w:val="00C06617"/>
    <w:rsid w:val="00C06DF2"/>
    <w:rsid w:val="00C06F4F"/>
    <w:rsid w:val="00C07269"/>
    <w:rsid w:val="00C07B65"/>
    <w:rsid w:val="00C1096B"/>
    <w:rsid w:val="00C1098B"/>
    <w:rsid w:val="00C10A15"/>
    <w:rsid w:val="00C116E9"/>
    <w:rsid w:val="00C11749"/>
    <w:rsid w:val="00C11A34"/>
    <w:rsid w:val="00C11AAA"/>
    <w:rsid w:val="00C1282B"/>
    <w:rsid w:val="00C1321F"/>
    <w:rsid w:val="00C135FA"/>
    <w:rsid w:val="00C1378B"/>
    <w:rsid w:val="00C13C3F"/>
    <w:rsid w:val="00C13F37"/>
    <w:rsid w:val="00C14068"/>
    <w:rsid w:val="00C1413E"/>
    <w:rsid w:val="00C14E0F"/>
    <w:rsid w:val="00C14F03"/>
    <w:rsid w:val="00C15EAE"/>
    <w:rsid w:val="00C1606C"/>
    <w:rsid w:val="00C1625F"/>
    <w:rsid w:val="00C1679F"/>
    <w:rsid w:val="00C16A88"/>
    <w:rsid w:val="00C17544"/>
    <w:rsid w:val="00C202E1"/>
    <w:rsid w:val="00C20423"/>
    <w:rsid w:val="00C21094"/>
    <w:rsid w:val="00C21984"/>
    <w:rsid w:val="00C2230C"/>
    <w:rsid w:val="00C229C9"/>
    <w:rsid w:val="00C22A1F"/>
    <w:rsid w:val="00C22C22"/>
    <w:rsid w:val="00C22D4D"/>
    <w:rsid w:val="00C22EDC"/>
    <w:rsid w:val="00C22FD0"/>
    <w:rsid w:val="00C2337C"/>
    <w:rsid w:val="00C23FED"/>
    <w:rsid w:val="00C24762"/>
    <w:rsid w:val="00C24795"/>
    <w:rsid w:val="00C24841"/>
    <w:rsid w:val="00C24E14"/>
    <w:rsid w:val="00C2589A"/>
    <w:rsid w:val="00C2592D"/>
    <w:rsid w:val="00C25A17"/>
    <w:rsid w:val="00C25E24"/>
    <w:rsid w:val="00C26224"/>
    <w:rsid w:val="00C266A5"/>
    <w:rsid w:val="00C26815"/>
    <w:rsid w:val="00C26EC3"/>
    <w:rsid w:val="00C26FF3"/>
    <w:rsid w:val="00C276F2"/>
    <w:rsid w:val="00C27DBD"/>
    <w:rsid w:val="00C27E40"/>
    <w:rsid w:val="00C2AEA4"/>
    <w:rsid w:val="00C306FE"/>
    <w:rsid w:val="00C30D65"/>
    <w:rsid w:val="00C3113A"/>
    <w:rsid w:val="00C313BE"/>
    <w:rsid w:val="00C3150A"/>
    <w:rsid w:val="00C3152E"/>
    <w:rsid w:val="00C318AA"/>
    <w:rsid w:val="00C31F03"/>
    <w:rsid w:val="00C32E54"/>
    <w:rsid w:val="00C32FFD"/>
    <w:rsid w:val="00C33319"/>
    <w:rsid w:val="00C333E7"/>
    <w:rsid w:val="00C336FA"/>
    <w:rsid w:val="00C33DDF"/>
    <w:rsid w:val="00C341FD"/>
    <w:rsid w:val="00C3435B"/>
    <w:rsid w:val="00C3467D"/>
    <w:rsid w:val="00C34E26"/>
    <w:rsid w:val="00C3519B"/>
    <w:rsid w:val="00C351B7"/>
    <w:rsid w:val="00C35E22"/>
    <w:rsid w:val="00C3627B"/>
    <w:rsid w:val="00C362D7"/>
    <w:rsid w:val="00C36A77"/>
    <w:rsid w:val="00C372A4"/>
    <w:rsid w:val="00C372DA"/>
    <w:rsid w:val="00C374DA"/>
    <w:rsid w:val="00C375FD"/>
    <w:rsid w:val="00C3762F"/>
    <w:rsid w:val="00C40444"/>
    <w:rsid w:val="00C40A8B"/>
    <w:rsid w:val="00C40C32"/>
    <w:rsid w:val="00C41254"/>
    <w:rsid w:val="00C4150B"/>
    <w:rsid w:val="00C4159B"/>
    <w:rsid w:val="00C416E0"/>
    <w:rsid w:val="00C41D9E"/>
    <w:rsid w:val="00C41F74"/>
    <w:rsid w:val="00C42358"/>
    <w:rsid w:val="00C425D3"/>
    <w:rsid w:val="00C42D95"/>
    <w:rsid w:val="00C42E1D"/>
    <w:rsid w:val="00C43F6D"/>
    <w:rsid w:val="00C44109"/>
    <w:rsid w:val="00C44135"/>
    <w:rsid w:val="00C445F9"/>
    <w:rsid w:val="00C446BE"/>
    <w:rsid w:val="00C44773"/>
    <w:rsid w:val="00C4481B"/>
    <w:rsid w:val="00C44BE0"/>
    <w:rsid w:val="00C44DCA"/>
    <w:rsid w:val="00C45296"/>
    <w:rsid w:val="00C4582D"/>
    <w:rsid w:val="00C4587C"/>
    <w:rsid w:val="00C45942"/>
    <w:rsid w:val="00C45A9A"/>
    <w:rsid w:val="00C4647D"/>
    <w:rsid w:val="00C464A1"/>
    <w:rsid w:val="00C46799"/>
    <w:rsid w:val="00C46E8F"/>
    <w:rsid w:val="00C470C0"/>
    <w:rsid w:val="00C4745A"/>
    <w:rsid w:val="00C4750B"/>
    <w:rsid w:val="00C47B6E"/>
    <w:rsid w:val="00C47C1B"/>
    <w:rsid w:val="00C47C9C"/>
    <w:rsid w:val="00C5017C"/>
    <w:rsid w:val="00C505CE"/>
    <w:rsid w:val="00C506AA"/>
    <w:rsid w:val="00C507FB"/>
    <w:rsid w:val="00C51088"/>
    <w:rsid w:val="00C511DB"/>
    <w:rsid w:val="00C513A8"/>
    <w:rsid w:val="00C51891"/>
    <w:rsid w:val="00C519A4"/>
    <w:rsid w:val="00C52081"/>
    <w:rsid w:val="00C522F0"/>
    <w:rsid w:val="00C528A2"/>
    <w:rsid w:val="00C528B9"/>
    <w:rsid w:val="00C52A44"/>
    <w:rsid w:val="00C52E1D"/>
    <w:rsid w:val="00C52EC5"/>
    <w:rsid w:val="00C531CB"/>
    <w:rsid w:val="00C53D86"/>
    <w:rsid w:val="00C53E83"/>
    <w:rsid w:val="00C540A3"/>
    <w:rsid w:val="00C548AA"/>
    <w:rsid w:val="00C54CA6"/>
    <w:rsid w:val="00C54EAC"/>
    <w:rsid w:val="00C54FEE"/>
    <w:rsid w:val="00C556A9"/>
    <w:rsid w:val="00C55789"/>
    <w:rsid w:val="00C55BEA"/>
    <w:rsid w:val="00C561AF"/>
    <w:rsid w:val="00C56580"/>
    <w:rsid w:val="00C56ADC"/>
    <w:rsid w:val="00C56D81"/>
    <w:rsid w:val="00C574CC"/>
    <w:rsid w:val="00C57671"/>
    <w:rsid w:val="00C5772E"/>
    <w:rsid w:val="00C57747"/>
    <w:rsid w:val="00C57999"/>
    <w:rsid w:val="00C57D1E"/>
    <w:rsid w:val="00C57FC9"/>
    <w:rsid w:val="00C606C8"/>
    <w:rsid w:val="00C607C4"/>
    <w:rsid w:val="00C60E32"/>
    <w:rsid w:val="00C60EE0"/>
    <w:rsid w:val="00C61938"/>
    <w:rsid w:val="00C61AB9"/>
    <w:rsid w:val="00C61FE6"/>
    <w:rsid w:val="00C624D0"/>
    <w:rsid w:val="00C62814"/>
    <w:rsid w:val="00C629F8"/>
    <w:rsid w:val="00C62BB2"/>
    <w:rsid w:val="00C62E41"/>
    <w:rsid w:val="00C63922"/>
    <w:rsid w:val="00C63A08"/>
    <w:rsid w:val="00C63B39"/>
    <w:rsid w:val="00C64163"/>
    <w:rsid w:val="00C642E5"/>
    <w:rsid w:val="00C647BA"/>
    <w:rsid w:val="00C6495A"/>
    <w:rsid w:val="00C64980"/>
    <w:rsid w:val="00C64A7E"/>
    <w:rsid w:val="00C64EDC"/>
    <w:rsid w:val="00C65038"/>
    <w:rsid w:val="00C65198"/>
    <w:rsid w:val="00C65465"/>
    <w:rsid w:val="00C65632"/>
    <w:rsid w:val="00C661CE"/>
    <w:rsid w:val="00C66494"/>
    <w:rsid w:val="00C664C9"/>
    <w:rsid w:val="00C66573"/>
    <w:rsid w:val="00C6679E"/>
    <w:rsid w:val="00C66970"/>
    <w:rsid w:val="00C66ADF"/>
    <w:rsid w:val="00C66B1A"/>
    <w:rsid w:val="00C66FE1"/>
    <w:rsid w:val="00C6718B"/>
    <w:rsid w:val="00C6782A"/>
    <w:rsid w:val="00C678E3"/>
    <w:rsid w:val="00C67A2E"/>
    <w:rsid w:val="00C67CF4"/>
    <w:rsid w:val="00C67D8E"/>
    <w:rsid w:val="00C67EAA"/>
    <w:rsid w:val="00C701E0"/>
    <w:rsid w:val="00C70825"/>
    <w:rsid w:val="00C70CC4"/>
    <w:rsid w:val="00C71152"/>
    <w:rsid w:val="00C7128D"/>
    <w:rsid w:val="00C71596"/>
    <w:rsid w:val="00C71E2A"/>
    <w:rsid w:val="00C72719"/>
    <w:rsid w:val="00C7277F"/>
    <w:rsid w:val="00C7317F"/>
    <w:rsid w:val="00C7350C"/>
    <w:rsid w:val="00C73554"/>
    <w:rsid w:val="00C73FC0"/>
    <w:rsid w:val="00C74DFD"/>
    <w:rsid w:val="00C74E78"/>
    <w:rsid w:val="00C753DA"/>
    <w:rsid w:val="00C754CC"/>
    <w:rsid w:val="00C75591"/>
    <w:rsid w:val="00C75A17"/>
    <w:rsid w:val="00C75B9C"/>
    <w:rsid w:val="00C75D9B"/>
    <w:rsid w:val="00C75F78"/>
    <w:rsid w:val="00C76DB1"/>
    <w:rsid w:val="00C7717D"/>
    <w:rsid w:val="00C77181"/>
    <w:rsid w:val="00C7749B"/>
    <w:rsid w:val="00C778C7"/>
    <w:rsid w:val="00C77982"/>
    <w:rsid w:val="00C77E4E"/>
    <w:rsid w:val="00C8094C"/>
    <w:rsid w:val="00C80A86"/>
    <w:rsid w:val="00C80CD8"/>
    <w:rsid w:val="00C80F07"/>
    <w:rsid w:val="00C80F1D"/>
    <w:rsid w:val="00C81183"/>
    <w:rsid w:val="00C81390"/>
    <w:rsid w:val="00C81A13"/>
    <w:rsid w:val="00C81A6D"/>
    <w:rsid w:val="00C83830"/>
    <w:rsid w:val="00C838E6"/>
    <w:rsid w:val="00C83B19"/>
    <w:rsid w:val="00C845E3"/>
    <w:rsid w:val="00C84641"/>
    <w:rsid w:val="00C84C39"/>
    <w:rsid w:val="00C84D6A"/>
    <w:rsid w:val="00C84E33"/>
    <w:rsid w:val="00C84FA9"/>
    <w:rsid w:val="00C853C5"/>
    <w:rsid w:val="00C859A4"/>
    <w:rsid w:val="00C85CBF"/>
    <w:rsid w:val="00C8640B"/>
    <w:rsid w:val="00C8661B"/>
    <w:rsid w:val="00C86801"/>
    <w:rsid w:val="00C868E5"/>
    <w:rsid w:val="00C87429"/>
    <w:rsid w:val="00C87473"/>
    <w:rsid w:val="00C87D60"/>
    <w:rsid w:val="00C90559"/>
    <w:rsid w:val="00C91099"/>
    <w:rsid w:val="00C919FC"/>
    <w:rsid w:val="00C923B8"/>
    <w:rsid w:val="00C923CC"/>
    <w:rsid w:val="00C92422"/>
    <w:rsid w:val="00C92477"/>
    <w:rsid w:val="00C92530"/>
    <w:rsid w:val="00C925BD"/>
    <w:rsid w:val="00C92D38"/>
    <w:rsid w:val="00C9309A"/>
    <w:rsid w:val="00C933FC"/>
    <w:rsid w:val="00C93A30"/>
    <w:rsid w:val="00C93D62"/>
    <w:rsid w:val="00C945D6"/>
    <w:rsid w:val="00C94884"/>
    <w:rsid w:val="00C94C82"/>
    <w:rsid w:val="00C95E25"/>
    <w:rsid w:val="00C96025"/>
    <w:rsid w:val="00C96718"/>
    <w:rsid w:val="00C96CF4"/>
    <w:rsid w:val="00C97142"/>
    <w:rsid w:val="00C9795B"/>
    <w:rsid w:val="00C97A2A"/>
    <w:rsid w:val="00C97B07"/>
    <w:rsid w:val="00C97B81"/>
    <w:rsid w:val="00C97D98"/>
    <w:rsid w:val="00C9D91F"/>
    <w:rsid w:val="00CA0190"/>
    <w:rsid w:val="00CA019D"/>
    <w:rsid w:val="00CA0933"/>
    <w:rsid w:val="00CA0D4E"/>
    <w:rsid w:val="00CA0DAF"/>
    <w:rsid w:val="00CA0F19"/>
    <w:rsid w:val="00CA1CAC"/>
    <w:rsid w:val="00CA1F18"/>
    <w:rsid w:val="00CA1FAD"/>
    <w:rsid w:val="00CA29EA"/>
    <w:rsid w:val="00CA2A6B"/>
    <w:rsid w:val="00CA2CB4"/>
    <w:rsid w:val="00CA365D"/>
    <w:rsid w:val="00CA37A2"/>
    <w:rsid w:val="00CA43F7"/>
    <w:rsid w:val="00CA45C1"/>
    <w:rsid w:val="00CA4643"/>
    <w:rsid w:val="00CA46C4"/>
    <w:rsid w:val="00CA497A"/>
    <w:rsid w:val="00CA4C41"/>
    <w:rsid w:val="00CA4F10"/>
    <w:rsid w:val="00CA5082"/>
    <w:rsid w:val="00CA5186"/>
    <w:rsid w:val="00CA54EA"/>
    <w:rsid w:val="00CA687E"/>
    <w:rsid w:val="00CA6E5D"/>
    <w:rsid w:val="00CA75AA"/>
    <w:rsid w:val="00CA7701"/>
    <w:rsid w:val="00CA77F8"/>
    <w:rsid w:val="00CA7829"/>
    <w:rsid w:val="00CA791C"/>
    <w:rsid w:val="00CA798C"/>
    <w:rsid w:val="00CA7FFE"/>
    <w:rsid w:val="00CA85AA"/>
    <w:rsid w:val="00CB00FD"/>
    <w:rsid w:val="00CB073E"/>
    <w:rsid w:val="00CB0769"/>
    <w:rsid w:val="00CB0A8E"/>
    <w:rsid w:val="00CB0E84"/>
    <w:rsid w:val="00CB1035"/>
    <w:rsid w:val="00CB1FDB"/>
    <w:rsid w:val="00CB1FE8"/>
    <w:rsid w:val="00CB202D"/>
    <w:rsid w:val="00CB22AA"/>
    <w:rsid w:val="00CB255B"/>
    <w:rsid w:val="00CB25B3"/>
    <w:rsid w:val="00CB389E"/>
    <w:rsid w:val="00CB3ABC"/>
    <w:rsid w:val="00CB3B9B"/>
    <w:rsid w:val="00CB3CA3"/>
    <w:rsid w:val="00CB536E"/>
    <w:rsid w:val="00CB58B8"/>
    <w:rsid w:val="00CB5F9F"/>
    <w:rsid w:val="00CB6095"/>
    <w:rsid w:val="00CB60C0"/>
    <w:rsid w:val="00CB6109"/>
    <w:rsid w:val="00CB7449"/>
    <w:rsid w:val="00CB77A3"/>
    <w:rsid w:val="00CB781A"/>
    <w:rsid w:val="00CB7DDB"/>
    <w:rsid w:val="00CC0B9A"/>
    <w:rsid w:val="00CC0BFE"/>
    <w:rsid w:val="00CC0D1A"/>
    <w:rsid w:val="00CC0D4D"/>
    <w:rsid w:val="00CC1133"/>
    <w:rsid w:val="00CC1228"/>
    <w:rsid w:val="00CC1B18"/>
    <w:rsid w:val="00CC1CB9"/>
    <w:rsid w:val="00CC1DC0"/>
    <w:rsid w:val="00CC1E38"/>
    <w:rsid w:val="00CC2472"/>
    <w:rsid w:val="00CC2706"/>
    <w:rsid w:val="00CC2C90"/>
    <w:rsid w:val="00CC2E8B"/>
    <w:rsid w:val="00CC37C3"/>
    <w:rsid w:val="00CC37EE"/>
    <w:rsid w:val="00CC3B7A"/>
    <w:rsid w:val="00CC45DD"/>
    <w:rsid w:val="00CC48E6"/>
    <w:rsid w:val="00CC4B27"/>
    <w:rsid w:val="00CC4C5B"/>
    <w:rsid w:val="00CC4DA9"/>
    <w:rsid w:val="00CC4E8D"/>
    <w:rsid w:val="00CC5276"/>
    <w:rsid w:val="00CC5468"/>
    <w:rsid w:val="00CC5678"/>
    <w:rsid w:val="00CC5C9A"/>
    <w:rsid w:val="00CC5CF3"/>
    <w:rsid w:val="00CC5D72"/>
    <w:rsid w:val="00CC61EF"/>
    <w:rsid w:val="00CC628C"/>
    <w:rsid w:val="00CC65CC"/>
    <w:rsid w:val="00CC6AD9"/>
    <w:rsid w:val="00CC6D7D"/>
    <w:rsid w:val="00CC73D4"/>
    <w:rsid w:val="00CC76E4"/>
    <w:rsid w:val="00CC782A"/>
    <w:rsid w:val="00CC791D"/>
    <w:rsid w:val="00CC7ABF"/>
    <w:rsid w:val="00CC7D98"/>
    <w:rsid w:val="00CC7F89"/>
    <w:rsid w:val="00CD087F"/>
    <w:rsid w:val="00CD0D4D"/>
    <w:rsid w:val="00CD1646"/>
    <w:rsid w:val="00CD1762"/>
    <w:rsid w:val="00CD1972"/>
    <w:rsid w:val="00CD1976"/>
    <w:rsid w:val="00CD2072"/>
    <w:rsid w:val="00CD220B"/>
    <w:rsid w:val="00CD2484"/>
    <w:rsid w:val="00CD2851"/>
    <w:rsid w:val="00CD2D54"/>
    <w:rsid w:val="00CD2EA8"/>
    <w:rsid w:val="00CD3446"/>
    <w:rsid w:val="00CD3490"/>
    <w:rsid w:val="00CD3828"/>
    <w:rsid w:val="00CD41A0"/>
    <w:rsid w:val="00CD480D"/>
    <w:rsid w:val="00CD49F0"/>
    <w:rsid w:val="00CD49F3"/>
    <w:rsid w:val="00CD50FF"/>
    <w:rsid w:val="00CD51C2"/>
    <w:rsid w:val="00CD7101"/>
    <w:rsid w:val="00CD7261"/>
    <w:rsid w:val="00CD7A2E"/>
    <w:rsid w:val="00CD7C15"/>
    <w:rsid w:val="00CD7CCD"/>
    <w:rsid w:val="00CE02A7"/>
    <w:rsid w:val="00CE0D8A"/>
    <w:rsid w:val="00CE0EC9"/>
    <w:rsid w:val="00CE1609"/>
    <w:rsid w:val="00CE168C"/>
    <w:rsid w:val="00CE195A"/>
    <w:rsid w:val="00CE1992"/>
    <w:rsid w:val="00CE1C58"/>
    <w:rsid w:val="00CE1C64"/>
    <w:rsid w:val="00CE2620"/>
    <w:rsid w:val="00CE3911"/>
    <w:rsid w:val="00CE3C8F"/>
    <w:rsid w:val="00CE3D92"/>
    <w:rsid w:val="00CE3E51"/>
    <w:rsid w:val="00CE44CB"/>
    <w:rsid w:val="00CE4B9B"/>
    <w:rsid w:val="00CE4DFC"/>
    <w:rsid w:val="00CE4F3B"/>
    <w:rsid w:val="00CE5051"/>
    <w:rsid w:val="00CE5119"/>
    <w:rsid w:val="00CE63C1"/>
    <w:rsid w:val="00CE6D4A"/>
    <w:rsid w:val="00CE724D"/>
    <w:rsid w:val="00CE73FA"/>
    <w:rsid w:val="00CE7969"/>
    <w:rsid w:val="00CE79B5"/>
    <w:rsid w:val="00CE7C2C"/>
    <w:rsid w:val="00CE7DC7"/>
    <w:rsid w:val="00CEB230"/>
    <w:rsid w:val="00CF0288"/>
    <w:rsid w:val="00CF047E"/>
    <w:rsid w:val="00CF09B5"/>
    <w:rsid w:val="00CF1598"/>
    <w:rsid w:val="00CF1A28"/>
    <w:rsid w:val="00CF1A50"/>
    <w:rsid w:val="00CF1F6D"/>
    <w:rsid w:val="00CF211C"/>
    <w:rsid w:val="00CF2227"/>
    <w:rsid w:val="00CF2714"/>
    <w:rsid w:val="00CF2A6D"/>
    <w:rsid w:val="00CF31E1"/>
    <w:rsid w:val="00CF327F"/>
    <w:rsid w:val="00CF3619"/>
    <w:rsid w:val="00CF3B7A"/>
    <w:rsid w:val="00CF3CC1"/>
    <w:rsid w:val="00CF4222"/>
    <w:rsid w:val="00CF450B"/>
    <w:rsid w:val="00CF46EA"/>
    <w:rsid w:val="00CF4FD3"/>
    <w:rsid w:val="00CF60E3"/>
    <w:rsid w:val="00CF6160"/>
    <w:rsid w:val="00CF61BD"/>
    <w:rsid w:val="00CF6573"/>
    <w:rsid w:val="00CF689F"/>
    <w:rsid w:val="00CF747A"/>
    <w:rsid w:val="00CF7840"/>
    <w:rsid w:val="00CF7E95"/>
    <w:rsid w:val="00D00042"/>
    <w:rsid w:val="00D003F0"/>
    <w:rsid w:val="00D0108D"/>
    <w:rsid w:val="00D018A9"/>
    <w:rsid w:val="00D01C0A"/>
    <w:rsid w:val="00D01C31"/>
    <w:rsid w:val="00D02734"/>
    <w:rsid w:val="00D0276E"/>
    <w:rsid w:val="00D02884"/>
    <w:rsid w:val="00D02945"/>
    <w:rsid w:val="00D02A17"/>
    <w:rsid w:val="00D02A76"/>
    <w:rsid w:val="00D02CE3"/>
    <w:rsid w:val="00D02DCA"/>
    <w:rsid w:val="00D03214"/>
    <w:rsid w:val="00D0326C"/>
    <w:rsid w:val="00D036E3"/>
    <w:rsid w:val="00D03A1B"/>
    <w:rsid w:val="00D03C26"/>
    <w:rsid w:val="00D03C97"/>
    <w:rsid w:val="00D03F02"/>
    <w:rsid w:val="00D04336"/>
    <w:rsid w:val="00D04519"/>
    <w:rsid w:val="00D0457E"/>
    <w:rsid w:val="00D0549A"/>
    <w:rsid w:val="00D0582E"/>
    <w:rsid w:val="00D0587B"/>
    <w:rsid w:val="00D05C02"/>
    <w:rsid w:val="00D05C23"/>
    <w:rsid w:val="00D0644E"/>
    <w:rsid w:val="00D067FA"/>
    <w:rsid w:val="00D06B5A"/>
    <w:rsid w:val="00D0725A"/>
    <w:rsid w:val="00D0728A"/>
    <w:rsid w:val="00D0729B"/>
    <w:rsid w:val="00D07500"/>
    <w:rsid w:val="00D07627"/>
    <w:rsid w:val="00D07FD2"/>
    <w:rsid w:val="00D102B4"/>
    <w:rsid w:val="00D10345"/>
    <w:rsid w:val="00D10502"/>
    <w:rsid w:val="00D10ACB"/>
    <w:rsid w:val="00D10CEC"/>
    <w:rsid w:val="00D10D2E"/>
    <w:rsid w:val="00D11147"/>
    <w:rsid w:val="00D11494"/>
    <w:rsid w:val="00D1177D"/>
    <w:rsid w:val="00D12233"/>
    <w:rsid w:val="00D124E9"/>
    <w:rsid w:val="00D128E3"/>
    <w:rsid w:val="00D12ADE"/>
    <w:rsid w:val="00D12CDF"/>
    <w:rsid w:val="00D1301C"/>
    <w:rsid w:val="00D134BE"/>
    <w:rsid w:val="00D1361F"/>
    <w:rsid w:val="00D138C6"/>
    <w:rsid w:val="00D13EE2"/>
    <w:rsid w:val="00D14424"/>
    <w:rsid w:val="00D144B7"/>
    <w:rsid w:val="00D1462E"/>
    <w:rsid w:val="00D1504F"/>
    <w:rsid w:val="00D15484"/>
    <w:rsid w:val="00D15950"/>
    <w:rsid w:val="00D159BA"/>
    <w:rsid w:val="00D15B4B"/>
    <w:rsid w:val="00D15F0A"/>
    <w:rsid w:val="00D160F4"/>
    <w:rsid w:val="00D170D7"/>
    <w:rsid w:val="00D17537"/>
    <w:rsid w:val="00D17C8C"/>
    <w:rsid w:val="00D1A064"/>
    <w:rsid w:val="00D200AC"/>
    <w:rsid w:val="00D201E7"/>
    <w:rsid w:val="00D2027E"/>
    <w:rsid w:val="00D20284"/>
    <w:rsid w:val="00D207BD"/>
    <w:rsid w:val="00D209D1"/>
    <w:rsid w:val="00D20F90"/>
    <w:rsid w:val="00D21828"/>
    <w:rsid w:val="00D21837"/>
    <w:rsid w:val="00D22405"/>
    <w:rsid w:val="00D22589"/>
    <w:rsid w:val="00D22652"/>
    <w:rsid w:val="00D226DA"/>
    <w:rsid w:val="00D22A38"/>
    <w:rsid w:val="00D22B19"/>
    <w:rsid w:val="00D2339E"/>
    <w:rsid w:val="00D2340B"/>
    <w:rsid w:val="00D23525"/>
    <w:rsid w:val="00D236D1"/>
    <w:rsid w:val="00D23E12"/>
    <w:rsid w:val="00D24376"/>
    <w:rsid w:val="00D24676"/>
    <w:rsid w:val="00D247D4"/>
    <w:rsid w:val="00D24A00"/>
    <w:rsid w:val="00D24AA4"/>
    <w:rsid w:val="00D24E30"/>
    <w:rsid w:val="00D25198"/>
    <w:rsid w:val="00D26151"/>
    <w:rsid w:val="00D26223"/>
    <w:rsid w:val="00D26306"/>
    <w:rsid w:val="00D265F8"/>
    <w:rsid w:val="00D26B71"/>
    <w:rsid w:val="00D26CA7"/>
    <w:rsid w:val="00D26F3D"/>
    <w:rsid w:val="00D26F40"/>
    <w:rsid w:val="00D274F4"/>
    <w:rsid w:val="00D276C2"/>
    <w:rsid w:val="00D305E5"/>
    <w:rsid w:val="00D30688"/>
    <w:rsid w:val="00D3070D"/>
    <w:rsid w:val="00D3101B"/>
    <w:rsid w:val="00D31154"/>
    <w:rsid w:val="00D31247"/>
    <w:rsid w:val="00D31950"/>
    <w:rsid w:val="00D31B6B"/>
    <w:rsid w:val="00D31C46"/>
    <w:rsid w:val="00D31EDE"/>
    <w:rsid w:val="00D31F94"/>
    <w:rsid w:val="00D32528"/>
    <w:rsid w:val="00D32766"/>
    <w:rsid w:val="00D32C51"/>
    <w:rsid w:val="00D338AE"/>
    <w:rsid w:val="00D33A7C"/>
    <w:rsid w:val="00D34148"/>
    <w:rsid w:val="00D34221"/>
    <w:rsid w:val="00D347A0"/>
    <w:rsid w:val="00D34AC6"/>
    <w:rsid w:val="00D34B73"/>
    <w:rsid w:val="00D3541E"/>
    <w:rsid w:val="00D35483"/>
    <w:rsid w:val="00D35878"/>
    <w:rsid w:val="00D35C43"/>
    <w:rsid w:val="00D3653B"/>
    <w:rsid w:val="00D369E0"/>
    <w:rsid w:val="00D36FF1"/>
    <w:rsid w:val="00D3702B"/>
    <w:rsid w:val="00D37197"/>
    <w:rsid w:val="00D372EE"/>
    <w:rsid w:val="00D3733A"/>
    <w:rsid w:val="00D37866"/>
    <w:rsid w:val="00D37A55"/>
    <w:rsid w:val="00D37C41"/>
    <w:rsid w:val="00D40E1F"/>
    <w:rsid w:val="00D410A2"/>
    <w:rsid w:val="00D41580"/>
    <w:rsid w:val="00D4170D"/>
    <w:rsid w:val="00D41A47"/>
    <w:rsid w:val="00D41AAA"/>
    <w:rsid w:val="00D41B45"/>
    <w:rsid w:val="00D41C02"/>
    <w:rsid w:val="00D421AB"/>
    <w:rsid w:val="00D4238C"/>
    <w:rsid w:val="00D42468"/>
    <w:rsid w:val="00D42581"/>
    <w:rsid w:val="00D42590"/>
    <w:rsid w:val="00D427CC"/>
    <w:rsid w:val="00D42901"/>
    <w:rsid w:val="00D42937"/>
    <w:rsid w:val="00D43136"/>
    <w:rsid w:val="00D431A8"/>
    <w:rsid w:val="00D43542"/>
    <w:rsid w:val="00D4412B"/>
    <w:rsid w:val="00D442CD"/>
    <w:rsid w:val="00D4448F"/>
    <w:rsid w:val="00D4468F"/>
    <w:rsid w:val="00D4477E"/>
    <w:rsid w:val="00D44860"/>
    <w:rsid w:val="00D44BCF"/>
    <w:rsid w:val="00D452F0"/>
    <w:rsid w:val="00D45CD9"/>
    <w:rsid w:val="00D45D57"/>
    <w:rsid w:val="00D45F2D"/>
    <w:rsid w:val="00D45F3F"/>
    <w:rsid w:val="00D46AE2"/>
    <w:rsid w:val="00D46CC2"/>
    <w:rsid w:val="00D475D9"/>
    <w:rsid w:val="00D4779B"/>
    <w:rsid w:val="00D5028E"/>
    <w:rsid w:val="00D502CB"/>
    <w:rsid w:val="00D51CDD"/>
    <w:rsid w:val="00D521B1"/>
    <w:rsid w:val="00D52819"/>
    <w:rsid w:val="00D52D46"/>
    <w:rsid w:val="00D52E18"/>
    <w:rsid w:val="00D52EC9"/>
    <w:rsid w:val="00D531AF"/>
    <w:rsid w:val="00D53C33"/>
    <w:rsid w:val="00D53F47"/>
    <w:rsid w:val="00D53F6E"/>
    <w:rsid w:val="00D542CF"/>
    <w:rsid w:val="00D54476"/>
    <w:rsid w:val="00D5492E"/>
    <w:rsid w:val="00D54FE8"/>
    <w:rsid w:val="00D557D0"/>
    <w:rsid w:val="00D55C11"/>
    <w:rsid w:val="00D560F3"/>
    <w:rsid w:val="00D56899"/>
    <w:rsid w:val="00D568B1"/>
    <w:rsid w:val="00D5695B"/>
    <w:rsid w:val="00D56AFD"/>
    <w:rsid w:val="00D56D08"/>
    <w:rsid w:val="00D56DDA"/>
    <w:rsid w:val="00D570B4"/>
    <w:rsid w:val="00D570F3"/>
    <w:rsid w:val="00D572DC"/>
    <w:rsid w:val="00D57C94"/>
    <w:rsid w:val="00D57D5D"/>
    <w:rsid w:val="00D605F9"/>
    <w:rsid w:val="00D6078E"/>
    <w:rsid w:val="00D6087A"/>
    <w:rsid w:val="00D60CBF"/>
    <w:rsid w:val="00D60F67"/>
    <w:rsid w:val="00D62845"/>
    <w:rsid w:val="00D6292D"/>
    <w:rsid w:val="00D632BB"/>
    <w:rsid w:val="00D63E4C"/>
    <w:rsid w:val="00D6419C"/>
    <w:rsid w:val="00D642CB"/>
    <w:rsid w:val="00D64830"/>
    <w:rsid w:val="00D64934"/>
    <w:rsid w:val="00D64A9B"/>
    <w:rsid w:val="00D64AAE"/>
    <w:rsid w:val="00D653C9"/>
    <w:rsid w:val="00D6541F"/>
    <w:rsid w:val="00D6557F"/>
    <w:rsid w:val="00D65971"/>
    <w:rsid w:val="00D6603E"/>
    <w:rsid w:val="00D6645F"/>
    <w:rsid w:val="00D66708"/>
    <w:rsid w:val="00D667DA"/>
    <w:rsid w:val="00D66939"/>
    <w:rsid w:val="00D66AE8"/>
    <w:rsid w:val="00D6773B"/>
    <w:rsid w:val="00D67829"/>
    <w:rsid w:val="00D67A8E"/>
    <w:rsid w:val="00D67C76"/>
    <w:rsid w:val="00D67E95"/>
    <w:rsid w:val="00D70240"/>
    <w:rsid w:val="00D70246"/>
    <w:rsid w:val="00D705D5"/>
    <w:rsid w:val="00D708A3"/>
    <w:rsid w:val="00D70E70"/>
    <w:rsid w:val="00D7224C"/>
    <w:rsid w:val="00D7225C"/>
    <w:rsid w:val="00D72296"/>
    <w:rsid w:val="00D72649"/>
    <w:rsid w:val="00D728EF"/>
    <w:rsid w:val="00D72AF4"/>
    <w:rsid w:val="00D72D6D"/>
    <w:rsid w:val="00D72D85"/>
    <w:rsid w:val="00D73303"/>
    <w:rsid w:val="00D73462"/>
    <w:rsid w:val="00D7382D"/>
    <w:rsid w:val="00D73DBA"/>
    <w:rsid w:val="00D7429E"/>
    <w:rsid w:val="00D74871"/>
    <w:rsid w:val="00D75089"/>
    <w:rsid w:val="00D752F4"/>
    <w:rsid w:val="00D75569"/>
    <w:rsid w:val="00D75B24"/>
    <w:rsid w:val="00D75CE0"/>
    <w:rsid w:val="00D75D2D"/>
    <w:rsid w:val="00D761BC"/>
    <w:rsid w:val="00D76D92"/>
    <w:rsid w:val="00D7759F"/>
    <w:rsid w:val="00D77944"/>
    <w:rsid w:val="00D804CA"/>
    <w:rsid w:val="00D80561"/>
    <w:rsid w:val="00D806CB"/>
    <w:rsid w:val="00D80B1C"/>
    <w:rsid w:val="00D80D58"/>
    <w:rsid w:val="00D81CB3"/>
    <w:rsid w:val="00D820E9"/>
    <w:rsid w:val="00D82323"/>
    <w:rsid w:val="00D8314D"/>
    <w:rsid w:val="00D83431"/>
    <w:rsid w:val="00D83914"/>
    <w:rsid w:val="00D83D3E"/>
    <w:rsid w:val="00D84C02"/>
    <w:rsid w:val="00D84EE7"/>
    <w:rsid w:val="00D84EEC"/>
    <w:rsid w:val="00D85232"/>
    <w:rsid w:val="00D85317"/>
    <w:rsid w:val="00D8536A"/>
    <w:rsid w:val="00D85512"/>
    <w:rsid w:val="00D8609E"/>
    <w:rsid w:val="00D864BD"/>
    <w:rsid w:val="00D86A8D"/>
    <w:rsid w:val="00D875F8"/>
    <w:rsid w:val="00D875FF"/>
    <w:rsid w:val="00D9040F"/>
    <w:rsid w:val="00D90616"/>
    <w:rsid w:val="00D90CFB"/>
    <w:rsid w:val="00D90F5B"/>
    <w:rsid w:val="00D91C47"/>
    <w:rsid w:val="00D923EC"/>
    <w:rsid w:val="00D9252F"/>
    <w:rsid w:val="00D92545"/>
    <w:rsid w:val="00D9268A"/>
    <w:rsid w:val="00D93552"/>
    <w:rsid w:val="00D93AEA"/>
    <w:rsid w:val="00D93DA6"/>
    <w:rsid w:val="00D94CC7"/>
    <w:rsid w:val="00D94CEA"/>
    <w:rsid w:val="00D94DA5"/>
    <w:rsid w:val="00D95154"/>
    <w:rsid w:val="00D95BF6"/>
    <w:rsid w:val="00D961C1"/>
    <w:rsid w:val="00D9657E"/>
    <w:rsid w:val="00D96864"/>
    <w:rsid w:val="00D96BBC"/>
    <w:rsid w:val="00D96F70"/>
    <w:rsid w:val="00D972FD"/>
    <w:rsid w:val="00D97716"/>
    <w:rsid w:val="00D97EFE"/>
    <w:rsid w:val="00DA0B92"/>
    <w:rsid w:val="00DA0E36"/>
    <w:rsid w:val="00DA0EA9"/>
    <w:rsid w:val="00DA161B"/>
    <w:rsid w:val="00DA1B4A"/>
    <w:rsid w:val="00DA1BCB"/>
    <w:rsid w:val="00DA2123"/>
    <w:rsid w:val="00DA24A7"/>
    <w:rsid w:val="00DA2749"/>
    <w:rsid w:val="00DA2B0A"/>
    <w:rsid w:val="00DA333E"/>
    <w:rsid w:val="00DA3C4C"/>
    <w:rsid w:val="00DA3FB1"/>
    <w:rsid w:val="00DA414D"/>
    <w:rsid w:val="00DA43BF"/>
    <w:rsid w:val="00DA4851"/>
    <w:rsid w:val="00DA4A79"/>
    <w:rsid w:val="00DA4EF3"/>
    <w:rsid w:val="00DA5043"/>
    <w:rsid w:val="00DA51C1"/>
    <w:rsid w:val="00DA53F7"/>
    <w:rsid w:val="00DA54B3"/>
    <w:rsid w:val="00DA56C8"/>
    <w:rsid w:val="00DA5C4C"/>
    <w:rsid w:val="00DA5DF7"/>
    <w:rsid w:val="00DA5E67"/>
    <w:rsid w:val="00DA5E7B"/>
    <w:rsid w:val="00DA644A"/>
    <w:rsid w:val="00DA6573"/>
    <w:rsid w:val="00DA661B"/>
    <w:rsid w:val="00DA6693"/>
    <w:rsid w:val="00DA6F8D"/>
    <w:rsid w:val="00DA6FFB"/>
    <w:rsid w:val="00DA7965"/>
    <w:rsid w:val="00DA7CFD"/>
    <w:rsid w:val="00DA7E8A"/>
    <w:rsid w:val="00DB015C"/>
    <w:rsid w:val="00DB02BD"/>
    <w:rsid w:val="00DB0471"/>
    <w:rsid w:val="00DB05BD"/>
    <w:rsid w:val="00DB0B36"/>
    <w:rsid w:val="00DB0B5D"/>
    <w:rsid w:val="00DB1061"/>
    <w:rsid w:val="00DB1120"/>
    <w:rsid w:val="00DB1239"/>
    <w:rsid w:val="00DB127C"/>
    <w:rsid w:val="00DB1E47"/>
    <w:rsid w:val="00DB21D1"/>
    <w:rsid w:val="00DB289A"/>
    <w:rsid w:val="00DB2B56"/>
    <w:rsid w:val="00DB2D7D"/>
    <w:rsid w:val="00DB340F"/>
    <w:rsid w:val="00DB3450"/>
    <w:rsid w:val="00DB373D"/>
    <w:rsid w:val="00DB3D91"/>
    <w:rsid w:val="00DB4F0A"/>
    <w:rsid w:val="00DB5384"/>
    <w:rsid w:val="00DB57EE"/>
    <w:rsid w:val="00DB58C6"/>
    <w:rsid w:val="00DB5EDC"/>
    <w:rsid w:val="00DB6F82"/>
    <w:rsid w:val="00DB717C"/>
    <w:rsid w:val="00DB726C"/>
    <w:rsid w:val="00DB7F46"/>
    <w:rsid w:val="00DC007E"/>
    <w:rsid w:val="00DC02A9"/>
    <w:rsid w:val="00DC04AA"/>
    <w:rsid w:val="00DC0924"/>
    <w:rsid w:val="00DC0A8A"/>
    <w:rsid w:val="00DC0B12"/>
    <w:rsid w:val="00DC0FD8"/>
    <w:rsid w:val="00DC0FF3"/>
    <w:rsid w:val="00DC11E9"/>
    <w:rsid w:val="00DC1AB2"/>
    <w:rsid w:val="00DC1C47"/>
    <w:rsid w:val="00DC1D9C"/>
    <w:rsid w:val="00DC2218"/>
    <w:rsid w:val="00DC254F"/>
    <w:rsid w:val="00DC25C2"/>
    <w:rsid w:val="00DC2706"/>
    <w:rsid w:val="00DC2C8C"/>
    <w:rsid w:val="00DC3005"/>
    <w:rsid w:val="00DC35D9"/>
    <w:rsid w:val="00DC374A"/>
    <w:rsid w:val="00DC3B6E"/>
    <w:rsid w:val="00DC3F4F"/>
    <w:rsid w:val="00DC440E"/>
    <w:rsid w:val="00DC45C8"/>
    <w:rsid w:val="00DC46C1"/>
    <w:rsid w:val="00DC48BC"/>
    <w:rsid w:val="00DC4948"/>
    <w:rsid w:val="00DC4B2F"/>
    <w:rsid w:val="00DC50D6"/>
    <w:rsid w:val="00DC56D2"/>
    <w:rsid w:val="00DC5BE8"/>
    <w:rsid w:val="00DC5D41"/>
    <w:rsid w:val="00DC60D7"/>
    <w:rsid w:val="00DC66C3"/>
    <w:rsid w:val="00DC6B3C"/>
    <w:rsid w:val="00DC7467"/>
    <w:rsid w:val="00DC7B19"/>
    <w:rsid w:val="00DC7C7C"/>
    <w:rsid w:val="00DC7CE4"/>
    <w:rsid w:val="00DC7E15"/>
    <w:rsid w:val="00DC7E7D"/>
    <w:rsid w:val="00DD029B"/>
    <w:rsid w:val="00DD0640"/>
    <w:rsid w:val="00DD0E48"/>
    <w:rsid w:val="00DD1966"/>
    <w:rsid w:val="00DD2384"/>
    <w:rsid w:val="00DD2707"/>
    <w:rsid w:val="00DD2AF4"/>
    <w:rsid w:val="00DD3728"/>
    <w:rsid w:val="00DD3964"/>
    <w:rsid w:val="00DD3AEF"/>
    <w:rsid w:val="00DD3D9C"/>
    <w:rsid w:val="00DD44BF"/>
    <w:rsid w:val="00DD4AAB"/>
    <w:rsid w:val="00DD4C40"/>
    <w:rsid w:val="00DD5074"/>
    <w:rsid w:val="00DD5297"/>
    <w:rsid w:val="00DD554C"/>
    <w:rsid w:val="00DD57CE"/>
    <w:rsid w:val="00DD5848"/>
    <w:rsid w:val="00DD5F12"/>
    <w:rsid w:val="00DD6CE8"/>
    <w:rsid w:val="00DD6EDE"/>
    <w:rsid w:val="00DD6FE9"/>
    <w:rsid w:val="00DD7A8A"/>
    <w:rsid w:val="00DD7AB1"/>
    <w:rsid w:val="00DD7C45"/>
    <w:rsid w:val="00DD7EA4"/>
    <w:rsid w:val="00DE06C6"/>
    <w:rsid w:val="00DE07ED"/>
    <w:rsid w:val="00DE10F4"/>
    <w:rsid w:val="00DE15AA"/>
    <w:rsid w:val="00DE1E48"/>
    <w:rsid w:val="00DE20A8"/>
    <w:rsid w:val="00DE228A"/>
    <w:rsid w:val="00DE22F0"/>
    <w:rsid w:val="00DE24BC"/>
    <w:rsid w:val="00DE3260"/>
    <w:rsid w:val="00DE3A58"/>
    <w:rsid w:val="00DE3BD1"/>
    <w:rsid w:val="00DE3E03"/>
    <w:rsid w:val="00DE4037"/>
    <w:rsid w:val="00DE4052"/>
    <w:rsid w:val="00DE40EC"/>
    <w:rsid w:val="00DE4354"/>
    <w:rsid w:val="00DE4B34"/>
    <w:rsid w:val="00DE4D58"/>
    <w:rsid w:val="00DE4FAC"/>
    <w:rsid w:val="00DE549A"/>
    <w:rsid w:val="00DE5549"/>
    <w:rsid w:val="00DE5561"/>
    <w:rsid w:val="00DE5669"/>
    <w:rsid w:val="00DE568B"/>
    <w:rsid w:val="00DE56AE"/>
    <w:rsid w:val="00DE582A"/>
    <w:rsid w:val="00DE5EB0"/>
    <w:rsid w:val="00DE6472"/>
    <w:rsid w:val="00DE659E"/>
    <w:rsid w:val="00DE6876"/>
    <w:rsid w:val="00DE711C"/>
    <w:rsid w:val="00DE7644"/>
    <w:rsid w:val="00DE78B9"/>
    <w:rsid w:val="00DE7BEA"/>
    <w:rsid w:val="00DF0197"/>
    <w:rsid w:val="00DF01A6"/>
    <w:rsid w:val="00DF0389"/>
    <w:rsid w:val="00DF054B"/>
    <w:rsid w:val="00DF0989"/>
    <w:rsid w:val="00DF0A7A"/>
    <w:rsid w:val="00DF0C16"/>
    <w:rsid w:val="00DF0D26"/>
    <w:rsid w:val="00DF1A9B"/>
    <w:rsid w:val="00DF1D42"/>
    <w:rsid w:val="00DF2443"/>
    <w:rsid w:val="00DF2FF2"/>
    <w:rsid w:val="00DF2FFF"/>
    <w:rsid w:val="00DF3BFB"/>
    <w:rsid w:val="00DF3CAA"/>
    <w:rsid w:val="00DF3FCF"/>
    <w:rsid w:val="00DF400A"/>
    <w:rsid w:val="00DF400B"/>
    <w:rsid w:val="00DF4123"/>
    <w:rsid w:val="00DF4127"/>
    <w:rsid w:val="00DF4571"/>
    <w:rsid w:val="00DF516D"/>
    <w:rsid w:val="00DF542B"/>
    <w:rsid w:val="00DF555D"/>
    <w:rsid w:val="00DF5568"/>
    <w:rsid w:val="00DF567C"/>
    <w:rsid w:val="00DF5C11"/>
    <w:rsid w:val="00DF6464"/>
    <w:rsid w:val="00DF64DD"/>
    <w:rsid w:val="00DF6A9C"/>
    <w:rsid w:val="00DF6BC6"/>
    <w:rsid w:val="00DF72A7"/>
    <w:rsid w:val="00DF7332"/>
    <w:rsid w:val="00DF739D"/>
    <w:rsid w:val="00DF7584"/>
    <w:rsid w:val="00DF75C3"/>
    <w:rsid w:val="00DF7900"/>
    <w:rsid w:val="00DF7DB1"/>
    <w:rsid w:val="00DF7DBA"/>
    <w:rsid w:val="00DF7E71"/>
    <w:rsid w:val="00E004AD"/>
    <w:rsid w:val="00E00CE9"/>
    <w:rsid w:val="00E00DC0"/>
    <w:rsid w:val="00E00F49"/>
    <w:rsid w:val="00E0136D"/>
    <w:rsid w:val="00E013EB"/>
    <w:rsid w:val="00E0156A"/>
    <w:rsid w:val="00E01C33"/>
    <w:rsid w:val="00E02E32"/>
    <w:rsid w:val="00E02EF8"/>
    <w:rsid w:val="00E03A22"/>
    <w:rsid w:val="00E03BAE"/>
    <w:rsid w:val="00E03D72"/>
    <w:rsid w:val="00E04729"/>
    <w:rsid w:val="00E053E2"/>
    <w:rsid w:val="00E05474"/>
    <w:rsid w:val="00E05499"/>
    <w:rsid w:val="00E058F8"/>
    <w:rsid w:val="00E0593E"/>
    <w:rsid w:val="00E05D13"/>
    <w:rsid w:val="00E05D46"/>
    <w:rsid w:val="00E0603C"/>
    <w:rsid w:val="00E060DC"/>
    <w:rsid w:val="00E060FD"/>
    <w:rsid w:val="00E061D5"/>
    <w:rsid w:val="00E062DD"/>
    <w:rsid w:val="00E063B6"/>
    <w:rsid w:val="00E0697C"/>
    <w:rsid w:val="00E06B46"/>
    <w:rsid w:val="00E074EE"/>
    <w:rsid w:val="00E07683"/>
    <w:rsid w:val="00E07B1B"/>
    <w:rsid w:val="00E07D36"/>
    <w:rsid w:val="00E083F0"/>
    <w:rsid w:val="00E101BD"/>
    <w:rsid w:val="00E10424"/>
    <w:rsid w:val="00E10516"/>
    <w:rsid w:val="00E10920"/>
    <w:rsid w:val="00E10CF8"/>
    <w:rsid w:val="00E11264"/>
    <w:rsid w:val="00E114DF"/>
    <w:rsid w:val="00E118C4"/>
    <w:rsid w:val="00E11DF0"/>
    <w:rsid w:val="00E12326"/>
    <w:rsid w:val="00E12570"/>
    <w:rsid w:val="00E1386C"/>
    <w:rsid w:val="00E13878"/>
    <w:rsid w:val="00E13CB6"/>
    <w:rsid w:val="00E13DC3"/>
    <w:rsid w:val="00E13EE4"/>
    <w:rsid w:val="00E13FC3"/>
    <w:rsid w:val="00E140AE"/>
    <w:rsid w:val="00E1440A"/>
    <w:rsid w:val="00E147E8"/>
    <w:rsid w:val="00E15123"/>
    <w:rsid w:val="00E1543F"/>
    <w:rsid w:val="00E15472"/>
    <w:rsid w:val="00E154F3"/>
    <w:rsid w:val="00E15CFF"/>
    <w:rsid w:val="00E16110"/>
    <w:rsid w:val="00E16257"/>
    <w:rsid w:val="00E16401"/>
    <w:rsid w:val="00E166A8"/>
    <w:rsid w:val="00E16CBD"/>
    <w:rsid w:val="00E17068"/>
    <w:rsid w:val="00E172EA"/>
    <w:rsid w:val="00E174EF"/>
    <w:rsid w:val="00E1772C"/>
    <w:rsid w:val="00E1774F"/>
    <w:rsid w:val="00E17F30"/>
    <w:rsid w:val="00E17FCF"/>
    <w:rsid w:val="00E2004B"/>
    <w:rsid w:val="00E20329"/>
    <w:rsid w:val="00E20D8C"/>
    <w:rsid w:val="00E219D7"/>
    <w:rsid w:val="00E21B7A"/>
    <w:rsid w:val="00E221ED"/>
    <w:rsid w:val="00E22252"/>
    <w:rsid w:val="00E22D0F"/>
    <w:rsid w:val="00E23CAE"/>
    <w:rsid w:val="00E23D0F"/>
    <w:rsid w:val="00E242C6"/>
    <w:rsid w:val="00E246B8"/>
    <w:rsid w:val="00E24DDA"/>
    <w:rsid w:val="00E257A8"/>
    <w:rsid w:val="00E2585A"/>
    <w:rsid w:val="00E25AEC"/>
    <w:rsid w:val="00E26A82"/>
    <w:rsid w:val="00E27292"/>
    <w:rsid w:val="00E27636"/>
    <w:rsid w:val="00E2773A"/>
    <w:rsid w:val="00E2791C"/>
    <w:rsid w:val="00E27C1C"/>
    <w:rsid w:val="00E27E65"/>
    <w:rsid w:val="00E30525"/>
    <w:rsid w:val="00E3068E"/>
    <w:rsid w:val="00E30ADF"/>
    <w:rsid w:val="00E30C47"/>
    <w:rsid w:val="00E30E8B"/>
    <w:rsid w:val="00E30EB6"/>
    <w:rsid w:val="00E3105A"/>
    <w:rsid w:val="00E3138E"/>
    <w:rsid w:val="00E313C9"/>
    <w:rsid w:val="00E31736"/>
    <w:rsid w:val="00E31861"/>
    <w:rsid w:val="00E31CAC"/>
    <w:rsid w:val="00E32276"/>
    <w:rsid w:val="00E33D87"/>
    <w:rsid w:val="00E33E5E"/>
    <w:rsid w:val="00E3403D"/>
    <w:rsid w:val="00E3440B"/>
    <w:rsid w:val="00E348AA"/>
    <w:rsid w:val="00E34BDA"/>
    <w:rsid w:val="00E351D0"/>
    <w:rsid w:val="00E352D4"/>
    <w:rsid w:val="00E3585D"/>
    <w:rsid w:val="00E35ACC"/>
    <w:rsid w:val="00E35B62"/>
    <w:rsid w:val="00E36479"/>
    <w:rsid w:val="00E366BB"/>
    <w:rsid w:val="00E36872"/>
    <w:rsid w:val="00E36C72"/>
    <w:rsid w:val="00E3709D"/>
    <w:rsid w:val="00E372E1"/>
    <w:rsid w:val="00E37C8F"/>
    <w:rsid w:val="00E40827"/>
    <w:rsid w:val="00E4088C"/>
    <w:rsid w:val="00E40B52"/>
    <w:rsid w:val="00E40D07"/>
    <w:rsid w:val="00E40D91"/>
    <w:rsid w:val="00E40E0C"/>
    <w:rsid w:val="00E40EC2"/>
    <w:rsid w:val="00E410A7"/>
    <w:rsid w:val="00E410AB"/>
    <w:rsid w:val="00E41659"/>
    <w:rsid w:val="00E41BED"/>
    <w:rsid w:val="00E4278E"/>
    <w:rsid w:val="00E43441"/>
    <w:rsid w:val="00E43A5D"/>
    <w:rsid w:val="00E43CCD"/>
    <w:rsid w:val="00E451F4"/>
    <w:rsid w:val="00E45246"/>
    <w:rsid w:val="00E457A7"/>
    <w:rsid w:val="00E45B9D"/>
    <w:rsid w:val="00E45CB5"/>
    <w:rsid w:val="00E465FB"/>
    <w:rsid w:val="00E46749"/>
    <w:rsid w:val="00E4687D"/>
    <w:rsid w:val="00E46B09"/>
    <w:rsid w:val="00E46BC0"/>
    <w:rsid w:val="00E46D7E"/>
    <w:rsid w:val="00E46E8A"/>
    <w:rsid w:val="00E4726C"/>
    <w:rsid w:val="00E4745A"/>
    <w:rsid w:val="00E4763A"/>
    <w:rsid w:val="00E47C3D"/>
    <w:rsid w:val="00E505D2"/>
    <w:rsid w:val="00E50688"/>
    <w:rsid w:val="00E50A1A"/>
    <w:rsid w:val="00E50CC8"/>
    <w:rsid w:val="00E50F57"/>
    <w:rsid w:val="00E514AB"/>
    <w:rsid w:val="00E51D47"/>
    <w:rsid w:val="00E522C4"/>
    <w:rsid w:val="00E522DE"/>
    <w:rsid w:val="00E522E2"/>
    <w:rsid w:val="00E52780"/>
    <w:rsid w:val="00E52F83"/>
    <w:rsid w:val="00E53069"/>
    <w:rsid w:val="00E53295"/>
    <w:rsid w:val="00E535F5"/>
    <w:rsid w:val="00E53843"/>
    <w:rsid w:val="00E53F4D"/>
    <w:rsid w:val="00E5417D"/>
    <w:rsid w:val="00E54938"/>
    <w:rsid w:val="00E54A58"/>
    <w:rsid w:val="00E54BD3"/>
    <w:rsid w:val="00E55262"/>
    <w:rsid w:val="00E55319"/>
    <w:rsid w:val="00E5576F"/>
    <w:rsid w:val="00E55BCB"/>
    <w:rsid w:val="00E55BF4"/>
    <w:rsid w:val="00E55F66"/>
    <w:rsid w:val="00E563C9"/>
    <w:rsid w:val="00E566EB"/>
    <w:rsid w:val="00E56709"/>
    <w:rsid w:val="00E567EE"/>
    <w:rsid w:val="00E56FE8"/>
    <w:rsid w:val="00E575EB"/>
    <w:rsid w:val="00E578A2"/>
    <w:rsid w:val="00E579B8"/>
    <w:rsid w:val="00E57B93"/>
    <w:rsid w:val="00E57B97"/>
    <w:rsid w:val="00E608DF"/>
    <w:rsid w:val="00E60D1F"/>
    <w:rsid w:val="00E60D71"/>
    <w:rsid w:val="00E610DB"/>
    <w:rsid w:val="00E61720"/>
    <w:rsid w:val="00E61B7C"/>
    <w:rsid w:val="00E61DEB"/>
    <w:rsid w:val="00E61F5B"/>
    <w:rsid w:val="00E62297"/>
    <w:rsid w:val="00E622AB"/>
    <w:rsid w:val="00E62DE0"/>
    <w:rsid w:val="00E62E6B"/>
    <w:rsid w:val="00E634C7"/>
    <w:rsid w:val="00E634DF"/>
    <w:rsid w:val="00E63A5B"/>
    <w:rsid w:val="00E63CF9"/>
    <w:rsid w:val="00E640F4"/>
    <w:rsid w:val="00E641DB"/>
    <w:rsid w:val="00E64731"/>
    <w:rsid w:val="00E64B25"/>
    <w:rsid w:val="00E64C0C"/>
    <w:rsid w:val="00E64F48"/>
    <w:rsid w:val="00E65169"/>
    <w:rsid w:val="00E65456"/>
    <w:rsid w:val="00E659A6"/>
    <w:rsid w:val="00E65BD6"/>
    <w:rsid w:val="00E661C5"/>
    <w:rsid w:val="00E661E2"/>
    <w:rsid w:val="00E66640"/>
    <w:rsid w:val="00E66DFC"/>
    <w:rsid w:val="00E66E67"/>
    <w:rsid w:val="00E67DEA"/>
    <w:rsid w:val="00E70B36"/>
    <w:rsid w:val="00E70F11"/>
    <w:rsid w:val="00E714A2"/>
    <w:rsid w:val="00E717E7"/>
    <w:rsid w:val="00E71A93"/>
    <w:rsid w:val="00E71AD4"/>
    <w:rsid w:val="00E71BEC"/>
    <w:rsid w:val="00E724E4"/>
    <w:rsid w:val="00E728CE"/>
    <w:rsid w:val="00E72BB5"/>
    <w:rsid w:val="00E7357C"/>
    <w:rsid w:val="00E73726"/>
    <w:rsid w:val="00E745B1"/>
    <w:rsid w:val="00E74E83"/>
    <w:rsid w:val="00E74F8B"/>
    <w:rsid w:val="00E75052"/>
    <w:rsid w:val="00E7517A"/>
    <w:rsid w:val="00E75F0F"/>
    <w:rsid w:val="00E7666B"/>
    <w:rsid w:val="00E76AD2"/>
    <w:rsid w:val="00E76B9C"/>
    <w:rsid w:val="00E76DAC"/>
    <w:rsid w:val="00E77406"/>
    <w:rsid w:val="00E774C5"/>
    <w:rsid w:val="00E774CE"/>
    <w:rsid w:val="00E77573"/>
    <w:rsid w:val="00E7792A"/>
    <w:rsid w:val="00E77D83"/>
    <w:rsid w:val="00E780B2"/>
    <w:rsid w:val="00E80372"/>
    <w:rsid w:val="00E803FD"/>
    <w:rsid w:val="00E8070A"/>
    <w:rsid w:val="00E80BDD"/>
    <w:rsid w:val="00E80CC4"/>
    <w:rsid w:val="00E80D97"/>
    <w:rsid w:val="00E81196"/>
    <w:rsid w:val="00E81517"/>
    <w:rsid w:val="00E8151C"/>
    <w:rsid w:val="00E81858"/>
    <w:rsid w:val="00E818BF"/>
    <w:rsid w:val="00E819F0"/>
    <w:rsid w:val="00E81FB1"/>
    <w:rsid w:val="00E82412"/>
    <w:rsid w:val="00E824B7"/>
    <w:rsid w:val="00E83045"/>
    <w:rsid w:val="00E83229"/>
    <w:rsid w:val="00E83D73"/>
    <w:rsid w:val="00E83F3E"/>
    <w:rsid w:val="00E8412F"/>
    <w:rsid w:val="00E844AC"/>
    <w:rsid w:val="00E84907"/>
    <w:rsid w:val="00E84EA6"/>
    <w:rsid w:val="00E85793"/>
    <w:rsid w:val="00E85CF1"/>
    <w:rsid w:val="00E85FFC"/>
    <w:rsid w:val="00E86097"/>
    <w:rsid w:val="00E8656B"/>
    <w:rsid w:val="00E86701"/>
    <w:rsid w:val="00E8719D"/>
    <w:rsid w:val="00E8736D"/>
    <w:rsid w:val="00E87566"/>
    <w:rsid w:val="00E8783E"/>
    <w:rsid w:val="00E87EFE"/>
    <w:rsid w:val="00E901AA"/>
    <w:rsid w:val="00E902E2"/>
    <w:rsid w:val="00E90B81"/>
    <w:rsid w:val="00E90BEA"/>
    <w:rsid w:val="00E90BEB"/>
    <w:rsid w:val="00E916E7"/>
    <w:rsid w:val="00E9172A"/>
    <w:rsid w:val="00E9186B"/>
    <w:rsid w:val="00E91E4B"/>
    <w:rsid w:val="00E91EB3"/>
    <w:rsid w:val="00E91F85"/>
    <w:rsid w:val="00E92D96"/>
    <w:rsid w:val="00E92E77"/>
    <w:rsid w:val="00E932D5"/>
    <w:rsid w:val="00E936ED"/>
    <w:rsid w:val="00E93B9F"/>
    <w:rsid w:val="00E93D70"/>
    <w:rsid w:val="00E93EF5"/>
    <w:rsid w:val="00E942A3"/>
    <w:rsid w:val="00E944C8"/>
    <w:rsid w:val="00E945A0"/>
    <w:rsid w:val="00E94695"/>
    <w:rsid w:val="00E94727"/>
    <w:rsid w:val="00E94AF4"/>
    <w:rsid w:val="00E94CC8"/>
    <w:rsid w:val="00E94DC8"/>
    <w:rsid w:val="00E94E4A"/>
    <w:rsid w:val="00E94F3B"/>
    <w:rsid w:val="00E94F74"/>
    <w:rsid w:val="00E95421"/>
    <w:rsid w:val="00E9590A"/>
    <w:rsid w:val="00E95D86"/>
    <w:rsid w:val="00E95DE6"/>
    <w:rsid w:val="00E9621D"/>
    <w:rsid w:val="00E9622B"/>
    <w:rsid w:val="00E966A7"/>
    <w:rsid w:val="00E968B5"/>
    <w:rsid w:val="00E96D50"/>
    <w:rsid w:val="00E97902"/>
    <w:rsid w:val="00EA0357"/>
    <w:rsid w:val="00EA06CB"/>
    <w:rsid w:val="00EA0A16"/>
    <w:rsid w:val="00EA136B"/>
    <w:rsid w:val="00EA14AE"/>
    <w:rsid w:val="00EA15E8"/>
    <w:rsid w:val="00EA1708"/>
    <w:rsid w:val="00EA1797"/>
    <w:rsid w:val="00EA1818"/>
    <w:rsid w:val="00EA1868"/>
    <w:rsid w:val="00EA2651"/>
    <w:rsid w:val="00EA2921"/>
    <w:rsid w:val="00EA2F7A"/>
    <w:rsid w:val="00EA2F99"/>
    <w:rsid w:val="00EA35A7"/>
    <w:rsid w:val="00EA368A"/>
    <w:rsid w:val="00EA3962"/>
    <w:rsid w:val="00EA3CBC"/>
    <w:rsid w:val="00EA3F72"/>
    <w:rsid w:val="00EA40B7"/>
    <w:rsid w:val="00EA40C3"/>
    <w:rsid w:val="00EA44DF"/>
    <w:rsid w:val="00EA4604"/>
    <w:rsid w:val="00EA4633"/>
    <w:rsid w:val="00EA46C6"/>
    <w:rsid w:val="00EA51D4"/>
    <w:rsid w:val="00EA541F"/>
    <w:rsid w:val="00EA59AC"/>
    <w:rsid w:val="00EA5C11"/>
    <w:rsid w:val="00EA5CA0"/>
    <w:rsid w:val="00EA5CDD"/>
    <w:rsid w:val="00EA5E0F"/>
    <w:rsid w:val="00EA6123"/>
    <w:rsid w:val="00EA6403"/>
    <w:rsid w:val="00EA6A6C"/>
    <w:rsid w:val="00EA70E1"/>
    <w:rsid w:val="00EA748B"/>
    <w:rsid w:val="00EA76CF"/>
    <w:rsid w:val="00EA7E7A"/>
    <w:rsid w:val="00EB027C"/>
    <w:rsid w:val="00EB039C"/>
    <w:rsid w:val="00EB11DE"/>
    <w:rsid w:val="00EB11E2"/>
    <w:rsid w:val="00EB1407"/>
    <w:rsid w:val="00EB1AB4"/>
    <w:rsid w:val="00EB1F90"/>
    <w:rsid w:val="00EB213A"/>
    <w:rsid w:val="00EB24AF"/>
    <w:rsid w:val="00EB25E2"/>
    <w:rsid w:val="00EB2F03"/>
    <w:rsid w:val="00EB3703"/>
    <w:rsid w:val="00EB3DF9"/>
    <w:rsid w:val="00EB44E8"/>
    <w:rsid w:val="00EB46E5"/>
    <w:rsid w:val="00EB4819"/>
    <w:rsid w:val="00EB4A2C"/>
    <w:rsid w:val="00EB52D8"/>
    <w:rsid w:val="00EB55B3"/>
    <w:rsid w:val="00EB567B"/>
    <w:rsid w:val="00EB5B4A"/>
    <w:rsid w:val="00EB5DFC"/>
    <w:rsid w:val="00EB606D"/>
    <w:rsid w:val="00EB6324"/>
    <w:rsid w:val="00EB6511"/>
    <w:rsid w:val="00EB6ECF"/>
    <w:rsid w:val="00EB74BF"/>
    <w:rsid w:val="00EB7725"/>
    <w:rsid w:val="00EB7D49"/>
    <w:rsid w:val="00EC00DF"/>
    <w:rsid w:val="00EC0765"/>
    <w:rsid w:val="00EC0AAD"/>
    <w:rsid w:val="00EC10AA"/>
    <w:rsid w:val="00EC1717"/>
    <w:rsid w:val="00EC1958"/>
    <w:rsid w:val="00EC1C86"/>
    <w:rsid w:val="00EC1FA3"/>
    <w:rsid w:val="00EC2280"/>
    <w:rsid w:val="00EC24E7"/>
    <w:rsid w:val="00EC252B"/>
    <w:rsid w:val="00EC27AF"/>
    <w:rsid w:val="00EC27CA"/>
    <w:rsid w:val="00EC295E"/>
    <w:rsid w:val="00EC2DBA"/>
    <w:rsid w:val="00EC3220"/>
    <w:rsid w:val="00EC33FD"/>
    <w:rsid w:val="00EC3A69"/>
    <w:rsid w:val="00EC415E"/>
    <w:rsid w:val="00EC4356"/>
    <w:rsid w:val="00EC4694"/>
    <w:rsid w:val="00EC50F1"/>
    <w:rsid w:val="00EC5269"/>
    <w:rsid w:val="00EC53D2"/>
    <w:rsid w:val="00EC5671"/>
    <w:rsid w:val="00EC5EE4"/>
    <w:rsid w:val="00EC651E"/>
    <w:rsid w:val="00EC6721"/>
    <w:rsid w:val="00EC6A76"/>
    <w:rsid w:val="00EC7842"/>
    <w:rsid w:val="00EC7871"/>
    <w:rsid w:val="00EC7AEE"/>
    <w:rsid w:val="00EC7FD2"/>
    <w:rsid w:val="00ED0E75"/>
    <w:rsid w:val="00ED0EB3"/>
    <w:rsid w:val="00ED0F2F"/>
    <w:rsid w:val="00ED1123"/>
    <w:rsid w:val="00ED16AF"/>
    <w:rsid w:val="00ED173D"/>
    <w:rsid w:val="00ED1C13"/>
    <w:rsid w:val="00ED2795"/>
    <w:rsid w:val="00ED287E"/>
    <w:rsid w:val="00ED2960"/>
    <w:rsid w:val="00ED29BA"/>
    <w:rsid w:val="00ED3271"/>
    <w:rsid w:val="00ED34E9"/>
    <w:rsid w:val="00ED3B62"/>
    <w:rsid w:val="00ED3D28"/>
    <w:rsid w:val="00ED4122"/>
    <w:rsid w:val="00ED45AC"/>
    <w:rsid w:val="00ED4FED"/>
    <w:rsid w:val="00ED5299"/>
    <w:rsid w:val="00ED5543"/>
    <w:rsid w:val="00ED5F93"/>
    <w:rsid w:val="00ED627B"/>
    <w:rsid w:val="00ED6A30"/>
    <w:rsid w:val="00ED6BFB"/>
    <w:rsid w:val="00ED7CDD"/>
    <w:rsid w:val="00ED7E0F"/>
    <w:rsid w:val="00EE0332"/>
    <w:rsid w:val="00EE04FE"/>
    <w:rsid w:val="00EE0AA9"/>
    <w:rsid w:val="00EE0CEC"/>
    <w:rsid w:val="00EE0D1F"/>
    <w:rsid w:val="00EE0DCB"/>
    <w:rsid w:val="00EE0FC9"/>
    <w:rsid w:val="00EE11A2"/>
    <w:rsid w:val="00EE1FBF"/>
    <w:rsid w:val="00EE20C4"/>
    <w:rsid w:val="00EE2487"/>
    <w:rsid w:val="00EE2CFA"/>
    <w:rsid w:val="00EE353D"/>
    <w:rsid w:val="00EE3600"/>
    <w:rsid w:val="00EE367A"/>
    <w:rsid w:val="00EE36C3"/>
    <w:rsid w:val="00EE431D"/>
    <w:rsid w:val="00EE43E2"/>
    <w:rsid w:val="00EE44FF"/>
    <w:rsid w:val="00EE4DF3"/>
    <w:rsid w:val="00EE4E17"/>
    <w:rsid w:val="00EE4E90"/>
    <w:rsid w:val="00EE4F82"/>
    <w:rsid w:val="00EE55E6"/>
    <w:rsid w:val="00EE5689"/>
    <w:rsid w:val="00EE588B"/>
    <w:rsid w:val="00EE59BF"/>
    <w:rsid w:val="00EE5A79"/>
    <w:rsid w:val="00EE5E10"/>
    <w:rsid w:val="00EE5ED9"/>
    <w:rsid w:val="00EE646D"/>
    <w:rsid w:val="00EE6AB8"/>
    <w:rsid w:val="00EE6B3B"/>
    <w:rsid w:val="00EE6D55"/>
    <w:rsid w:val="00EE755D"/>
    <w:rsid w:val="00EE7570"/>
    <w:rsid w:val="00EE77B0"/>
    <w:rsid w:val="00EF0ED1"/>
    <w:rsid w:val="00EF0FA6"/>
    <w:rsid w:val="00EF16B9"/>
    <w:rsid w:val="00EF1CF7"/>
    <w:rsid w:val="00EF1EA8"/>
    <w:rsid w:val="00EF270D"/>
    <w:rsid w:val="00EF2E9A"/>
    <w:rsid w:val="00EF376E"/>
    <w:rsid w:val="00EF3EF3"/>
    <w:rsid w:val="00EF3F52"/>
    <w:rsid w:val="00EF4434"/>
    <w:rsid w:val="00EF44B5"/>
    <w:rsid w:val="00EF5230"/>
    <w:rsid w:val="00EF52DE"/>
    <w:rsid w:val="00EF59C9"/>
    <w:rsid w:val="00EF5B3B"/>
    <w:rsid w:val="00EF5EFE"/>
    <w:rsid w:val="00EF68CB"/>
    <w:rsid w:val="00EF6933"/>
    <w:rsid w:val="00EF7548"/>
    <w:rsid w:val="00EF7834"/>
    <w:rsid w:val="00F00774"/>
    <w:rsid w:val="00F009D6"/>
    <w:rsid w:val="00F00FC7"/>
    <w:rsid w:val="00F01100"/>
    <w:rsid w:val="00F011AA"/>
    <w:rsid w:val="00F01310"/>
    <w:rsid w:val="00F01375"/>
    <w:rsid w:val="00F01407"/>
    <w:rsid w:val="00F0168F"/>
    <w:rsid w:val="00F01816"/>
    <w:rsid w:val="00F01A7F"/>
    <w:rsid w:val="00F023A7"/>
    <w:rsid w:val="00F023E3"/>
    <w:rsid w:val="00F026A2"/>
    <w:rsid w:val="00F02AD4"/>
    <w:rsid w:val="00F02FE6"/>
    <w:rsid w:val="00F03855"/>
    <w:rsid w:val="00F0411D"/>
    <w:rsid w:val="00F0424A"/>
    <w:rsid w:val="00F04973"/>
    <w:rsid w:val="00F04BFA"/>
    <w:rsid w:val="00F0561E"/>
    <w:rsid w:val="00F058C8"/>
    <w:rsid w:val="00F05A4C"/>
    <w:rsid w:val="00F05AA0"/>
    <w:rsid w:val="00F06C30"/>
    <w:rsid w:val="00F06D9B"/>
    <w:rsid w:val="00F07160"/>
    <w:rsid w:val="00F0742B"/>
    <w:rsid w:val="00F0755D"/>
    <w:rsid w:val="00F077D4"/>
    <w:rsid w:val="00F07C33"/>
    <w:rsid w:val="00F07C5B"/>
    <w:rsid w:val="00F07DAB"/>
    <w:rsid w:val="00F1079A"/>
    <w:rsid w:val="00F10CA8"/>
    <w:rsid w:val="00F10CCB"/>
    <w:rsid w:val="00F10F6E"/>
    <w:rsid w:val="00F11002"/>
    <w:rsid w:val="00F110F2"/>
    <w:rsid w:val="00F112F8"/>
    <w:rsid w:val="00F11351"/>
    <w:rsid w:val="00F11359"/>
    <w:rsid w:val="00F1138E"/>
    <w:rsid w:val="00F11BDE"/>
    <w:rsid w:val="00F11C79"/>
    <w:rsid w:val="00F12184"/>
    <w:rsid w:val="00F123D8"/>
    <w:rsid w:val="00F1246A"/>
    <w:rsid w:val="00F12BF4"/>
    <w:rsid w:val="00F12E4B"/>
    <w:rsid w:val="00F13172"/>
    <w:rsid w:val="00F1388B"/>
    <w:rsid w:val="00F14047"/>
    <w:rsid w:val="00F1419E"/>
    <w:rsid w:val="00F143F5"/>
    <w:rsid w:val="00F1466C"/>
    <w:rsid w:val="00F1481C"/>
    <w:rsid w:val="00F15929"/>
    <w:rsid w:val="00F15CD3"/>
    <w:rsid w:val="00F15D04"/>
    <w:rsid w:val="00F1633A"/>
    <w:rsid w:val="00F16871"/>
    <w:rsid w:val="00F16B18"/>
    <w:rsid w:val="00F16B2B"/>
    <w:rsid w:val="00F1717E"/>
    <w:rsid w:val="00F17426"/>
    <w:rsid w:val="00F17470"/>
    <w:rsid w:val="00F17961"/>
    <w:rsid w:val="00F17D46"/>
    <w:rsid w:val="00F17D75"/>
    <w:rsid w:val="00F17E54"/>
    <w:rsid w:val="00F20064"/>
    <w:rsid w:val="00F201CD"/>
    <w:rsid w:val="00F20200"/>
    <w:rsid w:val="00F208E6"/>
    <w:rsid w:val="00F21177"/>
    <w:rsid w:val="00F21181"/>
    <w:rsid w:val="00F212E3"/>
    <w:rsid w:val="00F21D5A"/>
    <w:rsid w:val="00F21D7F"/>
    <w:rsid w:val="00F21E8A"/>
    <w:rsid w:val="00F22685"/>
    <w:rsid w:val="00F226CB"/>
    <w:rsid w:val="00F2290E"/>
    <w:rsid w:val="00F23101"/>
    <w:rsid w:val="00F23665"/>
    <w:rsid w:val="00F2395A"/>
    <w:rsid w:val="00F23B0A"/>
    <w:rsid w:val="00F242E7"/>
    <w:rsid w:val="00F24A28"/>
    <w:rsid w:val="00F25309"/>
    <w:rsid w:val="00F2542F"/>
    <w:rsid w:val="00F25553"/>
    <w:rsid w:val="00F25F6E"/>
    <w:rsid w:val="00F265DE"/>
    <w:rsid w:val="00F2663A"/>
    <w:rsid w:val="00F269E9"/>
    <w:rsid w:val="00F27104"/>
    <w:rsid w:val="00F274AE"/>
    <w:rsid w:val="00F275E7"/>
    <w:rsid w:val="00F27A8C"/>
    <w:rsid w:val="00F305CC"/>
    <w:rsid w:val="00F311E2"/>
    <w:rsid w:val="00F312BE"/>
    <w:rsid w:val="00F31514"/>
    <w:rsid w:val="00F319D0"/>
    <w:rsid w:val="00F319F6"/>
    <w:rsid w:val="00F31DF5"/>
    <w:rsid w:val="00F31EF2"/>
    <w:rsid w:val="00F323F8"/>
    <w:rsid w:val="00F324A5"/>
    <w:rsid w:val="00F330E3"/>
    <w:rsid w:val="00F33A90"/>
    <w:rsid w:val="00F33BB8"/>
    <w:rsid w:val="00F33BD1"/>
    <w:rsid w:val="00F343AD"/>
    <w:rsid w:val="00F3494C"/>
    <w:rsid w:val="00F34BC5"/>
    <w:rsid w:val="00F34C3D"/>
    <w:rsid w:val="00F352C5"/>
    <w:rsid w:val="00F35341"/>
    <w:rsid w:val="00F35502"/>
    <w:rsid w:val="00F356DC"/>
    <w:rsid w:val="00F3587C"/>
    <w:rsid w:val="00F35D34"/>
    <w:rsid w:val="00F36059"/>
    <w:rsid w:val="00F365EB"/>
    <w:rsid w:val="00F36704"/>
    <w:rsid w:val="00F369B9"/>
    <w:rsid w:val="00F36FAF"/>
    <w:rsid w:val="00F3737A"/>
    <w:rsid w:val="00F375CB"/>
    <w:rsid w:val="00F376BC"/>
    <w:rsid w:val="00F37DBC"/>
    <w:rsid w:val="00F37E34"/>
    <w:rsid w:val="00F40491"/>
    <w:rsid w:val="00F40722"/>
    <w:rsid w:val="00F40747"/>
    <w:rsid w:val="00F40A3C"/>
    <w:rsid w:val="00F40BCC"/>
    <w:rsid w:val="00F40BEE"/>
    <w:rsid w:val="00F41404"/>
    <w:rsid w:val="00F417C7"/>
    <w:rsid w:val="00F4183E"/>
    <w:rsid w:val="00F418C3"/>
    <w:rsid w:val="00F41BEC"/>
    <w:rsid w:val="00F41DB5"/>
    <w:rsid w:val="00F41E1F"/>
    <w:rsid w:val="00F41E70"/>
    <w:rsid w:val="00F42234"/>
    <w:rsid w:val="00F42301"/>
    <w:rsid w:val="00F42367"/>
    <w:rsid w:val="00F42525"/>
    <w:rsid w:val="00F428DA"/>
    <w:rsid w:val="00F42992"/>
    <w:rsid w:val="00F42AE6"/>
    <w:rsid w:val="00F42D60"/>
    <w:rsid w:val="00F42D8E"/>
    <w:rsid w:val="00F42F6E"/>
    <w:rsid w:val="00F43961"/>
    <w:rsid w:val="00F43D42"/>
    <w:rsid w:val="00F446AC"/>
    <w:rsid w:val="00F44F19"/>
    <w:rsid w:val="00F4648A"/>
    <w:rsid w:val="00F46DF4"/>
    <w:rsid w:val="00F470AA"/>
    <w:rsid w:val="00F47568"/>
    <w:rsid w:val="00F475DA"/>
    <w:rsid w:val="00F478E0"/>
    <w:rsid w:val="00F50073"/>
    <w:rsid w:val="00F50BAD"/>
    <w:rsid w:val="00F51433"/>
    <w:rsid w:val="00F5148C"/>
    <w:rsid w:val="00F514A8"/>
    <w:rsid w:val="00F51AFB"/>
    <w:rsid w:val="00F51FB5"/>
    <w:rsid w:val="00F5220E"/>
    <w:rsid w:val="00F5271E"/>
    <w:rsid w:val="00F52C76"/>
    <w:rsid w:val="00F52EB8"/>
    <w:rsid w:val="00F53057"/>
    <w:rsid w:val="00F53CE7"/>
    <w:rsid w:val="00F53FCE"/>
    <w:rsid w:val="00F5403E"/>
    <w:rsid w:val="00F54175"/>
    <w:rsid w:val="00F54210"/>
    <w:rsid w:val="00F5450C"/>
    <w:rsid w:val="00F54572"/>
    <w:rsid w:val="00F546BC"/>
    <w:rsid w:val="00F548E2"/>
    <w:rsid w:val="00F54CE0"/>
    <w:rsid w:val="00F54F7E"/>
    <w:rsid w:val="00F54F97"/>
    <w:rsid w:val="00F55122"/>
    <w:rsid w:val="00F554FB"/>
    <w:rsid w:val="00F55727"/>
    <w:rsid w:val="00F562C0"/>
    <w:rsid w:val="00F5705A"/>
    <w:rsid w:val="00F57282"/>
    <w:rsid w:val="00F573E0"/>
    <w:rsid w:val="00F5765E"/>
    <w:rsid w:val="00F6028C"/>
    <w:rsid w:val="00F6031F"/>
    <w:rsid w:val="00F60332"/>
    <w:rsid w:val="00F604BF"/>
    <w:rsid w:val="00F60DC8"/>
    <w:rsid w:val="00F610DC"/>
    <w:rsid w:val="00F61104"/>
    <w:rsid w:val="00F611F1"/>
    <w:rsid w:val="00F6131E"/>
    <w:rsid w:val="00F613B6"/>
    <w:rsid w:val="00F61F69"/>
    <w:rsid w:val="00F623B8"/>
    <w:rsid w:val="00F62483"/>
    <w:rsid w:val="00F628FA"/>
    <w:rsid w:val="00F6329A"/>
    <w:rsid w:val="00F6350D"/>
    <w:rsid w:val="00F63806"/>
    <w:rsid w:val="00F6387F"/>
    <w:rsid w:val="00F63B9C"/>
    <w:rsid w:val="00F63EC4"/>
    <w:rsid w:val="00F64621"/>
    <w:rsid w:val="00F64C5B"/>
    <w:rsid w:val="00F64C99"/>
    <w:rsid w:val="00F652BC"/>
    <w:rsid w:val="00F65958"/>
    <w:rsid w:val="00F65C03"/>
    <w:rsid w:val="00F65E6A"/>
    <w:rsid w:val="00F6697D"/>
    <w:rsid w:val="00F671E7"/>
    <w:rsid w:val="00F675D7"/>
    <w:rsid w:val="00F67601"/>
    <w:rsid w:val="00F67717"/>
    <w:rsid w:val="00F67BC4"/>
    <w:rsid w:val="00F67E1B"/>
    <w:rsid w:val="00F70213"/>
    <w:rsid w:val="00F70328"/>
    <w:rsid w:val="00F70439"/>
    <w:rsid w:val="00F7063F"/>
    <w:rsid w:val="00F7066F"/>
    <w:rsid w:val="00F70DE5"/>
    <w:rsid w:val="00F710CA"/>
    <w:rsid w:val="00F711B1"/>
    <w:rsid w:val="00F71351"/>
    <w:rsid w:val="00F7141E"/>
    <w:rsid w:val="00F71423"/>
    <w:rsid w:val="00F722A7"/>
    <w:rsid w:val="00F731D9"/>
    <w:rsid w:val="00F73239"/>
    <w:rsid w:val="00F7332C"/>
    <w:rsid w:val="00F73696"/>
    <w:rsid w:val="00F73769"/>
    <w:rsid w:val="00F74138"/>
    <w:rsid w:val="00F74495"/>
    <w:rsid w:val="00F74531"/>
    <w:rsid w:val="00F74542"/>
    <w:rsid w:val="00F74D09"/>
    <w:rsid w:val="00F7525C"/>
    <w:rsid w:val="00F754F5"/>
    <w:rsid w:val="00F75802"/>
    <w:rsid w:val="00F75A7A"/>
    <w:rsid w:val="00F76935"/>
    <w:rsid w:val="00F803AF"/>
    <w:rsid w:val="00F80401"/>
    <w:rsid w:val="00F80436"/>
    <w:rsid w:val="00F80900"/>
    <w:rsid w:val="00F80A77"/>
    <w:rsid w:val="00F80B36"/>
    <w:rsid w:val="00F80E29"/>
    <w:rsid w:val="00F80FE7"/>
    <w:rsid w:val="00F81436"/>
    <w:rsid w:val="00F817BC"/>
    <w:rsid w:val="00F81A87"/>
    <w:rsid w:val="00F81CE2"/>
    <w:rsid w:val="00F81F43"/>
    <w:rsid w:val="00F82026"/>
    <w:rsid w:val="00F82045"/>
    <w:rsid w:val="00F82676"/>
    <w:rsid w:val="00F826D4"/>
    <w:rsid w:val="00F82C3A"/>
    <w:rsid w:val="00F83012"/>
    <w:rsid w:val="00F83085"/>
    <w:rsid w:val="00F83850"/>
    <w:rsid w:val="00F83B18"/>
    <w:rsid w:val="00F84250"/>
    <w:rsid w:val="00F84325"/>
    <w:rsid w:val="00F84A36"/>
    <w:rsid w:val="00F850EB"/>
    <w:rsid w:val="00F852BB"/>
    <w:rsid w:val="00F85885"/>
    <w:rsid w:val="00F85B4F"/>
    <w:rsid w:val="00F86468"/>
    <w:rsid w:val="00F8657E"/>
    <w:rsid w:val="00F86665"/>
    <w:rsid w:val="00F8728A"/>
    <w:rsid w:val="00F87C0A"/>
    <w:rsid w:val="00F87C26"/>
    <w:rsid w:val="00F904A4"/>
    <w:rsid w:val="00F907FB"/>
    <w:rsid w:val="00F90E30"/>
    <w:rsid w:val="00F90EE5"/>
    <w:rsid w:val="00F90EEE"/>
    <w:rsid w:val="00F90FDE"/>
    <w:rsid w:val="00F91C4C"/>
    <w:rsid w:val="00F92660"/>
    <w:rsid w:val="00F92690"/>
    <w:rsid w:val="00F928FF"/>
    <w:rsid w:val="00F92911"/>
    <w:rsid w:val="00F92BAD"/>
    <w:rsid w:val="00F92C4D"/>
    <w:rsid w:val="00F92EBE"/>
    <w:rsid w:val="00F93551"/>
    <w:rsid w:val="00F93597"/>
    <w:rsid w:val="00F935CB"/>
    <w:rsid w:val="00F937BA"/>
    <w:rsid w:val="00F93B32"/>
    <w:rsid w:val="00F94096"/>
    <w:rsid w:val="00F942F2"/>
    <w:rsid w:val="00F94418"/>
    <w:rsid w:val="00F95407"/>
    <w:rsid w:val="00F9542E"/>
    <w:rsid w:val="00F95B87"/>
    <w:rsid w:val="00F95F47"/>
    <w:rsid w:val="00F95F74"/>
    <w:rsid w:val="00F966AD"/>
    <w:rsid w:val="00F9675A"/>
    <w:rsid w:val="00F9676F"/>
    <w:rsid w:val="00F96CE7"/>
    <w:rsid w:val="00F96FDB"/>
    <w:rsid w:val="00F97309"/>
    <w:rsid w:val="00F97597"/>
    <w:rsid w:val="00FA02D9"/>
    <w:rsid w:val="00FA0A38"/>
    <w:rsid w:val="00FA0D1F"/>
    <w:rsid w:val="00FA0EB2"/>
    <w:rsid w:val="00FA1391"/>
    <w:rsid w:val="00FA14B7"/>
    <w:rsid w:val="00FA1886"/>
    <w:rsid w:val="00FA1D0D"/>
    <w:rsid w:val="00FA1F4C"/>
    <w:rsid w:val="00FA1FBF"/>
    <w:rsid w:val="00FA203D"/>
    <w:rsid w:val="00FA2416"/>
    <w:rsid w:val="00FA2981"/>
    <w:rsid w:val="00FA29E6"/>
    <w:rsid w:val="00FA2FAE"/>
    <w:rsid w:val="00FA3281"/>
    <w:rsid w:val="00FA330C"/>
    <w:rsid w:val="00FA38FF"/>
    <w:rsid w:val="00FA3B51"/>
    <w:rsid w:val="00FA4259"/>
    <w:rsid w:val="00FA497C"/>
    <w:rsid w:val="00FA49F3"/>
    <w:rsid w:val="00FA4E63"/>
    <w:rsid w:val="00FA605C"/>
    <w:rsid w:val="00FA65CF"/>
    <w:rsid w:val="00FA676F"/>
    <w:rsid w:val="00FA69BD"/>
    <w:rsid w:val="00FA6A35"/>
    <w:rsid w:val="00FA711C"/>
    <w:rsid w:val="00FA7B25"/>
    <w:rsid w:val="00FA7BFC"/>
    <w:rsid w:val="00FA7C88"/>
    <w:rsid w:val="00FA7E7C"/>
    <w:rsid w:val="00FA7EE8"/>
    <w:rsid w:val="00FB0027"/>
    <w:rsid w:val="00FB046E"/>
    <w:rsid w:val="00FB0579"/>
    <w:rsid w:val="00FB05C8"/>
    <w:rsid w:val="00FB05F3"/>
    <w:rsid w:val="00FB1B7B"/>
    <w:rsid w:val="00FB1C8D"/>
    <w:rsid w:val="00FB2054"/>
    <w:rsid w:val="00FB2215"/>
    <w:rsid w:val="00FB2515"/>
    <w:rsid w:val="00FB2ABB"/>
    <w:rsid w:val="00FB2E1A"/>
    <w:rsid w:val="00FB3120"/>
    <w:rsid w:val="00FB3238"/>
    <w:rsid w:val="00FB3E62"/>
    <w:rsid w:val="00FB4378"/>
    <w:rsid w:val="00FB439A"/>
    <w:rsid w:val="00FB4B30"/>
    <w:rsid w:val="00FB4BC7"/>
    <w:rsid w:val="00FB528D"/>
    <w:rsid w:val="00FB57DF"/>
    <w:rsid w:val="00FB5C9A"/>
    <w:rsid w:val="00FB5D40"/>
    <w:rsid w:val="00FB60E2"/>
    <w:rsid w:val="00FB6664"/>
    <w:rsid w:val="00FB6912"/>
    <w:rsid w:val="00FB6C5D"/>
    <w:rsid w:val="00FB6C81"/>
    <w:rsid w:val="00FB772B"/>
    <w:rsid w:val="00FC03DC"/>
    <w:rsid w:val="00FC0578"/>
    <w:rsid w:val="00FC0EED"/>
    <w:rsid w:val="00FC19AF"/>
    <w:rsid w:val="00FC1B89"/>
    <w:rsid w:val="00FC1BA5"/>
    <w:rsid w:val="00FC1C9F"/>
    <w:rsid w:val="00FC1E37"/>
    <w:rsid w:val="00FC2044"/>
    <w:rsid w:val="00FC26F0"/>
    <w:rsid w:val="00FC28F2"/>
    <w:rsid w:val="00FC2D25"/>
    <w:rsid w:val="00FC2D35"/>
    <w:rsid w:val="00FC3179"/>
    <w:rsid w:val="00FC3232"/>
    <w:rsid w:val="00FC3414"/>
    <w:rsid w:val="00FC34EB"/>
    <w:rsid w:val="00FC3621"/>
    <w:rsid w:val="00FC3749"/>
    <w:rsid w:val="00FC3839"/>
    <w:rsid w:val="00FC3C1C"/>
    <w:rsid w:val="00FC42FA"/>
    <w:rsid w:val="00FC44F3"/>
    <w:rsid w:val="00FC461F"/>
    <w:rsid w:val="00FC4BDA"/>
    <w:rsid w:val="00FC4F5A"/>
    <w:rsid w:val="00FC5246"/>
    <w:rsid w:val="00FC54F9"/>
    <w:rsid w:val="00FC5551"/>
    <w:rsid w:val="00FC56BC"/>
    <w:rsid w:val="00FC5B29"/>
    <w:rsid w:val="00FC606F"/>
    <w:rsid w:val="00FC67A3"/>
    <w:rsid w:val="00FC6A04"/>
    <w:rsid w:val="00FC6CCE"/>
    <w:rsid w:val="00FC6CF0"/>
    <w:rsid w:val="00FC7055"/>
    <w:rsid w:val="00FC76E9"/>
    <w:rsid w:val="00FC7957"/>
    <w:rsid w:val="00FC7BEA"/>
    <w:rsid w:val="00FD054D"/>
    <w:rsid w:val="00FD0A1B"/>
    <w:rsid w:val="00FD0CA3"/>
    <w:rsid w:val="00FD1BEE"/>
    <w:rsid w:val="00FD2375"/>
    <w:rsid w:val="00FD2383"/>
    <w:rsid w:val="00FD291B"/>
    <w:rsid w:val="00FD2A34"/>
    <w:rsid w:val="00FD2E8D"/>
    <w:rsid w:val="00FD2EDE"/>
    <w:rsid w:val="00FD3C07"/>
    <w:rsid w:val="00FD3C9B"/>
    <w:rsid w:val="00FD455B"/>
    <w:rsid w:val="00FD4D06"/>
    <w:rsid w:val="00FD510F"/>
    <w:rsid w:val="00FD5132"/>
    <w:rsid w:val="00FD629D"/>
    <w:rsid w:val="00FD6377"/>
    <w:rsid w:val="00FD63CC"/>
    <w:rsid w:val="00FD6403"/>
    <w:rsid w:val="00FD6AEA"/>
    <w:rsid w:val="00FD7451"/>
    <w:rsid w:val="00FDA35C"/>
    <w:rsid w:val="00FE0012"/>
    <w:rsid w:val="00FE03BF"/>
    <w:rsid w:val="00FE05E3"/>
    <w:rsid w:val="00FE089C"/>
    <w:rsid w:val="00FE11EF"/>
    <w:rsid w:val="00FE1474"/>
    <w:rsid w:val="00FE14A8"/>
    <w:rsid w:val="00FE1556"/>
    <w:rsid w:val="00FE18D2"/>
    <w:rsid w:val="00FE1A81"/>
    <w:rsid w:val="00FE1AB0"/>
    <w:rsid w:val="00FE1C3D"/>
    <w:rsid w:val="00FE1EAF"/>
    <w:rsid w:val="00FE21A1"/>
    <w:rsid w:val="00FE239E"/>
    <w:rsid w:val="00FE2B49"/>
    <w:rsid w:val="00FE2CC3"/>
    <w:rsid w:val="00FE2FC3"/>
    <w:rsid w:val="00FE31D0"/>
    <w:rsid w:val="00FE37B1"/>
    <w:rsid w:val="00FE3854"/>
    <w:rsid w:val="00FE397D"/>
    <w:rsid w:val="00FE5411"/>
    <w:rsid w:val="00FE5AD6"/>
    <w:rsid w:val="00FE6371"/>
    <w:rsid w:val="00FE63FB"/>
    <w:rsid w:val="00FE6EFF"/>
    <w:rsid w:val="00FE70E8"/>
    <w:rsid w:val="00FE737C"/>
    <w:rsid w:val="00FE78AC"/>
    <w:rsid w:val="00FE7D08"/>
    <w:rsid w:val="00FE7EED"/>
    <w:rsid w:val="00FF02C8"/>
    <w:rsid w:val="00FF053D"/>
    <w:rsid w:val="00FF05D2"/>
    <w:rsid w:val="00FF0B8A"/>
    <w:rsid w:val="00FF0D6F"/>
    <w:rsid w:val="00FF17C4"/>
    <w:rsid w:val="00FF266C"/>
    <w:rsid w:val="00FF29AE"/>
    <w:rsid w:val="00FF2F39"/>
    <w:rsid w:val="00FF3F78"/>
    <w:rsid w:val="00FF437D"/>
    <w:rsid w:val="00FF466B"/>
    <w:rsid w:val="00FF467D"/>
    <w:rsid w:val="00FF4793"/>
    <w:rsid w:val="00FF4D41"/>
    <w:rsid w:val="00FF5047"/>
    <w:rsid w:val="00FF50E1"/>
    <w:rsid w:val="00FF5AF2"/>
    <w:rsid w:val="00FF5B43"/>
    <w:rsid w:val="00FF5BD8"/>
    <w:rsid w:val="00FF603F"/>
    <w:rsid w:val="00FF6161"/>
    <w:rsid w:val="00FF654A"/>
    <w:rsid w:val="00FF6802"/>
    <w:rsid w:val="00FF690F"/>
    <w:rsid w:val="00FF767A"/>
    <w:rsid w:val="00FF77D4"/>
    <w:rsid w:val="00FF7902"/>
    <w:rsid w:val="00FF7A1A"/>
    <w:rsid w:val="00FFA5A3"/>
    <w:rsid w:val="0101591A"/>
    <w:rsid w:val="01028EFA"/>
    <w:rsid w:val="010A05C3"/>
    <w:rsid w:val="010F7CB1"/>
    <w:rsid w:val="01190FAE"/>
    <w:rsid w:val="011E70D3"/>
    <w:rsid w:val="012C8228"/>
    <w:rsid w:val="013613A4"/>
    <w:rsid w:val="0136CE02"/>
    <w:rsid w:val="01375239"/>
    <w:rsid w:val="013FC9F9"/>
    <w:rsid w:val="014D19C4"/>
    <w:rsid w:val="014E2F59"/>
    <w:rsid w:val="01505625"/>
    <w:rsid w:val="0151775D"/>
    <w:rsid w:val="015CDBC9"/>
    <w:rsid w:val="016093E7"/>
    <w:rsid w:val="0163AA67"/>
    <w:rsid w:val="016562B4"/>
    <w:rsid w:val="01686DE8"/>
    <w:rsid w:val="016C1842"/>
    <w:rsid w:val="0170C25C"/>
    <w:rsid w:val="01752AB8"/>
    <w:rsid w:val="017B3C44"/>
    <w:rsid w:val="017D5113"/>
    <w:rsid w:val="017E5ABF"/>
    <w:rsid w:val="0184681E"/>
    <w:rsid w:val="0186F87A"/>
    <w:rsid w:val="01876DD7"/>
    <w:rsid w:val="018BFCD2"/>
    <w:rsid w:val="018D9950"/>
    <w:rsid w:val="01903ACC"/>
    <w:rsid w:val="0195398F"/>
    <w:rsid w:val="019A059E"/>
    <w:rsid w:val="019B6823"/>
    <w:rsid w:val="019B720A"/>
    <w:rsid w:val="019CD1B8"/>
    <w:rsid w:val="01A25152"/>
    <w:rsid w:val="01A4FEB2"/>
    <w:rsid w:val="01B7F71F"/>
    <w:rsid w:val="01C67211"/>
    <w:rsid w:val="01C99192"/>
    <w:rsid w:val="01CC8D69"/>
    <w:rsid w:val="01D4CD9E"/>
    <w:rsid w:val="01D506C6"/>
    <w:rsid w:val="01D6ED7F"/>
    <w:rsid w:val="01E350B8"/>
    <w:rsid w:val="01E6DEC6"/>
    <w:rsid w:val="01E87CB2"/>
    <w:rsid w:val="01EA0371"/>
    <w:rsid w:val="01EE5749"/>
    <w:rsid w:val="01F0D041"/>
    <w:rsid w:val="01F57A54"/>
    <w:rsid w:val="0207FBF3"/>
    <w:rsid w:val="02247852"/>
    <w:rsid w:val="0228686B"/>
    <w:rsid w:val="022C59D0"/>
    <w:rsid w:val="02308C14"/>
    <w:rsid w:val="0237884C"/>
    <w:rsid w:val="023AA8DD"/>
    <w:rsid w:val="023C8567"/>
    <w:rsid w:val="023D3CA8"/>
    <w:rsid w:val="02413D39"/>
    <w:rsid w:val="024195D8"/>
    <w:rsid w:val="02475C90"/>
    <w:rsid w:val="0247B0C2"/>
    <w:rsid w:val="02486150"/>
    <w:rsid w:val="0250F981"/>
    <w:rsid w:val="02571326"/>
    <w:rsid w:val="025AADDC"/>
    <w:rsid w:val="025C51C5"/>
    <w:rsid w:val="0262FAFB"/>
    <w:rsid w:val="0266AF11"/>
    <w:rsid w:val="026F38DF"/>
    <w:rsid w:val="0278DDFE"/>
    <w:rsid w:val="02817F5E"/>
    <w:rsid w:val="0286B72E"/>
    <w:rsid w:val="0286DFCB"/>
    <w:rsid w:val="029087BF"/>
    <w:rsid w:val="0294FE57"/>
    <w:rsid w:val="029986C1"/>
    <w:rsid w:val="02A3C0D4"/>
    <w:rsid w:val="02A60D75"/>
    <w:rsid w:val="02A632DC"/>
    <w:rsid w:val="02B13AE9"/>
    <w:rsid w:val="02B73E17"/>
    <w:rsid w:val="02BA6634"/>
    <w:rsid w:val="02BEE13E"/>
    <w:rsid w:val="02CC3B37"/>
    <w:rsid w:val="02CF8BDB"/>
    <w:rsid w:val="02D6F406"/>
    <w:rsid w:val="02DDA1AC"/>
    <w:rsid w:val="02E0DCA3"/>
    <w:rsid w:val="02E1E8F3"/>
    <w:rsid w:val="02E26E4A"/>
    <w:rsid w:val="02E6AD47"/>
    <w:rsid w:val="02E8C387"/>
    <w:rsid w:val="02F714EA"/>
    <w:rsid w:val="02FEDBF6"/>
    <w:rsid w:val="02FFE8E7"/>
    <w:rsid w:val="0309AD2F"/>
    <w:rsid w:val="030E5619"/>
    <w:rsid w:val="030EAB0A"/>
    <w:rsid w:val="0315FFF0"/>
    <w:rsid w:val="0322063E"/>
    <w:rsid w:val="0328C15A"/>
    <w:rsid w:val="0329827A"/>
    <w:rsid w:val="032AEF8D"/>
    <w:rsid w:val="032E73D2"/>
    <w:rsid w:val="033BB0FA"/>
    <w:rsid w:val="03430444"/>
    <w:rsid w:val="034C7696"/>
    <w:rsid w:val="034D4A0D"/>
    <w:rsid w:val="034D64D1"/>
    <w:rsid w:val="035A33A7"/>
    <w:rsid w:val="035E9BDD"/>
    <w:rsid w:val="0362CF12"/>
    <w:rsid w:val="0364BC7E"/>
    <w:rsid w:val="0373C090"/>
    <w:rsid w:val="0376812D"/>
    <w:rsid w:val="037BD7B3"/>
    <w:rsid w:val="037BD8AF"/>
    <w:rsid w:val="03827BB2"/>
    <w:rsid w:val="03882560"/>
    <w:rsid w:val="0389EB37"/>
    <w:rsid w:val="0396C764"/>
    <w:rsid w:val="039A5696"/>
    <w:rsid w:val="039C66E9"/>
    <w:rsid w:val="03A63250"/>
    <w:rsid w:val="03AA679E"/>
    <w:rsid w:val="03B47B78"/>
    <w:rsid w:val="03B64BB4"/>
    <w:rsid w:val="03B77003"/>
    <w:rsid w:val="03B7F1D4"/>
    <w:rsid w:val="03BF2C96"/>
    <w:rsid w:val="03BFC3C2"/>
    <w:rsid w:val="03C3F818"/>
    <w:rsid w:val="03CFD40E"/>
    <w:rsid w:val="03D20D0A"/>
    <w:rsid w:val="03D98663"/>
    <w:rsid w:val="03DA9550"/>
    <w:rsid w:val="03E09943"/>
    <w:rsid w:val="03E2A0D5"/>
    <w:rsid w:val="03E54E8C"/>
    <w:rsid w:val="03E819BE"/>
    <w:rsid w:val="03EC9FAF"/>
    <w:rsid w:val="03F1143A"/>
    <w:rsid w:val="03F52B36"/>
    <w:rsid w:val="03F83731"/>
    <w:rsid w:val="03F84DAA"/>
    <w:rsid w:val="03FC957D"/>
    <w:rsid w:val="03FFC521"/>
    <w:rsid w:val="040B980C"/>
    <w:rsid w:val="040D788F"/>
    <w:rsid w:val="0413246C"/>
    <w:rsid w:val="0416469B"/>
    <w:rsid w:val="04165127"/>
    <w:rsid w:val="041919E2"/>
    <w:rsid w:val="0419EAF0"/>
    <w:rsid w:val="041CB65C"/>
    <w:rsid w:val="042ACF0C"/>
    <w:rsid w:val="0431A298"/>
    <w:rsid w:val="043419A3"/>
    <w:rsid w:val="04389800"/>
    <w:rsid w:val="0439AE37"/>
    <w:rsid w:val="043CA8F1"/>
    <w:rsid w:val="0445E7C3"/>
    <w:rsid w:val="044A5653"/>
    <w:rsid w:val="045326A0"/>
    <w:rsid w:val="0458B8B5"/>
    <w:rsid w:val="0464F6EC"/>
    <w:rsid w:val="0465469F"/>
    <w:rsid w:val="0466C1C0"/>
    <w:rsid w:val="046DE940"/>
    <w:rsid w:val="047288AC"/>
    <w:rsid w:val="0478479F"/>
    <w:rsid w:val="047AEC8D"/>
    <w:rsid w:val="049164F6"/>
    <w:rsid w:val="04B809AA"/>
    <w:rsid w:val="04B9023F"/>
    <w:rsid w:val="04B9DDCA"/>
    <w:rsid w:val="04BA2DD9"/>
    <w:rsid w:val="04BD7979"/>
    <w:rsid w:val="04C1E836"/>
    <w:rsid w:val="04C22F3E"/>
    <w:rsid w:val="04C303DB"/>
    <w:rsid w:val="04D47EAE"/>
    <w:rsid w:val="04E1970F"/>
    <w:rsid w:val="04E5E7A7"/>
    <w:rsid w:val="04E90D77"/>
    <w:rsid w:val="04EB83CA"/>
    <w:rsid w:val="04F4723A"/>
    <w:rsid w:val="04F87307"/>
    <w:rsid w:val="04FA1D98"/>
    <w:rsid w:val="04FEE906"/>
    <w:rsid w:val="04FEFC1D"/>
    <w:rsid w:val="05006894"/>
    <w:rsid w:val="05032131"/>
    <w:rsid w:val="05057ACA"/>
    <w:rsid w:val="0509201B"/>
    <w:rsid w:val="0509CDE8"/>
    <w:rsid w:val="050CA2E3"/>
    <w:rsid w:val="05115D97"/>
    <w:rsid w:val="051C359B"/>
    <w:rsid w:val="051C48A1"/>
    <w:rsid w:val="051FA6E0"/>
    <w:rsid w:val="05319725"/>
    <w:rsid w:val="05389B6B"/>
    <w:rsid w:val="053993A7"/>
    <w:rsid w:val="053B6C99"/>
    <w:rsid w:val="05494C5F"/>
    <w:rsid w:val="054A3A19"/>
    <w:rsid w:val="054BF77F"/>
    <w:rsid w:val="055AB586"/>
    <w:rsid w:val="056084AA"/>
    <w:rsid w:val="05630421"/>
    <w:rsid w:val="0563FAC1"/>
    <w:rsid w:val="0569CB19"/>
    <w:rsid w:val="056BEAE0"/>
    <w:rsid w:val="05773755"/>
    <w:rsid w:val="0579265D"/>
    <w:rsid w:val="057B9D7F"/>
    <w:rsid w:val="058439F4"/>
    <w:rsid w:val="05892658"/>
    <w:rsid w:val="058DDCC8"/>
    <w:rsid w:val="058FB45E"/>
    <w:rsid w:val="0595E43A"/>
    <w:rsid w:val="059981A3"/>
    <w:rsid w:val="059E8164"/>
    <w:rsid w:val="05A57CFD"/>
    <w:rsid w:val="05B4CE2F"/>
    <w:rsid w:val="05B6587C"/>
    <w:rsid w:val="05BAB19B"/>
    <w:rsid w:val="05BC8EA4"/>
    <w:rsid w:val="05C3EDD9"/>
    <w:rsid w:val="05CC0FC4"/>
    <w:rsid w:val="05D28978"/>
    <w:rsid w:val="05D7D352"/>
    <w:rsid w:val="05D849FB"/>
    <w:rsid w:val="05DE2D43"/>
    <w:rsid w:val="05DED6E0"/>
    <w:rsid w:val="05E237FD"/>
    <w:rsid w:val="05EC506E"/>
    <w:rsid w:val="05EE2EAE"/>
    <w:rsid w:val="05FB040B"/>
    <w:rsid w:val="06068B77"/>
    <w:rsid w:val="060B0D19"/>
    <w:rsid w:val="060D8002"/>
    <w:rsid w:val="06112ED9"/>
    <w:rsid w:val="061F2FBE"/>
    <w:rsid w:val="0633352E"/>
    <w:rsid w:val="0635AB15"/>
    <w:rsid w:val="063DFB8A"/>
    <w:rsid w:val="0643F06E"/>
    <w:rsid w:val="06547E5D"/>
    <w:rsid w:val="065D7862"/>
    <w:rsid w:val="065F0D73"/>
    <w:rsid w:val="06603E19"/>
    <w:rsid w:val="066B5E0E"/>
    <w:rsid w:val="066BD7A7"/>
    <w:rsid w:val="066C226F"/>
    <w:rsid w:val="066CB8F8"/>
    <w:rsid w:val="06716140"/>
    <w:rsid w:val="0674C1B2"/>
    <w:rsid w:val="0675C02C"/>
    <w:rsid w:val="0675DF3D"/>
    <w:rsid w:val="06812946"/>
    <w:rsid w:val="068DB961"/>
    <w:rsid w:val="06968420"/>
    <w:rsid w:val="069992D5"/>
    <w:rsid w:val="069AC0F0"/>
    <w:rsid w:val="069BD95C"/>
    <w:rsid w:val="069E1B37"/>
    <w:rsid w:val="06A1F902"/>
    <w:rsid w:val="06A66DFC"/>
    <w:rsid w:val="06A69D5B"/>
    <w:rsid w:val="06AFAC3A"/>
    <w:rsid w:val="06BE4793"/>
    <w:rsid w:val="06C3C263"/>
    <w:rsid w:val="06CA05F1"/>
    <w:rsid w:val="06D2D06E"/>
    <w:rsid w:val="06D79854"/>
    <w:rsid w:val="06DC3880"/>
    <w:rsid w:val="06DEAF1F"/>
    <w:rsid w:val="06E4A561"/>
    <w:rsid w:val="06F30BAA"/>
    <w:rsid w:val="06FBB279"/>
    <w:rsid w:val="0703C403"/>
    <w:rsid w:val="07045791"/>
    <w:rsid w:val="070940B1"/>
    <w:rsid w:val="071487A5"/>
    <w:rsid w:val="07172726"/>
    <w:rsid w:val="07257BAA"/>
    <w:rsid w:val="07268C72"/>
    <w:rsid w:val="072A8FC3"/>
    <w:rsid w:val="072B41F2"/>
    <w:rsid w:val="073CE829"/>
    <w:rsid w:val="073D7415"/>
    <w:rsid w:val="073FAA4A"/>
    <w:rsid w:val="074303E8"/>
    <w:rsid w:val="074486B9"/>
    <w:rsid w:val="0748F9E2"/>
    <w:rsid w:val="074B4066"/>
    <w:rsid w:val="074BA89A"/>
    <w:rsid w:val="074BAF07"/>
    <w:rsid w:val="074DBF8F"/>
    <w:rsid w:val="0760F551"/>
    <w:rsid w:val="0768110B"/>
    <w:rsid w:val="076BF149"/>
    <w:rsid w:val="076CA1DF"/>
    <w:rsid w:val="076CCDC2"/>
    <w:rsid w:val="077156E7"/>
    <w:rsid w:val="078401AA"/>
    <w:rsid w:val="0788FA31"/>
    <w:rsid w:val="078A7055"/>
    <w:rsid w:val="078C6F6F"/>
    <w:rsid w:val="078D194C"/>
    <w:rsid w:val="078F98EF"/>
    <w:rsid w:val="079341EE"/>
    <w:rsid w:val="07941C92"/>
    <w:rsid w:val="079C717E"/>
    <w:rsid w:val="079CD574"/>
    <w:rsid w:val="079E7064"/>
    <w:rsid w:val="07A8F30D"/>
    <w:rsid w:val="07A9624B"/>
    <w:rsid w:val="07B4B43E"/>
    <w:rsid w:val="07BB6FF0"/>
    <w:rsid w:val="07BF108E"/>
    <w:rsid w:val="07BF59C1"/>
    <w:rsid w:val="07BFBA85"/>
    <w:rsid w:val="07C1FC70"/>
    <w:rsid w:val="07D57652"/>
    <w:rsid w:val="07DAFA51"/>
    <w:rsid w:val="07E2519A"/>
    <w:rsid w:val="07E33B47"/>
    <w:rsid w:val="07F4B566"/>
    <w:rsid w:val="080E4E6D"/>
    <w:rsid w:val="080F2461"/>
    <w:rsid w:val="08118406"/>
    <w:rsid w:val="08198C07"/>
    <w:rsid w:val="0820C130"/>
    <w:rsid w:val="082285A0"/>
    <w:rsid w:val="08247CDD"/>
    <w:rsid w:val="082ADEB6"/>
    <w:rsid w:val="083D5E30"/>
    <w:rsid w:val="083F9308"/>
    <w:rsid w:val="0847908A"/>
    <w:rsid w:val="0847AC55"/>
    <w:rsid w:val="084F26D9"/>
    <w:rsid w:val="08506446"/>
    <w:rsid w:val="08610C34"/>
    <w:rsid w:val="086156FD"/>
    <w:rsid w:val="0865B49A"/>
    <w:rsid w:val="0866377E"/>
    <w:rsid w:val="086AE8FB"/>
    <w:rsid w:val="086C696F"/>
    <w:rsid w:val="086DB6F2"/>
    <w:rsid w:val="0873DF03"/>
    <w:rsid w:val="0873F3EA"/>
    <w:rsid w:val="08815A2F"/>
    <w:rsid w:val="08824949"/>
    <w:rsid w:val="08843216"/>
    <w:rsid w:val="08848015"/>
    <w:rsid w:val="088A8A15"/>
    <w:rsid w:val="088AC8D6"/>
    <w:rsid w:val="088D9B44"/>
    <w:rsid w:val="08904060"/>
    <w:rsid w:val="0899C7FD"/>
    <w:rsid w:val="089FC5A9"/>
    <w:rsid w:val="08A40A37"/>
    <w:rsid w:val="08A799B9"/>
    <w:rsid w:val="08A8CD93"/>
    <w:rsid w:val="08AD42B1"/>
    <w:rsid w:val="08AFE420"/>
    <w:rsid w:val="08B667ED"/>
    <w:rsid w:val="08B86864"/>
    <w:rsid w:val="08BA6978"/>
    <w:rsid w:val="08C36179"/>
    <w:rsid w:val="08C37D89"/>
    <w:rsid w:val="08CF51EC"/>
    <w:rsid w:val="08D1F6AD"/>
    <w:rsid w:val="08EE3408"/>
    <w:rsid w:val="08F0D58D"/>
    <w:rsid w:val="08F22D86"/>
    <w:rsid w:val="08F4ADDF"/>
    <w:rsid w:val="08F966A7"/>
    <w:rsid w:val="090ADDE1"/>
    <w:rsid w:val="091631FB"/>
    <w:rsid w:val="0921B17B"/>
    <w:rsid w:val="09226A7A"/>
    <w:rsid w:val="0923FFB0"/>
    <w:rsid w:val="092BC857"/>
    <w:rsid w:val="0931DDCE"/>
    <w:rsid w:val="093513FA"/>
    <w:rsid w:val="0937F36D"/>
    <w:rsid w:val="09384D47"/>
    <w:rsid w:val="09389433"/>
    <w:rsid w:val="093EC02D"/>
    <w:rsid w:val="094FA6D7"/>
    <w:rsid w:val="095E38C2"/>
    <w:rsid w:val="09690EAD"/>
    <w:rsid w:val="0969839F"/>
    <w:rsid w:val="0969C6D6"/>
    <w:rsid w:val="096B32C6"/>
    <w:rsid w:val="096CCBCF"/>
    <w:rsid w:val="0972BA68"/>
    <w:rsid w:val="0975EC5B"/>
    <w:rsid w:val="09776C4C"/>
    <w:rsid w:val="097AA093"/>
    <w:rsid w:val="09804EB0"/>
    <w:rsid w:val="09859DEF"/>
    <w:rsid w:val="09860ADA"/>
    <w:rsid w:val="09865FFF"/>
    <w:rsid w:val="098EBF6E"/>
    <w:rsid w:val="099782E5"/>
    <w:rsid w:val="0998C0FC"/>
    <w:rsid w:val="09A32245"/>
    <w:rsid w:val="09A382F5"/>
    <w:rsid w:val="09AF71E6"/>
    <w:rsid w:val="09B0D08D"/>
    <w:rsid w:val="09B65263"/>
    <w:rsid w:val="09B67C08"/>
    <w:rsid w:val="09BA6A7C"/>
    <w:rsid w:val="09C007E6"/>
    <w:rsid w:val="09CD08B7"/>
    <w:rsid w:val="09D186F0"/>
    <w:rsid w:val="09D80561"/>
    <w:rsid w:val="09DAEE61"/>
    <w:rsid w:val="09DC000E"/>
    <w:rsid w:val="09E2CEDF"/>
    <w:rsid w:val="09E9CC47"/>
    <w:rsid w:val="09EBE783"/>
    <w:rsid w:val="09F1CA4A"/>
    <w:rsid w:val="0A0162E0"/>
    <w:rsid w:val="0A01782E"/>
    <w:rsid w:val="0A0C2F2E"/>
    <w:rsid w:val="0A0F12F2"/>
    <w:rsid w:val="0A107649"/>
    <w:rsid w:val="0A1182D1"/>
    <w:rsid w:val="0A18FCD0"/>
    <w:rsid w:val="0A1FDF08"/>
    <w:rsid w:val="0A23FDEA"/>
    <w:rsid w:val="0A2687DB"/>
    <w:rsid w:val="0A28D0E3"/>
    <w:rsid w:val="0A29424B"/>
    <w:rsid w:val="0A297826"/>
    <w:rsid w:val="0A2B379B"/>
    <w:rsid w:val="0A2E986E"/>
    <w:rsid w:val="0A2F862D"/>
    <w:rsid w:val="0A30780D"/>
    <w:rsid w:val="0A34FC41"/>
    <w:rsid w:val="0A36D3F8"/>
    <w:rsid w:val="0A397283"/>
    <w:rsid w:val="0A3F56FC"/>
    <w:rsid w:val="0A400494"/>
    <w:rsid w:val="0A433B2F"/>
    <w:rsid w:val="0A46646B"/>
    <w:rsid w:val="0A4B3F2F"/>
    <w:rsid w:val="0A4D3AC8"/>
    <w:rsid w:val="0A4DDD6E"/>
    <w:rsid w:val="0A53E3E5"/>
    <w:rsid w:val="0A5DC634"/>
    <w:rsid w:val="0A7305AE"/>
    <w:rsid w:val="0A73F14A"/>
    <w:rsid w:val="0A7A5D29"/>
    <w:rsid w:val="0A7D542C"/>
    <w:rsid w:val="0A814627"/>
    <w:rsid w:val="0A935330"/>
    <w:rsid w:val="0A9DA3FF"/>
    <w:rsid w:val="0AA511B5"/>
    <w:rsid w:val="0AA69262"/>
    <w:rsid w:val="0AAAF102"/>
    <w:rsid w:val="0ABDE5D8"/>
    <w:rsid w:val="0AC544FD"/>
    <w:rsid w:val="0ACF1552"/>
    <w:rsid w:val="0AD259E1"/>
    <w:rsid w:val="0AD6B4FD"/>
    <w:rsid w:val="0AD92910"/>
    <w:rsid w:val="0AE790AD"/>
    <w:rsid w:val="0AEAA263"/>
    <w:rsid w:val="0AF001EA"/>
    <w:rsid w:val="0AF1B896"/>
    <w:rsid w:val="0AF42373"/>
    <w:rsid w:val="0AF56FC7"/>
    <w:rsid w:val="0AF5C935"/>
    <w:rsid w:val="0AFA5EDE"/>
    <w:rsid w:val="0B038009"/>
    <w:rsid w:val="0B05B9B8"/>
    <w:rsid w:val="0B0B1C16"/>
    <w:rsid w:val="0B12FB0E"/>
    <w:rsid w:val="0B1F985E"/>
    <w:rsid w:val="0B313ABD"/>
    <w:rsid w:val="0B37E472"/>
    <w:rsid w:val="0B550AB6"/>
    <w:rsid w:val="0B69AA03"/>
    <w:rsid w:val="0B6AEE7D"/>
    <w:rsid w:val="0B726FDA"/>
    <w:rsid w:val="0B770919"/>
    <w:rsid w:val="0B788998"/>
    <w:rsid w:val="0B840F37"/>
    <w:rsid w:val="0B85D1BC"/>
    <w:rsid w:val="0B8BF9AB"/>
    <w:rsid w:val="0B8CA189"/>
    <w:rsid w:val="0B8DE226"/>
    <w:rsid w:val="0B914A6E"/>
    <w:rsid w:val="0B94AB1C"/>
    <w:rsid w:val="0B95D5ED"/>
    <w:rsid w:val="0B9E52B2"/>
    <w:rsid w:val="0BB1DFFD"/>
    <w:rsid w:val="0BBAF233"/>
    <w:rsid w:val="0BBBFDAF"/>
    <w:rsid w:val="0BBE2346"/>
    <w:rsid w:val="0BC5FFAF"/>
    <w:rsid w:val="0BC9E707"/>
    <w:rsid w:val="0BCA95D7"/>
    <w:rsid w:val="0BE0E748"/>
    <w:rsid w:val="0BE72183"/>
    <w:rsid w:val="0BF43E5E"/>
    <w:rsid w:val="0BF851E2"/>
    <w:rsid w:val="0BFDB71B"/>
    <w:rsid w:val="0BFF3BD3"/>
    <w:rsid w:val="0BFF3D92"/>
    <w:rsid w:val="0BFFF3E0"/>
    <w:rsid w:val="0C001F54"/>
    <w:rsid w:val="0C014394"/>
    <w:rsid w:val="0C01AFF1"/>
    <w:rsid w:val="0C073A5D"/>
    <w:rsid w:val="0C08D99F"/>
    <w:rsid w:val="0C114167"/>
    <w:rsid w:val="0C12C32D"/>
    <w:rsid w:val="0C12F676"/>
    <w:rsid w:val="0C22302F"/>
    <w:rsid w:val="0C285364"/>
    <w:rsid w:val="0C2D78B5"/>
    <w:rsid w:val="0C2EA263"/>
    <w:rsid w:val="0C3619BE"/>
    <w:rsid w:val="0C3E88B7"/>
    <w:rsid w:val="0C41C665"/>
    <w:rsid w:val="0C42CC73"/>
    <w:rsid w:val="0C4345B9"/>
    <w:rsid w:val="0C44CC39"/>
    <w:rsid w:val="0C4C0B1D"/>
    <w:rsid w:val="0C4D0D77"/>
    <w:rsid w:val="0C4FC253"/>
    <w:rsid w:val="0C503E41"/>
    <w:rsid w:val="0C53B797"/>
    <w:rsid w:val="0C58EABD"/>
    <w:rsid w:val="0C5A60FB"/>
    <w:rsid w:val="0C643E01"/>
    <w:rsid w:val="0C657853"/>
    <w:rsid w:val="0C6D5BF6"/>
    <w:rsid w:val="0C72D2DC"/>
    <w:rsid w:val="0C7D4C46"/>
    <w:rsid w:val="0C802475"/>
    <w:rsid w:val="0C881F7C"/>
    <w:rsid w:val="0C8831D4"/>
    <w:rsid w:val="0C8A59DF"/>
    <w:rsid w:val="0C8BC884"/>
    <w:rsid w:val="0C980066"/>
    <w:rsid w:val="0C999F8C"/>
    <w:rsid w:val="0CA51DE9"/>
    <w:rsid w:val="0CACFF10"/>
    <w:rsid w:val="0CB310B2"/>
    <w:rsid w:val="0CB3A930"/>
    <w:rsid w:val="0CB3EFC7"/>
    <w:rsid w:val="0CB6BFD1"/>
    <w:rsid w:val="0CC0C619"/>
    <w:rsid w:val="0CC38E55"/>
    <w:rsid w:val="0CC48341"/>
    <w:rsid w:val="0CCBE45A"/>
    <w:rsid w:val="0CD03FF6"/>
    <w:rsid w:val="0CD7A377"/>
    <w:rsid w:val="0CD8D412"/>
    <w:rsid w:val="0CDC2177"/>
    <w:rsid w:val="0CEB5597"/>
    <w:rsid w:val="0CEC662A"/>
    <w:rsid w:val="0CECC48D"/>
    <w:rsid w:val="0CEF6D16"/>
    <w:rsid w:val="0CEFEE7B"/>
    <w:rsid w:val="0CF36731"/>
    <w:rsid w:val="0CFBE355"/>
    <w:rsid w:val="0D01E010"/>
    <w:rsid w:val="0D0A14DF"/>
    <w:rsid w:val="0D0A4CDD"/>
    <w:rsid w:val="0D102910"/>
    <w:rsid w:val="0D12AAAA"/>
    <w:rsid w:val="0D1AAC36"/>
    <w:rsid w:val="0D2130A0"/>
    <w:rsid w:val="0D277B47"/>
    <w:rsid w:val="0D2E343A"/>
    <w:rsid w:val="0D329D54"/>
    <w:rsid w:val="0D3BFBD5"/>
    <w:rsid w:val="0D41702C"/>
    <w:rsid w:val="0D4E4D89"/>
    <w:rsid w:val="0D5521FD"/>
    <w:rsid w:val="0D5793DF"/>
    <w:rsid w:val="0D62E9BB"/>
    <w:rsid w:val="0D6AD627"/>
    <w:rsid w:val="0D78B8DC"/>
    <w:rsid w:val="0D7F3A4C"/>
    <w:rsid w:val="0D85EEA7"/>
    <w:rsid w:val="0D89F82E"/>
    <w:rsid w:val="0D8F8C24"/>
    <w:rsid w:val="0D96CBFB"/>
    <w:rsid w:val="0D9730DC"/>
    <w:rsid w:val="0D9AA26A"/>
    <w:rsid w:val="0D9CDD1D"/>
    <w:rsid w:val="0DA0FD44"/>
    <w:rsid w:val="0DB1EDE4"/>
    <w:rsid w:val="0DB28A5F"/>
    <w:rsid w:val="0DB7961D"/>
    <w:rsid w:val="0DBBF871"/>
    <w:rsid w:val="0DBE0030"/>
    <w:rsid w:val="0DC55AA0"/>
    <w:rsid w:val="0DCBFA50"/>
    <w:rsid w:val="0DD2981B"/>
    <w:rsid w:val="0DD6029D"/>
    <w:rsid w:val="0DDC4A28"/>
    <w:rsid w:val="0DDD20E6"/>
    <w:rsid w:val="0DE1351F"/>
    <w:rsid w:val="0DEC2577"/>
    <w:rsid w:val="0DF09299"/>
    <w:rsid w:val="0DF790C5"/>
    <w:rsid w:val="0DFC2550"/>
    <w:rsid w:val="0E003311"/>
    <w:rsid w:val="0E03042B"/>
    <w:rsid w:val="0E04B94C"/>
    <w:rsid w:val="0E0EC269"/>
    <w:rsid w:val="0E1E2D2D"/>
    <w:rsid w:val="0E1F69A9"/>
    <w:rsid w:val="0E255F6B"/>
    <w:rsid w:val="0E3546EE"/>
    <w:rsid w:val="0E4072D6"/>
    <w:rsid w:val="0E43056A"/>
    <w:rsid w:val="0E621AB9"/>
    <w:rsid w:val="0E6F51F0"/>
    <w:rsid w:val="0E6FED27"/>
    <w:rsid w:val="0E73A648"/>
    <w:rsid w:val="0E79B0AB"/>
    <w:rsid w:val="0E7D609F"/>
    <w:rsid w:val="0E7E5A61"/>
    <w:rsid w:val="0E8124F7"/>
    <w:rsid w:val="0E869A01"/>
    <w:rsid w:val="0E89709B"/>
    <w:rsid w:val="0E8C35E1"/>
    <w:rsid w:val="0E8CC0CC"/>
    <w:rsid w:val="0E9166E0"/>
    <w:rsid w:val="0E9A31AF"/>
    <w:rsid w:val="0E9ED705"/>
    <w:rsid w:val="0E9FD960"/>
    <w:rsid w:val="0EA3C283"/>
    <w:rsid w:val="0EB0572C"/>
    <w:rsid w:val="0EB06B27"/>
    <w:rsid w:val="0EB96110"/>
    <w:rsid w:val="0ED08765"/>
    <w:rsid w:val="0ED198C0"/>
    <w:rsid w:val="0ED88402"/>
    <w:rsid w:val="0ED96806"/>
    <w:rsid w:val="0EEF7F61"/>
    <w:rsid w:val="0EF4C83A"/>
    <w:rsid w:val="0EF6C4CE"/>
    <w:rsid w:val="0EFA701F"/>
    <w:rsid w:val="0EFB9FC6"/>
    <w:rsid w:val="0EFC7415"/>
    <w:rsid w:val="0F003F02"/>
    <w:rsid w:val="0F066968"/>
    <w:rsid w:val="0F0D2960"/>
    <w:rsid w:val="0F0E3042"/>
    <w:rsid w:val="0F0F273B"/>
    <w:rsid w:val="0F104C78"/>
    <w:rsid w:val="0F13F521"/>
    <w:rsid w:val="0F1550BC"/>
    <w:rsid w:val="0F158BF2"/>
    <w:rsid w:val="0F179D75"/>
    <w:rsid w:val="0F1883EE"/>
    <w:rsid w:val="0F1A0939"/>
    <w:rsid w:val="0F1B53E8"/>
    <w:rsid w:val="0F235014"/>
    <w:rsid w:val="0F248898"/>
    <w:rsid w:val="0F2875D7"/>
    <w:rsid w:val="0F29BC76"/>
    <w:rsid w:val="0F2CF191"/>
    <w:rsid w:val="0F2DFF60"/>
    <w:rsid w:val="0F36AE0A"/>
    <w:rsid w:val="0F36B01D"/>
    <w:rsid w:val="0F406C34"/>
    <w:rsid w:val="0F4596DA"/>
    <w:rsid w:val="0F4724D4"/>
    <w:rsid w:val="0F48FB33"/>
    <w:rsid w:val="0F4E1100"/>
    <w:rsid w:val="0F5193C3"/>
    <w:rsid w:val="0F539CFD"/>
    <w:rsid w:val="0F594FE7"/>
    <w:rsid w:val="0F598BF5"/>
    <w:rsid w:val="0F5A5B80"/>
    <w:rsid w:val="0F68D95A"/>
    <w:rsid w:val="0F6B08EE"/>
    <w:rsid w:val="0F77657D"/>
    <w:rsid w:val="0F8B6569"/>
    <w:rsid w:val="0F8F8187"/>
    <w:rsid w:val="0F905E28"/>
    <w:rsid w:val="0F9E5020"/>
    <w:rsid w:val="0FA7300B"/>
    <w:rsid w:val="0FACB255"/>
    <w:rsid w:val="0FB0DF2E"/>
    <w:rsid w:val="0FB26F9C"/>
    <w:rsid w:val="0FB3066F"/>
    <w:rsid w:val="0FC3F062"/>
    <w:rsid w:val="0FC6B920"/>
    <w:rsid w:val="0FCDF369"/>
    <w:rsid w:val="0FCE2239"/>
    <w:rsid w:val="0FDA93EE"/>
    <w:rsid w:val="0FDE9C44"/>
    <w:rsid w:val="0FEB38E1"/>
    <w:rsid w:val="0FEE1B72"/>
    <w:rsid w:val="0FF47D69"/>
    <w:rsid w:val="100A54EC"/>
    <w:rsid w:val="100BD54B"/>
    <w:rsid w:val="1014F410"/>
    <w:rsid w:val="10201CCF"/>
    <w:rsid w:val="1022EF75"/>
    <w:rsid w:val="102C82F2"/>
    <w:rsid w:val="10308A0F"/>
    <w:rsid w:val="103D8844"/>
    <w:rsid w:val="103FE409"/>
    <w:rsid w:val="10412A34"/>
    <w:rsid w:val="1044A399"/>
    <w:rsid w:val="10463E32"/>
    <w:rsid w:val="104F1783"/>
    <w:rsid w:val="10501838"/>
    <w:rsid w:val="1050F931"/>
    <w:rsid w:val="10551245"/>
    <w:rsid w:val="10564827"/>
    <w:rsid w:val="1061CBCD"/>
    <w:rsid w:val="106BBA81"/>
    <w:rsid w:val="10729C44"/>
    <w:rsid w:val="1074A797"/>
    <w:rsid w:val="1084422E"/>
    <w:rsid w:val="109161D1"/>
    <w:rsid w:val="1094BCE3"/>
    <w:rsid w:val="1098E40B"/>
    <w:rsid w:val="109B030C"/>
    <w:rsid w:val="10A11E5C"/>
    <w:rsid w:val="10ADC154"/>
    <w:rsid w:val="10B2FD78"/>
    <w:rsid w:val="10B72E13"/>
    <w:rsid w:val="10B7778D"/>
    <w:rsid w:val="10BAF5B4"/>
    <w:rsid w:val="10BB368E"/>
    <w:rsid w:val="10BC9D83"/>
    <w:rsid w:val="10BDD218"/>
    <w:rsid w:val="10BE692A"/>
    <w:rsid w:val="10BF28F2"/>
    <w:rsid w:val="10CBBD7D"/>
    <w:rsid w:val="10CF848E"/>
    <w:rsid w:val="10CFD43E"/>
    <w:rsid w:val="10D4C2ED"/>
    <w:rsid w:val="10D7930F"/>
    <w:rsid w:val="10DACC95"/>
    <w:rsid w:val="10DB0365"/>
    <w:rsid w:val="10DFEACE"/>
    <w:rsid w:val="10E397D7"/>
    <w:rsid w:val="10EF3AC8"/>
    <w:rsid w:val="10F220F6"/>
    <w:rsid w:val="10F2AF30"/>
    <w:rsid w:val="10FAFD4E"/>
    <w:rsid w:val="10FC3944"/>
    <w:rsid w:val="110464F1"/>
    <w:rsid w:val="111408C5"/>
    <w:rsid w:val="1115905F"/>
    <w:rsid w:val="11315EE3"/>
    <w:rsid w:val="1134F0FA"/>
    <w:rsid w:val="113C11D7"/>
    <w:rsid w:val="11405090"/>
    <w:rsid w:val="1149C039"/>
    <w:rsid w:val="115A2CCF"/>
    <w:rsid w:val="1165CEE8"/>
    <w:rsid w:val="116C1F58"/>
    <w:rsid w:val="116F4D7F"/>
    <w:rsid w:val="11726EC0"/>
    <w:rsid w:val="11765E94"/>
    <w:rsid w:val="1178C398"/>
    <w:rsid w:val="1181DB74"/>
    <w:rsid w:val="1181FA3C"/>
    <w:rsid w:val="119C18F0"/>
    <w:rsid w:val="119FC32A"/>
    <w:rsid w:val="11A4A240"/>
    <w:rsid w:val="11AB5646"/>
    <w:rsid w:val="11B2D48D"/>
    <w:rsid w:val="11BB1BA4"/>
    <w:rsid w:val="11BBAEBD"/>
    <w:rsid w:val="11BD5D42"/>
    <w:rsid w:val="11BE1E81"/>
    <w:rsid w:val="11C13862"/>
    <w:rsid w:val="11C412B4"/>
    <w:rsid w:val="11CB860D"/>
    <w:rsid w:val="11CBBBC0"/>
    <w:rsid w:val="11CE6CAE"/>
    <w:rsid w:val="11D24AD8"/>
    <w:rsid w:val="11D25D5A"/>
    <w:rsid w:val="11E10E30"/>
    <w:rsid w:val="11E262D7"/>
    <w:rsid w:val="11E7C66B"/>
    <w:rsid w:val="11F10704"/>
    <w:rsid w:val="11F12DC1"/>
    <w:rsid w:val="11F3E1BC"/>
    <w:rsid w:val="11F54E83"/>
    <w:rsid w:val="11F69089"/>
    <w:rsid w:val="11F6B84A"/>
    <w:rsid w:val="11FB456C"/>
    <w:rsid w:val="121A9951"/>
    <w:rsid w:val="121BAE4B"/>
    <w:rsid w:val="12220F8B"/>
    <w:rsid w:val="122B3906"/>
    <w:rsid w:val="122D0F98"/>
    <w:rsid w:val="123B9683"/>
    <w:rsid w:val="123D169F"/>
    <w:rsid w:val="12434B03"/>
    <w:rsid w:val="1259D2B7"/>
    <w:rsid w:val="12609C0F"/>
    <w:rsid w:val="126EF97D"/>
    <w:rsid w:val="1270647B"/>
    <w:rsid w:val="12729079"/>
    <w:rsid w:val="1273D492"/>
    <w:rsid w:val="127AA5BC"/>
    <w:rsid w:val="1280ED0C"/>
    <w:rsid w:val="128187E2"/>
    <w:rsid w:val="1287A5CE"/>
    <w:rsid w:val="12888A8B"/>
    <w:rsid w:val="128A2F09"/>
    <w:rsid w:val="128A6209"/>
    <w:rsid w:val="129373F2"/>
    <w:rsid w:val="1295C75C"/>
    <w:rsid w:val="12A1C589"/>
    <w:rsid w:val="12A9AC19"/>
    <w:rsid w:val="12A9D8CE"/>
    <w:rsid w:val="12B76999"/>
    <w:rsid w:val="12C02BA3"/>
    <w:rsid w:val="12C865A7"/>
    <w:rsid w:val="12C8A0F2"/>
    <w:rsid w:val="12C9E625"/>
    <w:rsid w:val="12D9C668"/>
    <w:rsid w:val="12E57EF3"/>
    <w:rsid w:val="12EB3851"/>
    <w:rsid w:val="12FF02ED"/>
    <w:rsid w:val="1310BB35"/>
    <w:rsid w:val="13115AE3"/>
    <w:rsid w:val="1315D6C9"/>
    <w:rsid w:val="1315E340"/>
    <w:rsid w:val="131625FA"/>
    <w:rsid w:val="131AECE6"/>
    <w:rsid w:val="131D67B4"/>
    <w:rsid w:val="13252236"/>
    <w:rsid w:val="132D2971"/>
    <w:rsid w:val="13312DB5"/>
    <w:rsid w:val="1331F83C"/>
    <w:rsid w:val="13404193"/>
    <w:rsid w:val="13417BF1"/>
    <w:rsid w:val="134296CB"/>
    <w:rsid w:val="134D075C"/>
    <w:rsid w:val="134FEF78"/>
    <w:rsid w:val="135D2D00"/>
    <w:rsid w:val="13613C69"/>
    <w:rsid w:val="13649DF0"/>
    <w:rsid w:val="136623E2"/>
    <w:rsid w:val="13665A3C"/>
    <w:rsid w:val="1367F75C"/>
    <w:rsid w:val="13693521"/>
    <w:rsid w:val="136F39FC"/>
    <w:rsid w:val="13758E30"/>
    <w:rsid w:val="13765308"/>
    <w:rsid w:val="13900794"/>
    <w:rsid w:val="13967E51"/>
    <w:rsid w:val="139B08D8"/>
    <w:rsid w:val="139CBDA5"/>
    <w:rsid w:val="13A1B059"/>
    <w:rsid w:val="13A66728"/>
    <w:rsid w:val="13A8344B"/>
    <w:rsid w:val="13ABEB30"/>
    <w:rsid w:val="13AE1130"/>
    <w:rsid w:val="13BF3C88"/>
    <w:rsid w:val="13C60403"/>
    <w:rsid w:val="13CA9BF0"/>
    <w:rsid w:val="13D09CC7"/>
    <w:rsid w:val="13DB1785"/>
    <w:rsid w:val="13E19A59"/>
    <w:rsid w:val="13E313A2"/>
    <w:rsid w:val="13E6F062"/>
    <w:rsid w:val="13EAFDD9"/>
    <w:rsid w:val="13EC4B90"/>
    <w:rsid w:val="13F300D4"/>
    <w:rsid w:val="13F45388"/>
    <w:rsid w:val="13F61FA5"/>
    <w:rsid w:val="13F6E45A"/>
    <w:rsid w:val="13F80901"/>
    <w:rsid w:val="13F81FB4"/>
    <w:rsid w:val="13FCCC2B"/>
    <w:rsid w:val="13FE589B"/>
    <w:rsid w:val="14056B9D"/>
    <w:rsid w:val="14080261"/>
    <w:rsid w:val="140C5700"/>
    <w:rsid w:val="14144548"/>
    <w:rsid w:val="141C0814"/>
    <w:rsid w:val="14234E28"/>
    <w:rsid w:val="14247FAB"/>
    <w:rsid w:val="142592FE"/>
    <w:rsid w:val="1425ADE3"/>
    <w:rsid w:val="142DFA52"/>
    <w:rsid w:val="143B4EBB"/>
    <w:rsid w:val="143F5086"/>
    <w:rsid w:val="1446102D"/>
    <w:rsid w:val="144AD31D"/>
    <w:rsid w:val="144B92A5"/>
    <w:rsid w:val="144E167E"/>
    <w:rsid w:val="145AEE16"/>
    <w:rsid w:val="1462D1B3"/>
    <w:rsid w:val="14637A31"/>
    <w:rsid w:val="1467FF98"/>
    <w:rsid w:val="146F5694"/>
    <w:rsid w:val="1475E5AF"/>
    <w:rsid w:val="1480C760"/>
    <w:rsid w:val="14919B9A"/>
    <w:rsid w:val="14A8E9CB"/>
    <w:rsid w:val="14A9C086"/>
    <w:rsid w:val="14B54460"/>
    <w:rsid w:val="14BE25E4"/>
    <w:rsid w:val="14C06D30"/>
    <w:rsid w:val="14C2F441"/>
    <w:rsid w:val="14C33E81"/>
    <w:rsid w:val="14C3D95D"/>
    <w:rsid w:val="14C54E46"/>
    <w:rsid w:val="14D3358D"/>
    <w:rsid w:val="14D8CA53"/>
    <w:rsid w:val="14DBDB33"/>
    <w:rsid w:val="14DE9ED6"/>
    <w:rsid w:val="14DEC59A"/>
    <w:rsid w:val="14DFA5D0"/>
    <w:rsid w:val="14E22BA2"/>
    <w:rsid w:val="14E32055"/>
    <w:rsid w:val="14FD9F06"/>
    <w:rsid w:val="1502C84B"/>
    <w:rsid w:val="15036C08"/>
    <w:rsid w:val="15049B27"/>
    <w:rsid w:val="1506F080"/>
    <w:rsid w:val="152514C4"/>
    <w:rsid w:val="15261D25"/>
    <w:rsid w:val="152A5EAB"/>
    <w:rsid w:val="152F4EC2"/>
    <w:rsid w:val="15394A69"/>
    <w:rsid w:val="153E7471"/>
    <w:rsid w:val="15465464"/>
    <w:rsid w:val="15496B1F"/>
    <w:rsid w:val="154B34D8"/>
    <w:rsid w:val="154BCDA5"/>
    <w:rsid w:val="154C90A0"/>
    <w:rsid w:val="154FB33F"/>
    <w:rsid w:val="15554524"/>
    <w:rsid w:val="1557E95E"/>
    <w:rsid w:val="1558DD73"/>
    <w:rsid w:val="1559F67E"/>
    <w:rsid w:val="156BECC2"/>
    <w:rsid w:val="156C4593"/>
    <w:rsid w:val="156E57E2"/>
    <w:rsid w:val="1570C898"/>
    <w:rsid w:val="1577C5D0"/>
    <w:rsid w:val="157C339A"/>
    <w:rsid w:val="157F8DCE"/>
    <w:rsid w:val="158C02B0"/>
    <w:rsid w:val="158E0176"/>
    <w:rsid w:val="15938EAF"/>
    <w:rsid w:val="1593D0BC"/>
    <w:rsid w:val="15950C85"/>
    <w:rsid w:val="159AEB7F"/>
    <w:rsid w:val="159C7531"/>
    <w:rsid w:val="159E4C72"/>
    <w:rsid w:val="159FEB77"/>
    <w:rsid w:val="15A06D68"/>
    <w:rsid w:val="15A1A48F"/>
    <w:rsid w:val="15A28B4F"/>
    <w:rsid w:val="15A4183C"/>
    <w:rsid w:val="15A44451"/>
    <w:rsid w:val="15A70C70"/>
    <w:rsid w:val="15A7542F"/>
    <w:rsid w:val="15AC607F"/>
    <w:rsid w:val="15AC6626"/>
    <w:rsid w:val="15AEDBD2"/>
    <w:rsid w:val="15B1C306"/>
    <w:rsid w:val="15B242FB"/>
    <w:rsid w:val="15B4488E"/>
    <w:rsid w:val="15BA5AEB"/>
    <w:rsid w:val="15C835D8"/>
    <w:rsid w:val="15C86DCE"/>
    <w:rsid w:val="15C91128"/>
    <w:rsid w:val="15CBA711"/>
    <w:rsid w:val="15CE2667"/>
    <w:rsid w:val="15CFE7CE"/>
    <w:rsid w:val="15E5F61F"/>
    <w:rsid w:val="15F32B94"/>
    <w:rsid w:val="15F83977"/>
    <w:rsid w:val="15F9E07C"/>
    <w:rsid w:val="1603298A"/>
    <w:rsid w:val="1603C06A"/>
    <w:rsid w:val="16081E6D"/>
    <w:rsid w:val="160CD742"/>
    <w:rsid w:val="1610F0BC"/>
    <w:rsid w:val="161367C1"/>
    <w:rsid w:val="16307804"/>
    <w:rsid w:val="1630B94B"/>
    <w:rsid w:val="163514CF"/>
    <w:rsid w:val="1635387A"/>
    <w:rsid w:val="1639EF5C"/>
    <w:rsid w:val="1642F454"/>
    <w:rsid w:val="1643B855"/>
    <w:rsid w:val="16442EDC"/>
    <w:rsid w:val="1646BDA5"/>
    <w:rsid w:val="164F8280"/>
    <w:rsid w:val="1650B852"/>
    <w:rsid w:val="165F2FCA"/>
    <w:rsid w:val="166C9B69"/>
    <w:rsid w:val="167666B8"/>
    <w:rsid w:val="1677A70B"/>
    <w:rsid w:val="1689300B"/>
    <w:rsid w:val="168CD4FF"/>
    <w:rsid w:val="16983D8E"/>
    <w:rsid w:val="16986BFF"/>
    <w:rsid w:val="16A33553"/>
    <w:rsid w:val="16A686F0"/>
    <w:rsid w:val="16A984D6"/>
    <w:rsid w:val="16AB9225"/>
    <w:rsid w:val="16B4CAB1"/>
    <w:rsid w:val="16B4F2A2"/>
    <w:rsid w:val="16B71AD7"/>
    <w:rsid w:val="16B83751"/>
    <w:rsid w:val="16BCC528"/>
    <w:rsid w:val="16BD158D"/>
    <w:rsid w:val="16C3402C"/>
    <w:rsid w:val="16C6DC4F"/>
    <w:rsid w:val="16C9E5DB"/>
    <w:rsid w:val="16CDF163"/>
    <w:rsid w:val="16CEC8C1"/>
    <w:rsid w:val="16D5B413"/>
    <w:rsid w:val="16DF25E7"/>
    <w:rsid w:val="16E4947E"/>
    <w:rsid w:val="16EC0911"/>
    <w:rsid w:val="16ECBF19"/>
    <w:rsid w:val="1701EC6B"/>
    <w:rsid w:val="1712D91B"/>
    <w:rsid w:val="1712FE41"/>
    <w:rsid w:val="1713862F"/>
    <w:rsid w:val="1717CD09"/>
    <w:rsid w:val="172FCDAB"/>
    <w:rsid w:val="17334426"/>
    <w:rsid w:val="1734A875"/>
    <w:rsid w:val="173852C4"/>
    <w:rsid w:val="17399E34"/>
    <w:rsid w:val="173A9F26"/>
    <w:rsid w:val="1741451E"/>
    <w:rsid w:val="174E050B"/>
    <w:rsid w:val="1761BAB3"/>
    <w:rsid w:val="17623997"/>
    <w:rsid w:val="176D0D5D"/>
    <w:rsid w:val="176D8A15"/>
    <w:rsid w:val="17745957"/>
    <w:rsid w:val="1778850D"/>
    <w:rsid w:val="1781E72D"/>
    <w:rsid w:val="1785ACF2"/>
    <w:rsid w:val="178C8295"/>
    <w:rsid w:val="178DCFE7"/>
    <w:rsid w:val="17958A22"/>
    <w:rsid w:val="17968A09"/>
    <w:rsid w:val="17A0C909"/>
    <w:rsid w:val="17A166DC"/>
    <w:rsid w:val="17A68375"/>
    <w:rsid w:val="17A95EEB"/>
    <w:rsid w:val="17AD3909"/>
    <w:rsid w:val="17C78B21"/>
    <w:rsid w:val="17D4C4D2"/>
    <w:rsid w:val="17D7008D"/>
    <w:rsid w:val="17D71A43"/>
    <w:rsid w:val="17D7A880"/>
    <w:rsid w:val="17D8EF7D"/>
    <w:rsid w:val="17D97A38"/>
    <w:rsid w:val="17DE9BA1"/>
    <w:rsid w:val="17E380A6"/>
    <w:rsid w:val="17E580AA"/>
    <w:rsid w:val="17EDF640"/>
    <w:rsid w:val="17EF762C"/>
    <w:rsid w:val="17F8554A"/>
    <w:rsid w:val="1801D828"/>
    <w:rsid w:val="180B8A49"/>
    <w:rsid w:val="180D3E65"/>
    <w:rsid w:val="180E7424"/>
    <w:rsid w:val="180FB0D4"/>
    <w:rsid w:val="18109E2F"/>
    <w:rsid w:val="18121EBC"/>
    <w:rsid w:val="18154A59"/>
    <w:rsid w:val="181A0212"/>
    <w:rsid w:val="1820F8B4"/>
    <w:rsid w:val="182794F9"/>
    <w:rsid w:val="182BC724"/>
    <w:rsid w:val="182DE841"/>
    <w:rsid w:val="182F21F4"/>
    <w:rsid w:val="18337294"/>
    <w:rsid w:val="183490EB"/>
    <w:rsid w:val="1844355C"/>
    <w:rsid w:val="1852EF36"/>
    <w:rsid w:val="18590F13"/>
    <w:rsid w:val="18597383"/>
    <w:rsid w:val="185AD240"/>
    <w:rsid w:val="185F4691"/>
    <w:rsid w:val="18608CF2"/>
    <w:rsid w:val="18611070"/>
    <w:rsid w:val="18619548"/>
    <w:rsid w:val="1862A5D3"/>
    <w:rsid w:val="186FF48D"/>
    <w:rsid w:val="18737DF5"/>
    <w:rsid w:val="187D4463"/>
    <w:rsid w:val="1882B332"/>
    <w:rsid w:val="188B0E26"/>
    <w:rsid w:val="188E9879"/>
    <w:rsid w:val="1895315C"/>
    <w:rsid w:val="189827BD"/>
    <w:rsid w:val="18986DB2"/>
    <w:rsid w:val="189E3B97"/>
    <w:rsid w:val="189ECBA0"/>
    <w:rsid w:val="18A496CF"/>
    <w:rsid w:val="18A51573"/>
    <w:rsid w:val="18AA3A55"/>
    <w:rsid w:val="18AB2EF1"/>
    <w:rsid w:val="18AE4049"/>
    <w:rsid w:val="18B05949"/>
    <w:rsid w:val="18B527CE"/>
    <w:rsid w:val="18C6931F"/>
    <w:rsid w:val="18C7D901"/>
    <w:rsid w:val="18CC21F7"/>
    <w:rsid w:val="18D03253"/>
    <w:rsid w:val="18D1BD7C"/>
    <w:rsid w:val="18D60473"/>
    <w:rsid w:val="18E4BE0E"/>
    <w:rsid w:val="18E63B6D"/>
    <w:rsid w:val="18E7DDD7"/>
    <w:rsid w:val="18EE5573"/>
    <w:rsid w:val="18F0D5A7"/>
    <w:rsid w:val="18F218CD"/>
    <w:rsid w:val="18FB71A0"/>
    <w:rsid w:val="1903AD48"/>
    <w:rsid w:val="190742AB"/>
    <w:rsid w:val="19097D65"/>
    <w:rsid w:val="190C6C71"/>
    <w:rsid w:val="1910DC62"/>
    <w:rsid w:val="19150573"/>
    <w:rsid w:val="191856BB"/>
    <w:rsid w:val="191E4621"/>
    <w:rsid w:val="192C39F0"/>
    <w:rsid w:val="19357794"/>
    <w:rsid w:val="1939B51D"/>
    <w:rsid w:val="193B5476"/>
    <w:rsid w:val="1942A9D7"/>
    <w:rsid w:val="19454701"/>
    <w:rsid w:val="194B5952"/>
    <w:rsid w:val="194CE28A"/>
    <w:rsid w:val="1950B110"/>
    <w:rsid w:val="19521CAD"/>
    <w:rsid w:val="1953EACC"/>
    <w:rsid w:val="195F32C2"/>
    <w:rsid w:val="1963140B"/>
    <w:rsid w:val="1966AC37"/>
    <w:rsid w:val="19677F2F"/>
    <w:rsid w:val="1976BA77"/>
    <w:rsid w:val="1979D830"/>
    <w:rsid w:val="19828843"/>
    <w:rsid w:val="1996CCF9"/>
    <w:rsid w:val="19A6A41D"/>
    <w:rsid w:val="19A9F0B7"/>
    <w:rsid w:val="19AA89D8"/>
    <w:rsid w:val="19AA8DC3"/>
    <w:rsid w:val="19AF2A58"/>
    <w:rsid w:val="19B598FC"/>
    <w:rsid w:val="19B688E9"/>
    <w:rsid w:val="19B734B6"/>
    <w:rsid w:val="19BB685F"/>
    <w:rsid w:val="19BCF58F"/>
    <w:rsid w:val="19C2455F"/>
    <w:rsid w:val="19C33491"/>
    <w:rsid w:val="19C39BD9"/>
    <w:rsid w:val="19C6FC71"/>
    <w:rsid w:val="19CE0072"/>
    <w:rsid w:val="19E3A280"/>
    <w:rsid w:val="19E73E95"/>
    <w:rsid w:val="19EB230E"/>
    <w:rsid w:val="19F669DE"/>
    <w:rsid w:val="19F93252"/>
    <w:rsid w:val="19F9AF37"/>
    <w:rsid w:val="19FC6E6F"/>
    <w:rsid w:val="1A068314"/>
    <w:rsid w:val="1A2AA07D"/>
    <w:rsid w:val="1A3E9899"/>
    <w:rsid w:val="1A418F7B"/>
    <w:rsid w:val="1A48AF5E"/>
    <w:rsid w:val="1A582974"/>
    <w:rsid w:val="1A5CC1A7"/>
    <w:rsid w:val="1A5EF710"/>
    <w:rsid w:val="1A5F7F1E"/>
    <w:rsid w:val="1A62A6DB"/>
    <w:rsid w:val="1A6EC8B6"/>
    <w:rsid w:val="1A76C904"/>
    <w:rsid w:val="1A795FF2"/>
    <w:rsid w:val="1A7D8C0A"/>
    <w:rsid w:val="1A80AE89"/>
    <w:rsid w:val="1A80CD8C"/>
    <w:rsid w:val="1A847009"/>
    <w:rsid w:val="1A84723F"/>
    <w:rsid w:val="1A87FD10"/>
    <w:rsid w:val="1A94350A"/>
    <w:rsid w:val="1A949976"/>
    <w:rsid w:val="1AA4DAC5"/>
    <w:rsid w:val="1AABFBB9"/>
    <w:rsid w:val="1AAC7E31"/>
    <w:rsid w:val="1AB2CBA3"/>
    <w:rsid w:val="1AB46B2C"/>
    <w:rsid w:val="1AB9E584"/>
    <w:rsid w:val="1ABBD00A"/>
    <w:rsid w:val="1AC1F36E"/>
    <w:rsid w:val="1AC1F878"/>
    <w:rsid w:val="1AC3557C"/>
    <w:rsid w:val="1ACC1534"/>
    <w:rsid w:val="1ACE4412"/>
    <w:rsid w:val="1AD34C70"/>
    <w:rsid w:val="1AD6D0EC"/>
    <w:rsid w:val="1AECDE40"/>
    <w:rsid w:val="1AF12EE3"/>
    <w:rsid w:val="1AF4A660"/>
    <w:rsid w:val="1AFD5EE8"/>
    <w:rsid w:val="1B0A4126"/>
    <w:rsid w:val="1B0B6806"/>
    <w:rsid w:val="1B0D807D"/>
    <w:rsid w:val="1B0DAB7E"/>
    <w:rsid w:val="1B12928B"/>
    <w:rsid w:val="1B18A4D3"/>
    <w:rsid w:val="1B1BC67E"/>
    <w:rsid w:val="1B282DD0"/>
    <w:rsid w:val="1B29CD29"/>
    <w:rsid w:val="1B29E55A"/>
    <w:rsid w:val="1B2B19FE"/>
    <w:rsid w:val="1B33923F"/>
    <w:rsid w:val="1B387CF0"/>
    <w:rsid w:val="1B3A0D24"/>
    <w:rsid w:val="1B3D6A17"/>
    <w:rsid w:val="1B424EF1"/>
    <w:rsid w:val="1B447B5C"/>
    <w:rsid w:val="1B4586D0"/>
    <w:rsid w:val="1B4B8467"/>
    <w:rsid w:val="1B59152A"/>
    <w:rsid w:val="1B5A20E9"/>
    <w:rsid w:val="1B623859"/>
    <w:rsid w:val="1B644903"/>
    <w:rsid w:val="1B64CA51"/>
    <w:rsid w:val="1B6AB6AB"/>
    <w:rsid w:val="1B733776"/>
    <w:rsid w:val="1B73A3AE"/>
    <w:rsid w:val="1B76B9D0"/>
    <w:rsid w:val="1B79A924"/>
    <w:rsid w:val="1B7F0311"/>
    <w:rsid w:val="1B8FDE7C"/>
    <w:rsid w:val="1B91C5D7"/>
    <w:rsid w:val="1B93D083"/>
    <w:rsid w:val="1B966E6D"/>
    <w:rsid w:val="1BA29785"/>
    <w:rsid w:val="1BA2EEF9"/>
    <w:rsid w:val="1BAC8751"/>
    <w:rsid w:val="1BB6A021"/>
    <w:rsid w:val="1BBE4039"/>
    <w:rsid w:val="1BBEFC82"/>
    <w:rsid w:val="1BC04178"/>
    <w:rsid w:val="1BC1C025"/>
    <w:rsid w:val="1BC62EE0"/>
    <w:rsid w:val="1BC7FD65"/>
    <w:rsid w:val="1BCBA009"/>
    <w:rsid w:val="1BCC99BB"/>
    <w:rsid w:val="1BD7A0C7"/>
    <w:rsid w:val="1BD8877F"/>
    <w:rsid w:val="1BDC4F7B"/>
    <w:rsid w:val="1BE0E92E"/>
    <w:rsid w:val="1BEC2AA1"/>
    <w:rsid w:val="1BEEA943"/>
    <w:rsid w:val="1BF14943"/>
    <w:rsid w:val="1BF36363"/>
    <w:rsid w:val="1BF7A260"/>
    <w:rsid w:val="1BF910F9"/>
    <w:rsid w:val="1BFE126C"/>
    <w:rsid w:val="1C089DCB"/>
    <w:rsid w:val="1C0A3361"/>
    <w:rsid w:val="1C11B1BD"/>
    <w:rsid w:val="1C1E04BC"/>
    <w:rsid w:val="1C207E07"/>
    <w:rsid w:val="1C33BACB"/>
    <w:rsid w:val="1C35D4EF"/>
    <w:rsid w:val="1C3641E2"/>
    <w:rsid w:val="1C3A793F"/>
    <w:rsid w:val="1C4185C4"/>
    <w:rsid w:val="1C4977E2"/>
    <w:rsid w:val="1C4B646B"/>
    <w:rsid w:val="1C627A84"/>
    <w:rsid w:val="1C627EFF"/>
    <w:rsid w:val="1C6409A0"/>
    <w:rsid w:val="1C6FFFEF"/>
    <w:rsid w:val="1C769205"/>
    <w:rsid w:val="1C776BA0"/>
    <w:rsid w:val="1C785BB8"/>
    <w:rsid w:val="1C7A6301"/>
    <w:rsid w:val="1C7CF3D6"/>
    <w:rsid w:val="1C852F50"/>
    <w:rsid w:val="1C906D15"/>
    <w:rsid w:val="1C911B45"/>
    <w:rsid w:val="1C945E82"/>
    <w:rsid w:val="1C9748C3"/>
    <w:rsid w:val="1C986E7A"/>
    <w:rsid w:val="1C9D3091"/>
    <w:rsid w:val="1CA343E3"/>
    <w:rsid w:val="1CACBEFF"/>
    <w:rsid w:val="1CAD3F90"/>
    <w:rsid w:val="1CAD5AC1"/>
    <w:rsid w:val="1CBD994E"/>
    <w:rsid w:val="1CBEE013"/>
    <w:rsid w:val="1CC0C2F2"/>
    <w:rsid w:val="1CCADB7B"/>
    <w:rsid w:val="1CCB5400"/>
    <w:rsid w:val="1CCB6264"/>
    <w:rsid w:val="1CD381A4"/>
    <w:rsid w:val="1CD5A262"/>
    <w:rsid w:val="1CEDB5A8"/>
    <w:rsid w:val="1CEE64C6"/>
    <w:rsid w:val="1CF5D9C6"/>
    <w:rsid w:val="1D002791"/>
    <w:rsid w:val="1D033B6B"/>
    <w:rsid w:val="1D04C65A"/>
    <w:rsid w:val="1D096176"/>
    <w:rsid w:val="1D0B62E4"/>
    <w:rsid w:val="1D10D973"/>
    <w:rsid w:val="1D15A06C"/>
    <w:rsid w:val="1D16C0ED"/>
    <w:rsid w:val="1D1B6BE5"/>
    <w:rsid w:val="1D1DDBE7"/>
    <w:rsid w:val="1D203953"/>
    <w:rsid w:val="1D295D57"/>
    <w:rsid w:val="1D2BC57E"/>
    <w:rsid w:val="1D2D57BE"/>
    <w:rsid w:val="1D2FAD62"/>
    <w:rsid w:val="1D307961"/>
    <w:rsid w:val="1D3352C9"/>
    <w:rsid w:val="1D340C39"/>
    <w:rsid w:val="1D3537F8"/>
    <w:rsid w:val="1D36FE7C"/>
    <w:rsid w:val="1D372DDB"/>
    <w:rsid w:val="1D3BB89D"/>
    <w:rsid w:val="1D4C3CB1"/>
    <w:rsid w:val="1D5D165B"/>
    <w:rsid w:val="1D5F6F6B"/>
    <w:rsid w:val="1D639DE2"/>
    <w:rsid w:val="1D687968"/>
    <w:rsid w:val="1D6B7596"/>
    <w:rsid w:val="1D785808"/>
    <w:rsid w:val="1D78E6F2"/>
    <w:rsid w:val="1D7AFABE"/>
    <w:rsid w:val="1D89E23E"/>
    <w:rsid w:val="1D8A3643"/>
    <w:rsid w:val="1D8C7804"/>
    <w:rsid w:val="1D8D7888"/>
    <w:rsid w:val="1D9555B7"/>
    <w:rsid w:val="1D964835"/>
    <w:rsid w:val="1D98D3AD"/>
    <w:rsid w:val="1D99F8B2"/>
    <w:rsid w:val="1DA14F58"/>
    <w:rsid w:val="1DA89BF6"/>
    <w:rsid w:val="1DA927DD"/>
    <w:rsid w:val="1DAB377F"/>
    <w:rsid w:val="1DAC63F4"/>
    <w:rsid w:val="1DB9D039"/>
    <w:rsid w:val="1DBBC115"/>
    <w:rsid w:val="1DBC9535"/>
    <w:rsid w:val="1DC93882"/>
    <w:rsid w:val="1DD0BB7F"/>
    <w:rsid w:val="1DD264B8"/>
    <w:rsid w:val="1DD347EC"/>
    <w:rsid w:val="1DDCF9FB"/>
    <w:rsid w:val="1DEA0DC3"/>
    <w:rsid w:val="1DEB234C"/>
    <w:rsid w:val="1DEEB525"/>
    <w:rsid w:val="1DF13B78"/>
    <w:rsid w:val="1DF16329"/>
    <w:rsid w:val="1E0528D9"/>
    <w:rsid w:val="1E05D856"/>
    <w:rsid w:val="1E082BAB"/>
    <w:rsid w:val="1E0A3C47"/>
    <w:rsid w:val="1E1098C3"/>
    <w:rsid w:val="1E12865C"/>
    <w:rsid w:val="1E133B31"/>
    <w:rsid w:val="1E19E2FC"/>
    <w:rsid w:val="1E1D8FD2"/>
    <w:rsid w:val="1E1E0283"/>
    <w:rsid w:val="1E22938A"/>
    <w:rsid w:val="1E237B12"/>
    <w:rsid w:val="1E2457CF"/>
    <w:rsid w:val="1E26F3CE"/>
    <w:rsid w:val="1E2E59F8"/>
    <w:rsid w:val="1E3C72BA"/>
    <w:rsid w:val="1E3CB7F7"/>
    <w:rsid w:val="1E3D7652"/>
    <w:rsid w:val="1E40B534"/>
    <w:rsid w:val="1E40BD3C"/>
    <w:rsid w:val="1E4376CD"/>
    <w:rsid w:val="1E44505F"/>
    <w:rsid w:val="1E4B5533"/>
    <w:rsid w:val="1E53D05F"/>
    <w:rsid w:val="1E574D99"/>
    <w:rsid w:val="1E5DAC81"/>
    <w:rsid w:val="1E5E60A7"/>
    <w:rsid w:val="1E62F754"/>
    <w:rsid w:val="1E64BDA9"/>
    <w:rsid w:val="1E660F7D"/>
    <w:rsid w:val="1E665BF6"/>
    <w:rsid w:val="1E66D191"/>
    <w:rsid w:val="1E6C1F1F"/>
    <w:rsid w:val="1E6CB222"/>
    <w:rsid w:val="1E726996"/>
    <w:rsid w:val="1E79DB2D"/>
    <w:rsid w:val="1E83062C"/>
    <w:rsid w:val="1E866459"/>
    <w:rsid w:val="1E87D8DE"/>
    <w:rsid w:val="1E8A45C4"/>
    <w:rsid w:val="1E8C378E"/>
    <w:rsid w:val="1E94102F"/>
    <w:rsid w:val="1E950CD3"/>
    <w:rsid w:val="1E99A576"/>
    <w:rsid w:val="1E9A0AF9"/>
    <w:rsid w:val="1E9AB095"/>
    <w:rsid w:val="1EA02065"/>
    <w:rsid w:val="1EA22D78"/>
    <w:rsid w:val="1EA2B821"/>
    <w:rsid w:val="1EA9219D"/>
    <w:rsid w:val="1EBC7D95"/>
    <w:rsid w:val="1EBC827B"/>
    <w:rsid w:val="1ECEFC2C"/>
    <w:rsid w:val="1ED5AF28"/>
    <w:rsid w:val="1ED6BA7C"/>
    <w:rsid w:val="1EE14C50"/>
    <w:rsid w:val="1EE28034"/>
    <w:rsid w:val="1EE346E1"/>
    <w:rsid w:val="1EE3E511"/>
    <w:rsid w:val="1EE46A17"/>
    <w:rsid w:val="1EE7ED75"/>
    <w:rsid w:val="1EE80633"/>
    <w:rsid w:val="1EEBCA6A"/>
    <w:rsid w:val="1EEC290A"/>
    <w:rsid w:val="1EF4A8A9"/>
    <w:rsid w:val="1F0061C6"/>
    <w:rsid w:val="1F00BFE6"/>
    <w:rsid w:val="1F0196EC"/>
    <w:rsid w:val="1F054F62"/>
    <w:rsid w:val="1F0916E1"/>
    <w:rsid w:val="1F0E60A3"/>
    <w:rsid w:val="1F145F80"/>
    <w:rsid w:val="1F1D86E5"/>
    <w:rsid w:val="1F1DA16E"/>
    <w:rsid w:val="1F20468C"/>
    <w:rsid w:val="1F224E7D"/>
    <w:rsid w:val="1F23E791"/>
    <w:rsid w:val="1F242C4E"/>
    <w:rsid w:val="1F27B9AC"/>
    <w:rsid w:val="1F368A18"/>
    <w:rsid w:val="1F3756C2"/>
    <w:rsid w:val="1F38639F"/>
    <w:rsid w:val="1F415E3B"/>
    <w:rsid w:val="1F41EB80"/>
    <w:rsid w:val="1F425AA9"/>
    <w:rsid w:val="1F457BB9"/>
    <w:rsid w:val="1F486B94"/>
    <w:rsid w:val="1F48DB7A"/>
    <w:rsid w:val="1F4D8696"/>
    <w:rsid w:val="1F573D5E"/>
    <w:rsid w:val="1F5DBBB8"/>
    <w:rsid w:val="1F6297B5"/>
    <w:rsid w:val="1F6353C1"/>
    <w:rsid w:val="1F68A070"/>
    <w:rsid w:val="1F7FF1E7"/>
    <w:rsid w:val="1F8035C9"/>
    <w:rsid w:val="1F80F98E"/>
    <w:rsid w:val="1F8A921E"/>
    <w:rsid w:val="1F8ADD5F"/>
    <w:rsid w:val="1F8EB905"/>
    <w:rsid w:val="1F8F7751"/>
    <w:rsid w:val="1F95E4D1"/>
    <w:rsid w:val="1F97106C"/>
    <w:rsid w:val="1F987047"/>
    <w:rsid w:val="1F9AE397"/>
    <w:rsid w:val="1FA4B7A5"/>
    <w:rsid w:val="1FA57264"/>
    <w:rsid w:val="1FB13755"/>
    <w:rsid w:val="1FB9FC86"/>
    <w:rsid w:val="1FBD5F44"/>
    <w:rsid w:val="1FBE8557"/>
    <w:rsid w:val="1FC20F44"/>
    <w:rsid w:val="1FC3228D"/>
    <w:rsid w:val="1FC6D7BB"/>
    <w:rsid w:val="1FCC6AF8"/>
    <w:rsid w:val="1FCF2CF4"/>
    <w:rsid w:val="1FD5008E"/>
    <w:rsid w:val="1FD67083"/>
    <w:rsid w:val="1FD9F622"/>
    <w:rsid w:val="1FDC2A26"/>
    <w:rsid w:val="1FDCB97A"/>
    <w:rsid w:val="1FDE58B7"/>
    <w:rsid w:val="1FE25A7A"/>
    <w:rsid w:val="1FE289A0"/>
    <w:rsid w:val="1FFF6309"/>
    <w:rsid w:val="1FFFAACC"/>
    <w:rsid w:val="20053F4B"/>
    <w:rsid w:val="200687D3"/>
    <w:rsid w:val="200ED0EF"/>
    <w:rsid w:val="201B84F2"/>
    <w:rsid w:val="20224A38"/>
    <w:rsid w:val="20289968"/>
    <w:rsid w:val="202AC848"/>
    <w:rsid w:val="20300D07"/>
    <w:rsid w:val="20303A27"/>
    <w:rsid w:val="2038F743"/>
    <w:rsid w:val="203C2446"/>
    <w:rsid w:val="203EE626"/>
    <w:rsid w:val="20496537"/>
    <w:rsid w:val="204ECC45"/>
    <w:rsid w:val="207B6AA4"/>
    <w:rsid w:val="207C9116"/>
    <w:rsid w:val="208279C3"/>
    <w:rsid w:val="208C7F50"/>
    <w:rsid w:val="2099EB32"/>
    <w:rsid w:val="209E51BC"/>
    <w:rsid w:val="20A32D2D"/>
    <w:rsid w:val="20A649A5"/>
    <w:rsid w:val="20A70083"/>
    <w:rsid w:val="20A84F71"/>
    <w:rsid w:val="20A9B289"/>
    <w:rsid w:val="20AC0294"/>
    <w:rsid w:val="20AD212C"/>
    <w:rsid w:val="20B0B7D3"/>
    <w:rsid w:val="20B12AB9"/>
    <w:rsid w:val="20B36248"/>
    <w:rsid w:val="20BE65A9"/>
    <w:rsid w:val="20C66243"/>
    <w:rsid w:val="20E8F08B"/>
    <w:rsid w:val="20F1F1D4"/>
    <w:rsid w:val="21023D4F"/>
    <w:rsid w:val="21024A96"/>
    <w:rsid w:val="210804D0"/>
    <w:rsid w:val="210CDFAD"/>
    <w:rsid w:val="21125F01"/>
    <w:rsid w:val="211D4337"/>
    <w:rsid w:val="212182EF"/>
    <w:rsid w:val="21219799"/>
    <w:rsid w:val="2123D9FB"/>
    <w:rsid w:val="2126C5BA"/>
    <w:rsid w:val="213158FC"/>
    <w:rsid w:val="21348BDD"/>
    <w:rsid w:val="21358DA0"/>
    <w:rsid w:val="213A4CAD"/>
    <w:rsid w:val="213BC3E3"/>
    <w:rsid w:val="213BC616"/>
    <w:rsid w:val="21462B8C"/>
    <w:rsid w:val="2146D8FE"/>
    <w:rsid w:val="214B4E93"/>
    <w:rsid w:val="215D26B0"/>
    <w:rsid w:val="216B66CE"/>
    <w:rsid w:val="216C2F04"/>
    <w:rsid w:val="217026D2"/>
    <w:rsid w:val="21738347"/>
    <w:rsid w:val="21750D48"/>
    <w:rsid w:val="2178D2DE"/>
    <w:rsid w:val="217CE47C"/>
    <w:rsid w:val="2187B7D2"/>
    <w:rsid w:val="219067B7"/>
    <w:rsid w:val="21A13A7F"/>
    <w:rsid w:val="21AD48F8"/>
    <w:rsid w:val="21AEA261"/>
    <w:rsid w:val="21AF1E4C"/>
    <w:rsid w:val="21B44215"/>
    <w:rsid w:val="21C0650A"/>
    <w:rsid w:val="21C1B29C"/>
    <w:rsid w:val="21C8D1F0"/>
    <w:rsid w:val="21D04871"/>
    <w:rsid w:val="21D45BB0"/>
    <w:rsid w:val="21DEB8AF"/>
    <w:rsid w:val="21E20989"/>
    <w:rsid w:val="21E866A2"/>
    <w:rsid w:val="21E8A57F"/>
    <w:rsid w:val="21E8FAE1"/>
    <w:rsid w:val="21EBFC03"/>
    <w:rsid w:val="21ED5DE3"/>
    <w:rsid w:val="21F2AB08"/>
    <w:rsid w:val="21F42AF8"/>
    <w:rsid w:val="2206BFA5"/>
    <w:rsid w:val="2207AE35"/>
    <w:rsid w:val="220B25FF"/>
    <w:rsid w:val="220B90F7"/>
    <w:rsid w:val="220D2BDC"/>
    <w:rsid w:val="2211CECF"/>
    <w:rsid w:val="22147968"/>
    <w:rsid w:val="22153C6E"/>
    <w:rsid w:val="2217E9A0"/>
    <w:rsid w:val="221A4D6A"/>
    <w:rsid w:val="221BEF0E"/>
    <w:rsid w:val="221E6422"/>
    <w:rsid w:val="2230AB08"/>
    <w:rsid w:val="223AE753"/>
    <w:rsid w:val="223D4BEB"/>
    <w:rsid w:val="2251909D"/>
    <w:rsid w:val="225FF406"/>
    <w:rsid w:val="226448BF"/>
    <w:rsid w:val="22652061"/>
    <w:rsid w:val="2272728D"/>
    <w:rsid w:val="227428A5"/>
    <w:rsid w:val="227661DD"/>
    <w:rsid w:val="2276F93E"/>
    <w:rsid w:val="22839B1C"/>
    <w:rsid w:val="2288718A"/>
    <w:rsid w:val="2289247E"/>
    <w:rsid w:val="2289870F"/>
    <w:rsid w:val="228E78FE"/>
    <w:rsid w:val="2293635E"/>
    <w:rsid w:val="2297F4D2"/>
    <w:rsid w:val="229A74F2"/>
    <w:rsid w:val="229ACD1A"/>
    <w:rsid w:val="229B5120"/>
    <w:rsid w:val="229E163D"/>
    <w:rsid w:val="229EC0C4"/>
    <w:rsid w:val="229F43D5"/>
    <w:rsid w:val="22A168EC"/>
    <w:rsid w:val="22A505F7"/>
    <w:rsid w:val="22B3C71B"/>
    <w:rsid w:val="22B58C56"/>
    <w:rsid w:val="22B728B6"/>
    <w:rsid w:val="22B81A1D"/>
    <w:rsid w:val="22B81C24"/>
    <w:rsid w:val="22B8C518"/>
    <w:rsid w:val="22BBC0F1"/>
    <w:rsid w:val="22C8FDEC"/>
    <w:rsid w:val="22CCC117"/>
    <w:rsid w:val="22CD74FE"/>
    <w:rsid w:val="22D464AD"/>
    <w:rsid w:val="22D511D4"/>
    <w:rsid w:val="22D6A6E6"/>
    <w:rsid w:val="22D93BF2"/>
    <w:rsid w:val="22E1DFCA"/>
    <w:rsid w:val="22E1FF1A"/>
    <w:rsid w:val="22E734AB"/>
    <w:rsid w:val="22E94502"/>
    <w:rsid w:val="22F06FCF"/>
    <w:rsid w:val="22F1B07E"/>
    <w:rsid w:val="22FC04A2"/>
    <w:rsid w:val="22FE874B"/>
    <w:rsid w:val="231039DB"/>
    <w:rsid w:val="2311D5A5"/>
    <w:rsid w:val="2316C699"/>
    <w:rsid w:val="23195F79"/>
    <w:rsid w:val="23236621"/>
    <w:rsid w:val="2324402C"/>
    <w:rsid w:val="232667BF"/>
    <w:rsid w:val="232A5192"/>
    <w:rsid w:val="232C0039"/>
    <w:rsid w:val="23313868"/>
    <w:rsid w:val="2332E836"/>
    <w:rsid w:val="2333F0F2"/>
    <w:rsid w:val="233437B3"/>
    <w:rsid w:val="234064A0"/>
    <w:rsid w:val="2341C29A"/>
    <w:rsid w:val="23427E75"/>
    <w:rsid w:val="234445C1"/>
    <w:rsid w:val="23478EE6"/>
    <w:rsid w:val="23487C37"/>
    <w:rsid w:val="234F1241"/>
    <w:rsid w:val="235149BB"/>
    <w:rsid w:val="235AC064"/>
    <w:rsid w:val="2363BA14"/>
    <w:rsid w:val="23652BDE"/>
    <w:rsid w:val="2367626C"/>
    <w:rsid w:val="23698E3A"/>
    <w:rsid w:val="236ABF36"/>
    <w:rsid w:val="23785F89"/>
    <w:rsid w:val="237E6C07"/>
    <w:rsid w:val="23830225"/>
    <w:rsid w:val="2392DB53"/>
    <w:rsid w:val="239A3886"/>
    <w:rsid w:val="239C52AF"/>
    <w:rsid w:val="239D3FC3"/>
    <w:rsid w:val="23A18038"/>
    <w:rsid w:val="23B2569C"/>
    <w:rsid w:val="23B3C047"/>
    <w:rsid w:val="23B3C1F0"/>
    <w:rsid w:val="23B74AA9"/>
    <w:rsid w:val="23B8C4F5"/>
    <w:rsid w:val="23D52268"/>
    <w:rsid w:val="23D5A157"/>
    <w:rsid w:val="23D9ED86"/>
    <w:rsid w:val="23DE2E22"/>
    <w:rsid w:val="23E1FFE8"/>
    <w:rsid w:val="23E7B551"/>
    <w:rsid w:val="23F550FD"/>
    <w:rsid w:val="23F8B347"/>
    <w:rsid w:val="23FADFE3"/>
    <w:rsid w:val="2404F0F1"/>
    <w:rsid w:val="240F129B"/>
    <w:rsid w:val="24162451"/>
    <w:rsid w:val="241A33C5"/>
    <w:rsid w:val="241C0B15"/>
    <w:rsid w:val="2428269C"/>
    <w:rsid w:val="242BBE11"/>
    <w:rsid w:val="242CE46D"/>
    <w:rsid w:val="243061FF"/>
    <w:rsid w:val="243B5F06"/>
    <w:rsid w:val="243C39E9"/>
    <w:rsid w:val="244228AA"/>
    <w:rsid w:val="24426AA5"/>
    <w:rsid w:val="2445C07F"/>
    <w:rsid w:val="24474045"/>
    <w:rsid w:val="244C2D93"/>
    <w:rsid w:val="2450069A"/>
    <w:rsid w:val="24519DC8"/>
    <w:rsid w:val="24628231"/>
    <w:rsid w:val="2462BDF3"/>
    <w:rsid w:val="24686957"/>
    <w:rsid w:val="246E63E9"/>
    <w:rsid w:val="246E6508"/>
    <w:rsid w:val="2472C31F"/>
    <w:rsid w:val="2474C8F2"/>
    <w:rsid w:val="24785698"/>
    <w:rsid w:val="247CF41D"/>
    <w:rsid w:val="2483C9B2"/>
    <w:rsid w:val="2484625A"/>
    <w:rsid w:val="24877823"/>
    <w:rsid w:val="2488A0F9"/>
    <w:rsid w:val="248CA14E"/>
    <w:rsid w:val="248F4C1D"/>
    <w:rsid w:val="2493BE26"/>
    <w:rsid w:val="2497600B"/>
    <w:rsid w:val="249FE96A"/>
    <w:rsid w:val="24A0285A"/>
    <w:rsid w:val="24A166F5"/>
    <w:rsid w:val="24A2F790"/>
    <w:rsid w:val="24A33F2D"/>
    <w:rsid w:val="24A7779E"/>
    <w:rsid w:val="24B59C50"/>
    <w:rsid w:val="24B6A537"/>
    <w:rsid w:val="24BA5CD3"/>
    <w:rsid w:val="24C1DC23"/>
    <w:rsid w:val="24C9E200"/>
    <w:rsid w:val="24CE7298"/>
    <w:rsid w:val="24D44E6B"/>
    <w:rsid w:val="24DBF349"/>
    <w:rsid w:val="24DFB34F"/>
    <w:rsid w:val="24E552A9"/>
    <w:rsid w:val="24E6B3E8"/>
    <w:rsid w:val="24F1FA7C"/>
    <w:rsid w:val="24F7DEB8"/>
    <w:rsid w:val="24FA211E"/>
    <w:rsid w:val="24FCCDDB"/>
    <w:rsid w:val="24FDFC0E"/>
    <w:rsid w:val="25011279"/>
    <w:rsid w:val="2501B6A8"/>
    <w:rsid w:val="2503E53F"/>
    <w:rsid w:val="250BB42C"/>
    <w:rsid w:val="2510173E"/>
    <w:rsid w:val="25133D02"/>
    <w:rsid w:val="25227D47"/>
    <w:rsid w:val="2529B743"/>
    <w:rsid w:val="252DEF66"/>
    <w:rsid w:val="25379AAB"/>
    <w:rsid w:val="253F0989"/>
    <w:rsid w:val="253F1636"/>
    <w:rsid w:val="2542F445"/>
    <w:rsid w:val="25463892"/>
    <w:rsid w:val="2547CB71"/>
    <w:rsid w:val="254B2661"/>
    <w:rsid w:val="254C7D12"/>
    <w:rsid w:val="254EE4A8"/>
    <w:rsid w:val="254FAA7A"/>
    <w:rsid w:val="2550B0E5"/>
    <w:rsid w:val="255CFD5C"/>
    <w:rsid w:val="255DBBD2"/>
    <w:rsid w:val="256D1C3D"/>
    <w:rsid w:val="256D7499"/>
    <w:rsid w:val="256E0E14"/>
    <w:rsid w:val="2586D8E2"/>
    <w:rsid w:val="258DC4EF"/>
    <w:rsid w:val="25918905"/>
    <w:rsid w:val="2595E915"/>
    <w:rsid w:val="2599E4FA"/>
    <w:rsid w:val="25A2D93C"/>
    <w:rsid w:val="25AC9E9B"/>
    <w:rsid w:val="25ADA220"/>
    <w:rsid w:val="25AFA59D"/>
    <w:rsid w:val="25B46FFF"/>
    <w:rsid w:val="25B72792"/>
    <w:rsid w:val="25B77F97"/>
    <w:rsid w:val="25BCE95E"/>
    <w:rsid w:val="25C1F627"/>
    <w:rsid w:val="25C7CDDA"/>
    <w:rsid w:val="25CD6652"/>
    <w:rsid w:val="25CDBBAB"/>
    <w:rsid w:val="25D028E2"/>
    <w:rsid w:val="25D27D95"/>
    <w:rsid w:val="25D6BFBF"/>
    <w:rsid w:val="25DEAC7C"/>
    <w:rsid w:val="25E5EBDB"/>
    <w:rsid w:val="25E6C021"/>
    <w:rsid w:val="25E83029"/>
    <w:rsid w:val="25F0B0BB"/>
    <w:rsid w:val="25F22B5F"/>
    <w:rsid w:val="25F24177"/>
    <w:rsid w:val="25F52380"/>
    <w:rsid w:val="25FAF4F4"/>
    <w:rsid w:val="25FC1F96"/>
    <w:rsid w:val="25FC6F40"/>
    <w:rsid w:val="25FDAE03"/>
    <w:rsid w:val="260C77EE"/>
    <w:rsid w:val="26114D76"/>
    <w:rsid w:val="2621323C"/>
    <w:rsid w:val="26227A58"/>
    <w:rsid w:val="262495B7"/>
    <w:rsid w:val="2631D715"/>
    <w:rsid w:val="2632FBCC"/>
    <w:rsid w:val="263320DB"/>
    <w:rsid w:val="2638BEA3"/>
    <w:rsid w:val="263D6F3E"/>
    <w:rsid w:val="263F9C54"/>
    <w:rsid w:val="264ADCA4"/>
    <w:rsid w:val="26550F5F"/>
    <w:rsid w:val="265B1968"/>
    <w:rsid w:val="2662C417"/>
    <w:rsid w:val="2673ADC1"/>
    <w:rsid w:val="26982FAF"/>
    <w:rsid w:val="269EA581"/>
    <w:rsid w:val="26A127AE"/>
    <w:rsid w:val="26A53ACD"/>
    <w:rsid w:val="26A97ADB"/>
    <w:rsid w:val="26AFD74E"/>
    <w:rsid w:val="26B0FDD0"/>
    <w:rsid w:val="26B44F4D"/>
    <w:rsid w:val="26B7DF96"/>
    <w:rsid w:val="26BB2E6A"/>
    <w:rsid w:val="26C61E58"/>
    <w:rsid w:val="26D585FA"/>
    <w:rsid w:val="26D69E7B"/>
    <w:rsid w:val="26DB87F9"/>
    <w:rsid w:val="26E34C58"/>
    <w:rsid w:val="26FA5585"/>
    <w:rsid w:val="26FD51CB"/>
    <w:rsid w:val="2702F09A"/>
    <w:rsid w:val="27071F21"/>
    <w:rsid w:val="27092382"/>
    <w:rsid w:val="2709600B"/>
    <w:rsid w:val="2709C982"/>
    <w:rsid w:val="270B6B4C"/>
    <w:rsid w:val="271BBF0E"/>
    <w:rsid w:val="271C51A4"/>
    <w:rsid w:val="271D0976"/>
    <w:rsid w:val="271DC3D5"/>
    <w:rsid w:val="27241B7C"/>
    <w:rsid w:val="27278BB0"/>
    <w:rsid w:val="273444CE"/>
    <w:rsid w:val="273D6EE2"/>
    <w:rsid w:val="273EB1EC"/>
    <w:rsid w:val="273FFDC9"/>
    <w:rsid w:val="2742E8E9"/>
    <w:rsid w:val="27481B93"/>
    <w:rsid w:val="2749DF5C"/>
    <w:rsid w:val="274C04FA"/>
    <w:rsid w:val="274FB382"/>
    <w:rsid w:val="2753F552"/>
    <w:rsid w:val="275976E7"/>
    <w:rsid w:val="275AAEFD"/>
    <w:rsid w:val="275BE7D9"/>
    <w:rsid w:val="275C6D89"/>
    <w:rsid w:val="275E85E3"/>
    <w:rsid w:val="27634372"/>
    <w:rsid w:val="276856CB"/>
    <w:rsid w:val="276A4244"/>
    <w:rsid w:val="276C11B7"/>
    <w:rsid w:val="276E2928"/>
    <w:rsid w:val="27701BE1"/>
    <w:rsid w:val="277992A1"/>
    <w:rsid w:val="2782CA06"/>
    <w:rsid w:val="2787CAED"/>
    <w:rsid w:val="27890CB6"/>
    <w:rsid w:val="278A12A4"/>
    <w:rsid w:val="278AFD00"/>
    <w:rsid w:val="278C347D"/>
    <w:rsid w:val="2790671A"/>
    <w:rsid w:val="2792B2CB"/>
    <w:rsid w:val="27A2571E"/>
    <w:rsid w:val="27A8A513"/>
    <w:rsid w:val="27B084B7"/>
    <w:rsid w:val="27B761C7"/>
    <w:rsid w:val="27C27BCD"/>
    <w:rsid w:val="27C90471"/>
    <w:rsid w:val="27CC33B7"/>
    <w:rsid w:val="27D0FE40"/>
    <w:rsid w:val="27D1211C"/>
    <w:rsid w:val="27D23B02"/>
    <w:rsid w:val="27DFB489"/>
    <w:rsid w:val="27E1FDA0"/>
    <w:rsid w:val="27E22A37"/>
    <w:rsid w:val="27F2282B"/>
    <w:rsid w:val="27F29B89"/>
    <w:rsid w:val="27FB8D9D"/>
    <w:rsid w:val="280647DA"/>
    <w:rsid w:val="28074851"/>
    <w:rsid w:val="282AB1F1"/>
    <w:rsid w:val="283C04CF"/>
    <w:rsid w:val="28484FF7"/>
    <w:rsid w:val="2849B0CB"/>
    <w:rsid w:val="2851396F"/>
    <w:rsid w:val="2862E1FB"/>
    <w:rsid w:val="28637E60"/>
    <w:rsid w:val="28650FE6"/>
    <w:rsid w:val="28655E28"/>
    <w:rsid w:val="286AF03F"/>
    <w:rsid w:val="2873205B"/>
    <w:rsid w:val="28786E3C"/>
    <w:rsid w:val="2881E939"/>
    <w:rsid w:val="288AFB4F"/>
    <w:rsid w:val="288C9B5B"/>
    <w:rsid w:val="288F2B9D"/>
    <w:rsid w:val="289066F8"/>
    <w:rsid w:val="289A4596"/>
    <w:rsid w:val="289AD4E6"/>
    <w:rsid w:val="28A214A7"/>
    <w:rsid w:val="28AA069B"/>
    <w:rsid w:val="28AD1DF4"/>
    <w:rsid w:val="28B7196D"/>
    <w:rsid w:val="28B9C10E"/>
    <w:rsid w:val="28C1C6B2"/>
    <w:rsid w:val="28CBB4D8"/>
    <w:rsid w:val="28CEA13A"/>
    <w:rsid w:val="28D429AB"/>
    <w:rsid w:val="28D8F88F"/>
    <w:rsid w:val="28E6F332"/>
    <w:rsid w:val="28ED6984"/>
    <w:rsid w:val="28F4192A"/>
    <w:rsid w:val="28FD1852"/>
    <w:rsid w:val="29003B42"/>
    <w:rsid w:val="2900E9EF"/>
    <w:rsid w:val="29135812"/>
    <w:rsid w:val="29156C97"/>
    <w:rsid w:val="2915DC04"/>
    <w:rsid w:val="292D6CF4"/>
    <w:rsid w:val="292F43C4"/>
    <w:rsid w:val="29349129"/>
    <w:rsid w:val="29446D00"/>
    <w:rsid w:val="294997EF"/>
    <w:rsid w:val="294F79BC"/>
    <w:rsid w:val="29500384"/>
    <w:rsid w:val="2955ECAB"/>
    <w:rsid w:val="295A5625"/>
    <w:rsid w:val="295B2507"/>
    <w:rsid w:val="295BAFBF"/>
    <w:rsid w:val="295D7087"/>
    <w:rsid w:val="29644D00"/>
    <w:rsid w:val="296DE00B"/>
    <w:rsid w:val="296F8C6E"/>
    <w:rsid w:val="296FA95C"/>
    <w:rsid w:val="29707822"/>
    <w:rsid w:val="297082C5"/>
    <w:rsid w:val="29765BD9"/>
    <w:rsid w:val="297AA836"/>
    <w:rsid w:val="297B62A6"/>
    <w:rsid w:val="297C0AE0"/>
    <w:rsid w:val="297DB98B"/>
    <w:rsid w:val="29861CA6"/>
    <w:rsid w:val="2989FC19"/>
    <w:rsid w:val="299E69F3"/>
    <w:rsid w:val="29A3A655"/>
    <w:rsid w:val="29A44731"/>
    <w:rsid w:val="29A71F46"/>
    <w:rsid w:val="29A7A375"/>
    <w:rsid w:val="29B9EBAB"/>
    <w:rsid w:val="29C2AFB1"/>
    <w:rsid w:val="29C30C53"/>
    <w:rsid w:val="29C3CC22"/>
    <w:rsid w:val="29C4DDC1"/>
    <w:rsid w:val="29CAEE5B"/>
    <w:rsid w:val="29D2C12C"/>
    <w:rsid w:val="29D8A6CF"/>
    <w:rsid w:val="29DC6869"/>
    <w:rsid w:val="29DF8BDB"/>
    <w:rsid w:val="29EB548E"/>
    <w:rsid w:val="29EC1380"/>
    <w:rsid w:val="29F06AB9"/>
    <w:rsid w:val="29F58409"/>
    <w:rsid w:val="29F5A6C3"/>
    <w:rsid w:val="2A04C197"/>
    <w:rsid w:val="2A0573F7"/>
    <w:rsid w:val="2A060541"/>
    <w:rsid w:val="2A154398"/>
    <w:rsid w:val="2A15BE37"/>
    <w:rsid w:val="2A1D7479"/>
    <w:rsid w:val="2A1EBC23"/>
    <w:rsid w:val="2A2920D0"/>
    <w:rsid w:val="2A2A36F5"/>
    <w:rsid w:val="2A2E7A47"/>
    <w:rsid w:val="2A362D06"/>
    <w:rsid w:val="2A370A5D"/>
    <w:rsid w:val="2A42F093"/>
    <w:rsid w:val="2A58EA5F"/>
    <w:rsid w:val="2A5BE230"/>
    <w:rsid w:val="2A5E989F"/>
    <w:rsid w:val="2A601AB1"/>
    <w:rsid w:val="2A61BFDA"/>
    <w:rsid w:val="2A64ABB9"/>
    <w:rsid w:val="2A67871B"/>
    <w:rsid w:val="2A6AE9F8"/>
    <w:rsid w:val="2A6B2459"/>
    <w:rsid w:val="2A6DC027"/>
    <w:rsid w:val="2A72D9CB"/>
    <w:rsid w:val="2A8000A2"/>
    <w:rsid w:val="2A83DD1E"/>
    <w:rsid w:val="2A8A93DA"/>
    <w:rsid w:val="2A8EC14C"/>
    <w:rsid w:val="2A8F9086"/>
    <w:rsid w:val="2A9681B4"/>
    <w:rsid w:val="2A97D5CF"/>
    <w:rsid w:val="2AA29359"/>
    <w:rsid w:val="2AA9A5E8"/>
    <w:rsid w:val="2AAA2D45"/>
    <w:rsid w:val="2AAE77BE"/>
    <w:rsid w:val="2AAE77E9"/>
    <w:rsid w:val="2AAEA4C6"/>
    <w:rsid w:val="2AB1853E"/>
    <w:rsid w:val="2AB933B6"/>
    <w:rsid w:val="2AC02211"/>
    <w:rsid w:val="2AC5E244"/>
    <w:rsid w:val="2ACFF601"/>
    <w:rsid w:val="2AD1AA75"/>
    <w:rsid w:val="2AD7114B"/>
    <w:rsid w:val="2AF71CD2"/>
    <w:rsid w:val="2AF90F84"/>
    <w:rsid w:val="2AFAB620"/>
    <w:rsid w:val="2AFD79C7"/>
    <w:rsid w:val="2AFF4EE3"/>
    <w:rsid w:val="2AFF6DA4"/>
    <w:rsid w:val="2B05C92D"/>
    <w:rsid w:val="2B07AD53"/>
    <w:rsid w:val="2B0B1F1B"/>
    <w:rsid w:val="2B0F9183"/>
    <w:rsid w:val="2B1223CD"/>
    <w:rsid w:val="2B147413"/>
    <w:rsid w:val="2B159E9E"/>
    <w:rsid w:val="2B16385D"/>
    <w:rsid w:val="2B1760D1"/>
    <w:rsid w:val="2B1CA824"/>
    <w:rsid w:val="2B253A61"/>
    <w:rsid w:val="2B26E184"/>
    <w:rsid w:val="2B2827F0"/>
    <w:rsid w:val="2B285806"/>
    <w:rsid w:val="2B2DE851"/>
    <w:rsid w:val="2B3232F5"/>
    <w:rsid w:val="2B356459"/>
    <w:rsid w:val="2B447AD1"/>
    <w:rsid w:val="2B54D830"/>
    <w:rsid w:val="2B5877C4"/>
    <w:rsid w:val="2B5F2483"/>
    <w:rsid w:val="2B684CF6"/>
    <w:rsid w:val="2B6D7E50"/>
    <w:rsid w:val="2B7228C3"/>
    <w:rsid w:val="2B7ACCB5"/>
    <w:rsid w:val="2B7D48E3"/>
    <w:rsid w:val="2B8FBE41"/>
    <w:rsid w:val="2B9C2DEA"/>
    <w:rsid w:val="2B9CBB8F"/>
    <w:rsid w:val="2B9DAE69"/>
    <w:rsid w:val="2BA18BD4"/>
    <w:rsid w:val="2BA254C0"/>
    <w:rsid w:val="2BBD9669"/>
    <w:rsid w:val="2BCC444F"/>
    <w:rsid w:val="2BCCB6A2"/>
    <w:rsid w:val="2BCCE8FB"/>
    <w:rsid w:val="2BD76401"/>
    <w:rsid w:val="2BDA5E6F"/>
    <w:rsid w:val="2BDD13FE"/>
    <w:rsid w:val="2BE9D1FC"/>
    <w:rsid w:val="2BEB28FE"/>
    <w:rsid w:val="2BF26BCC"/>
    <w:rsid w:val="2BF28347"/>
    <w:rsid w:val="2BF33ECE"/>
    <w:rsid w:val="2BF787AE"/>
    <w:rsid w:val="2BFCAED9"/>
    <w:rsid w:val="2C012CC1"/>
    <w:rsid w:val="2C0F1611"/>
    <w:rsid w:val="2C121C04"/>
    <w:rsid w:val="2C12A7CF"/>
    <w:rsid w:val="2C186621"/>
    <w:rsid w:val="2C20B881"/>
    <w:rsid w:val="2C23C962"/>
    <w:rsid w:val="2C2B878F"/>
    <w:rsid w:val="2C35267A"/>
    <w:rsid w:val="2C3F5B27"/>
    <w:rsid w:val="2C45F3DC"/>
    <w:rsid w:val="2C480FCB"/>
    <w:rsid w:val="2C4E3F35"/>
    <w:rsid w:val="2C4F0F42"/>
    <w:rsid w:val="2C4F98F2"/>
    <w:rsid w:val="2C56C82E"/>
    <w:rsid w:val="2C588B55"/>
    <w:rsid w:val="2C6665DD"/>
    <w:rsid w:val="2C67B4D5"/>
    <w:rsid w:val="2C745119"/>
    <w:rsid w:val="2C78558D"/>
    <w:rsid w:val="2C78667D"/>
    <w:rsid w:val="2C7EEF55"/>
    <w:rsid w:val="2C8070AE"/>
    <w:rsid w:val="2C833F5F"/>
    <w:rsid w:val="2C89498F"/>
    <w:rsid w:val="2C921DCB"/>
    <w:rsid w:val="2C941D02"/>
    <w:rsid w:val="2C948F6D"/>
    <w:rsid w:val="2C955D71"/>
    <w:rsid w:val="2C95E9BD"/>
    <w:rsid w:val="2CA56B02"/>
    <w:rsid w:val="2CB72A26"/>
    <w:rsid w:val="2CB7E78C"/>
    <w:rsid w:val="2CBC698D"/>
    <w:rsid w:val="2CBD67EB"/>
    <w:rsid w:val="2CBF0B09"/>
    <w:rsid w:val="2CC74477"/>
    <w:rsid w:val="2CCE5F93"/>
    <w:rsid w:val="2CD0A427"/>
    <w:rsid w:val="2CD19BC0"/>
    <w:rsid w:val="2CDA4C5E"/>
    <w:rsid w:val="2CDD7F26"/>
    <w:rsid w:val="2CE397C2"/>
    <w:rsid w:val="2CEB506A"/>
    <w:rsid w:val="2CEC1EC1"/>
    <w:rsid w:val="2CED9EAB"/>
    <w:rsid w:val="2CF90B00"/>
    <w:rsid w:val="2D03163D"/>
    <w:rsid w:val="2D0F4AE0"/>
    <w:rsid w:val="2D1A4D3B"/>
    <w:rsid w:val="2D1BEDB6"/>
    <w:rsid w:val="2D257CEE"/>
    <w:rsid w:val="2D2BF0DC"/>
    <w:rsid w:val="2D3238F7"/>
    <w:rsid w:val="2D331CDF"/>
    <w:rsid w:val="2D344D4B"/>
    <w:rsid w:val="2D39655E"/>
    <w:rsid w:val="2D3EC618"/>
    <w:rsid w:val="2D427D1D"/>
    <w:rsid w:val="2D4DE0FB"/>
    <w:rsid w:val="2D59369A"/>
    <w:rsid w:val="2D5EBFB7"/>
    <w:rsid w:val="2D6B5A79"/>
    <w:rsid w:val="2D74455F"/>
    <w:rsid w:val="2D9368D5"/>
    <w:rsid w:val="2D9C7543"/>
    <w:rsid w:val="2D9F2433"/>
    <w:rsid w:val="2DA12D94"/>
    <w:rsid w:val="2DA48269"/>
    <w:rsid w:val="2DA706BB"/>
    <w:rsid w:val="2DAF62CE"/>
    <w:rsid w:val="2DBE1925"/>
    <w:rsid w:val="2DC30AC8"/>
    <w:rsid w:val="2DC4E418"/>
    <w:rsid w:val="2DD47240"/>
    <w:rsid w:val="2DE0A448"/>
    <w:rsid w:val="2DE2A534"/>
    <w:rsid w:val="2DE38356"/>
    <w:rsid w:val="2DE8B6B5"/>
    <w:rsid w:val="2DEA627D"/>
    <w:rsid w:val="2DEE7D3B"/>
    <w:rsid w:val="2DF41637"/>
    <w:rsid w:val="2DF61051"/>
    <w:rsid w:val="2DF77054"/>
    <w:rsid w:val="2DFB15FC"/>
    <w:rsid w:val="2E04F9B4"/>
    <w:rsid w:val="2E0A210B"/>
    <w:rsid w:val="2E0ACD62"/>
    <w:rsid w:val="2E0DBAA4"/>
    <w:rsid w:val="2E0DBEE5"/>
    <w:rsid w:val="2E12B008"/>
    <w:rsid w:val="2E13BD8F"/>
    <w:rsid w:val="2E143B18"/>
    <w:rsid w:val="2E17901B"/>
    <w:rsid w:val="2E1AF89D"/>
    <w:rsid w:val="2E1B2C30"/>
    <w:rsid w:val="2E1FDE72"/>
    <w:rsid w:val="2E259E5D"/>
    <w:rsid w:val="2E282B48"/>
    <w:rsid w:val="2E369C93"/>
    <w:rsid w:val="2E3D7F7D"/>
    <w:rsid w:val="2E440808"/>
    <w:rsid w:val="2E4A1389"/>
    <w:rsid w:val="2E4B6BDE"/>
    <w:rsid w:val="2E5C2896"/>
    <w:rsid w:val="2E5E7EA6"/>
    <w:rsid w:val="2E64DA65"/>
    <w:rsid w:val="2E666C54"/>
    <w:rsid w:val="2E67EAC6"/>
    <w:rsid w:val="2E699995"/>
    <w:rsid w:val="2E6A80A1"/>
    <w:rsid w:val="2E6C26B1"/>
    <w:rsid w:val="2E6F3549"/>
    <w:rsid w:val="2E70F286"/>
    <w:rsid w:val="2E710B61"/>
    <w:rsid w:val="2E76F38C"/>
    <w:rsid w:val="2E778BFF"/>
    <w:rsid w:val="2E7F5D2D"/>
    <w:rsid w:val="2E800798"/>
    <w:rsid w:val="2E8874C0"/>
    <w:rsid w:val="2E8969AD"/>
    <w:rsid w:val="2E8A142D"/>
    <w:rsid w:val="2E903313"/>
    <w:rsid w:val="2E903C44"/>
    <w:rsid w:val="2E92B9CF"/>
    <w:rsid w:val="2E95239F"/>
    <w:rsid w:val="2E9883EF"/>
    <w:rsid w:val="2E994673"/>
    <w:rsid w:val="2E9C3CB1"/>
    <w:rsid w:val="2E9CD892"/>
    <w:rsid w:val="2E9D5CDB"/>
    <w:rsid w:val="2E9E681A"/>
    <w:rsid w:val="2E9F7BA9"/>
    <w:rsid w:val="2E9F9FB1"/>
    <w:rsid w:val="2EA4E890"/>
    <w:rsid w:val="2EA702D5"/>
    <w:rsid w:val="2EA94BF3"/>
    <w:rsid w:val="2EB15CB8"/>
    <w:rsid w:val="2EB15F61"/>
    <w:rsid w:val="2EB4F36B"/>
    <w:rsid w:val="2EB5D99F"/>
    <w:rsid w:val="2EB5E299"/>
    <w:rsid w:val="2EB691C2"/>
    <w:rsid w:val="2EBA1747"/>
    <w:rsid w:val="2EBD5ECD"/>
    <w:rsid w:val="2ECDDED2"/>
    <w:rsid w:val="2ED061EB"/>
    <w:rsid w:val="2ED162E3"/>
    <w:rsid w:val="2EE36DA4"/>
    <w:rsid w:val="2EE65756"/>
    <w:rsid w:val="2EE6BF70"/>
    <w:rsid w:val="2EEBBE05"/>
    <w:rsid w:val="2EEC2D71"/>
    <w:rsid w:val="2EF5E606"/>
    <w:rsid w:val="2F008517"/>
    <w:rsid w:val="2F023647"/>
    <w:rsid w:val="2F0480D7"/>
    <w:rsid w:val="2F04A8DB"/>
    <w:rsid w:val="2F08575A"/>
    <w:rsid w:val="2F0BA7BF"/>
    <w:rsid w:val="2F128488"/>
    <w:rsid w:val="2F16756B"/>
    <w:rsid w:val="2F21BCC5"/>
    <w:rsid w:val="2F2E2B70"/>
    <w:rsid w:val="2F34F3A7"/>
    <w:rsid w:val="2F37C6A2"/>
    <w:rsid w:val="2F5A7F56"/>
    <w:rsid w:val="2F5B8B27"/>
    <w:rsid w:val="2F5BB870"/>
    <w:rsid w:val="2F5C14CC"/>
    <w:rsid w:val="2F62AE86"/>
    <w:rsid w:val="2F6B335D"/>
    <w:rsid w:val="2F70FD55"/>
    <w:rsid w:val="2F7FFA91"/>
    <w:rsid w:val="2F801488"/>
    <w:rsid w:val="2F83262D"/>
    <w:rsid w:val="2F836B5A"/>
    <w:rsid w:val="2F876FB5"/>
    <w:rsid w:val="2F88D6F7"/>
    <w:rsid w:val="2F917E55"/>
    <w:rsid w:val="2F9946EA"/>
    <w:rsid w:val="2F9EC10D"/>
    <w:rsid w:val="2FA3291B"/>
    <w:rsid w:val="2FA63F35"/>
    <w:rsid w:val="2FA78094"/>
    <w:rsid w:val="2FBD9ED5"/>
    <w:rsid w:val="2FC3E681"/>
    <w:rsid w:val="2FC664AA"/>
    <w:rsid w:val="2FCCCB6A"/>
    <w:rsid w:val="2FCD50E8"/>
    <w:rsid w:val="2FCDE083"/>
    <w:rsid w:val="2FCDE6E5"/>
    <w:rsid w:val="2FDA9083"/>
    <w:rsid w:val="2FDAB8DF"/>
    <w:rsid w:val="2FDB2C5B"/>
    <w:rsid w:val="2FDD9AAF"/>
    <w:rsid w:val="2FE94522"/>
    <w:rsid w:val="2FEA031C"/>
    <w:rsid w:val="2FEC1D35"/>
    <w:rsid w:val="2FF7A745"/>
    <w:rsid w:val="30009892"/>
    <w:rsid w:val="300A3FCA"/>
    <w:rsid w:val="300BA247"/>
    <w:rsid w:val="300CD7E4"/>
    <w:rsid w:val="30166AE1"/>
    <w:rsid w:val="3019E604"/>
    <w:rsid w:val="301CECC0"/>
    <w:rsid w:val="3027445A"/>
    <w:rsid w:val="302C2490"/>
    <w:rsid w:val="302F8DDC"/>
    <w:rsid w:val="3033FA94"/>
    <w:rsid w:val="30355D7A"/>
    <w:rsid w:val="303A0946"/>
    <w:rsid w:val="303B32D7"/>
    <w:rsid w:val="303B4B3C"/>
    <w:rsid w:val="3044519A"/>
    <w:rsid w:val="3049EF77"/>
    <w:rsid w:val="304E342A"/>
    <w:rsid w:val="30503474"/>
    <w:rsid w:val="3058F18E"/>
    <w:rsid w:val="305A6700"/>
    <w:rsid w:val="305B7714"/>
    <w:rsid w:val="305D7F63"/>
    <w:rsid w:val="3067B63F"/>
    <w:rsid w:val="30682253"/>
    <w:rsid w:val="30694FB6"/>
    <w:rsid w:val="3072AFEC"/>
    <w:rsid w:val="30732393"/>
    <w:rsid w:val="307AA39B"/>
    <w:rsid w:val="307DAC3B"/>
    <w:rsid w:val="3083C564"/>
    <w:rsid w:val="3083CFD9"/>
    <w:rsid w:val="30871A0C"/>
    <w:rsid w:val="309B1DCF"/>
    <w:rsid w:val="30A532F5"/>
    <w:rsid w:val="30A6F95C"/>
    <w:rsid w:val="30ADBDFE"/>
    <w:rsid w:val="30AFE1B3"/>
    <w:rsid w:val="30BBBC7F"/>
    <w:rsid w:val="30BCFEB1"/>
    <w:rsid w:val="30BDC53A"/>
    <w:rsid w:val="30BDC7CB"/>
    <w:rsid w:val="30C56877"/>
    <w:rsid w:val="30CC8011"/>
    <w:rsid w:val="30CE6A67"/>
    <w:rsid w:val="30D04479"/>
    <w:rsid w:val="30D47247"/>
    <w:rsid w:val="30D55E83"/>
    <w:rsid w:val="30DB567A"/>
    <w:rsid w:val="30DD2709"/>
    <w:rsid w:val="30DD28F8"/>
    <w:rsid w:val="30E1C581"/>
    <w:rsid w:val="30E31E98"/>
    <w:rsid w:val="30E83AA7"/>
    <w:rsid w:val="30EC5466"/>
    <w:rsid w:val="30EE3C29"/>
    <w:rsid w:val="30EE48B0"/>
    <w:rsid w:val="30EE8312"/>
    <w:rsid w:val="30EF755B"/>
    <w:rsid w:val="30F43B2C"/>
    <w:rsid w:val="30F935D5"/>
    <w:rsid w:val="3102CAC9"/>
    <w:rsid w:val="31060D6E"/>
    <w:rsid w:val="310BB41B"/>
    <w:rsid w:val="31178095"/>
    <w:rsid w:val="311B8CA2"/>
    <w:rsid w:val="3121B115"/>
    <w:rsid w:val="31226984"/>
    <w:rsid w:val="312F93C8"/>
    <w:rsid w:val="31324B05"/>
    <w:rsid w:val="313C3DF0"/>
    <w:rsid w:val="31429FD5"/>
    <w:rsid w:val="3143156E"/>
    <w:rsid w:val="3143D747"/>
    <w:rsid w:val="3146B342"/>
    <w:rsid w:val="3149B22E"/>
    <w:rsid w:val="314A3FAF"/>
    <w:rsid w:val="314B148A"/>
    <w:rsid w:val="31581518"/>
    <w:rsid w:val="31582FDE"/>
    <w:rsid w:val="315F3DAB"/>
    <w:rsid w:val="3160CDA3"/>
    <w:rsid w:val="3160DF33"/>
    <w:rsid w:val="3162B88F"/>
    <w:rsid w:val="316957F0"/>
    <w:rsid w:val="3172C3F5"/>
    <w:rsid w:val="31735BAF"/>
    <w:rsid w:val="317A0AB7"/>
    <w:rsid w:val="3180FBC8"/>
    <w:rsid w:val="3181AFD6"/>
    <w:rsid w:val="3183B716"/>
    <w:rsid w:val="3186425C"/>
    <w:rsid w:val="31875EAD"/>
    <w:rsid w:val="318D9E5A"/>
    <w:rsid w:val="318F31BE"/>
    <w:rsid w:val="318FE86C"/>
    <w:rsid w:val="3199EEDF"/>
    <w:rsid w:val="319ACF96"/>
    <w:rsid w:val="319F67B9"/>
    <w:rsid w:val="31A45517"/>
    <w:rsid w:val="31A791B6"/>
    <w:rsid w:val="31A7F79A"/>
    <w:rsid w:val="31A97FDC"/>
    <w:rsid w:val="31BB06F7"/>
    <w:rsid w:val="31C06C8C"/>
    <w:rsid w:val="31C2D43C"/>
    <w:rsid w:val="31C866F0"/>
    <w:rsid w:val="31CA366B"/>
    <w:rsid w:val="31CEFEE0"/>
    <w:rsid w:val="31D2A9D5"/>
    <w:rsid w:val="31D44EC3"/>
    <w:rsid w:val="31DB899D"/>
    <w:rsid w:val="31DCBB7A"/>
    <w:rsid w:val="31DE15AC"/>
    <w:rsid w:val="31E1EF2A"/>
    <w:rsid w:val="31E6B2B8"/>
    <w:rsid w:val="31EC5432"/>
    <w:rsid w:val="31F310B3"/>
    <w:rsid w:val="320004BD"/>
    <w:rsid w:val="32025C94"/>
    <w:rsid w:val="3205ED40"/>
    <w:rsid w:val="3207E02F"/>
    <w:rsid w:val="320C1CD8"/>
    <w:rsid w:val="320CA303"/>
    <w:rsid w:val="3213AEA9"/>
    <w:rsid w:val="3215D91D"/>
    <w:rsid w:val="3217B84E"/>
    <w:rsid w:val="32185BF7"/>
    <w:rsid w:val="321CC255"/>
    <w:rsid w:val="322A1EC0"/>
    <w:rsid w:val="322BC0B1"/>
    <w:rsid w:val="323041D1"/>
    <w:rsid w:val="323937E9"/>
    <w:rsid w:val="323A7EDC"/>
    <w:rsid w:val="323E1476"/>
    <w:rsid w:val="323ED5FB"/>
    <w:rsid w:val="32426F03"/>
    <w:rsid w:val="32441F3A"/>
    <w:rsid w:val="3244E909"/>
    <w:rsid w:val="3249E19D"/>
    <w:rsid w:val="324C068E"/>
    <w:rsid w:val="324F5659"/>
    <w:rsid w:val="3255DDFA"/>
    <w:rsid w:val="32581F99"/>
    <w:rsid w:val="3258E411"/>
    <w:rsid w:val="325F17AF"/>
    <w:rsid w:val="32645D5B"/>
    <w:rsid w:val="3264AE3D"/>
    <w:rsid w:val="32650DFB"/>
    <w:rsid w:val="326F9C21"/>
    <w:rsid w:val="32734CE4"/>
    <w:rsid w:val="3273C6D2"/>
    <w:rsid w:val="32763015"/>
    <w:rsid w:val="327ADA45"/>
    <w:rsid w:val="327F3C20"/>
    <w:rsid w:val="32820F6D"/>
    <w:rsid w:val="32829A56"/>
    <w:rsid w:val="3282E36E"/>
    <w:rsid w:val="3286C63F"/>
    <w:rsid w:val="3286DBE2"/>
    <w:rsid w:val="328AE37E"/>
    <w:rsid w:val="3299FFD4"/>
    <w:rsid w:val="32AC6FD2"/>
    <w:rsid w:val="32AD41BD"/>
    <w:rsid w:val="32B0E8FE"/>
    <w:rsid w:val="32B10B86"/>
    <w:rsid w:val="32B452B7"/>
    <w:rsid w:val="32B82E27"/>
    <w:rsid w:val="32C3993A"/>
    <w:rsid w:val="32C5074F"/>
    <w:rsid w:val="32D428AE"/>
    <w:rsid w:val="32D4B41E"/>
    <w:rsid w:val="32D7505D"/>
    <w:rsid w:val="32E43F32"/>
    <w:rsid w:val="32E56862"/>
    <w:rsid w:val="32E65304"/>
    <w:rsid w:val="32E6BD80"/>
    <w:rsid w:val="32E76C2F"/>
    <w:rsid w:val="32E92344"/>
    <w:rsid w:val="32ECA065"/>
    <w:rsid w:val="3301B49C"/>
    <w:rsid w:val="3305A9C5"/>
    <w:rsid w:val="3307A0B1"/>
    <w:rsid w:val="331318BD"/>
    <w:rsid w:val="3314849E"/>
    <w:rsid w:val="3318C3BC"/>
    <w:rsid w:val="331DB6ED"/>
    <w:rsid w:val="332067FF"/>
    <w:rsid w:val="3320FB83"/>
    <w:rsid w:val="3325881B"/>
    <w:rsid w:val="332A6837"/>
    <w:rsid w:val="33305DCB"/>
    <w:rsid w:val="33313C3D"/>
    <w:rsid w:val="333440DA"/>
    <w:rsid w:val="3335F9AB"/>
    <w:rsid w:val="3338C15F"/>
    <w:rsid w:val="333FEA28"/>
    <w:rsid w:val="334D4F57"/>
    <w:rsid w:val="335CA740"/>
    <w:rsid w:val="33641E6C"/>
    <w:rsid w:val="3365201F"/>
    <w:rsid w:val="336579CE"/>
    <w:rsid w:val="336B4715"/>
    <w:rsid w:val="337804FB"/>
    <w:rsid w:val="338353B4"/>
    <w:rsid w:val="338A68A4"/>
    <w:rsid w:val="339A14A4"/>
    <w:rsid w:val="339D57EE"/>
    <w:rsid w:val="339EB796"/>
    <w:rsid w:val="33A4C7C7"/>
    <w:rsid w:val="33AF2431"/>
    <w:rsid w:val="33B6EA73"/>
    <w:rsid w:val="33BE9195"/>
    <w:rsid w:val="33C19611"/>
    <w:rsid w:val="33CD3BE0"/>
    <w:rsid w:val="33D20472"/>
    <w:rsid w:val="33D4D75E"/>
    <w:rsid w:val="33E2CDEA"/>
    <w:rsid w:val="33E3A427"/>
    <w:rsid w:val="33E584EF"/>
    <w:rsid w:val="33E7A70A"/>
    <w:rsid w:val="33E83F9C"/>
    <w:rsid w:val="33EFF049"/>
    <w:rsid w:val="33F056EC"/>
    <w:rsid w:val="33F9890B"/>
    <w:rsid w:val="3401B35A"/>
    <w:rsid w:val="34153E5F"/>
    <w:rsid w:val="341564AB"/>
    <w:rsid w:val="3423C7FF"/>
    <w:rsid w:val="342C7888"/>
    <w:rsid w:val="34312905"/>
    <w:rsid w:val="34354A07"/>
    <w:rsid w:val="3439B12A"/>
    <w:rsid w:val="343BC42B"/>
    <w:rsid w:val="343C8DB7"/>
    <w:rsid w:val="343DD89A"/>
    <w:rsid w:val="3441A155"/>
    <w:rsid w:val="34420023"/>
    <w:rsid w:val="344E1C4F"/>
    <w:rsid w:val="345353EF"/>
    <w:rsid w:val="34622CCA"/>
    <w:rsid w:val="3462EC85"/>
    <w:rsid w:val="34633EED"/>
    <w:rsid w:val="34649EF4"/>
    <w:rsid w:val="34702C45"/>
    <w:rsid w:val="3470EC6B"/>
    <w:rsid w:val="34735785"/>
    <w:rsid w:val="3473A303"/>
    <w:rsid w:val="34748ACA"/>
    <w:rsid w:val="3474DEF6"/>
    <w:rsid w:val="3476109D"/>
    <w:rsid w:val="347FDA57"/>
    <w:rsid w:val="34803235"/>
    <w:rsid w:val="34820DD9"/>
    <w:rsid w:val="3483BA19"/>
    <w:rsid w:val="3484AC50"/>
    <w:rsid w:val="3485740A"/>
    <w:rsid w:val="34859864"/>
    <w:rsid w:val="348709B3"/>
    <w:rsid w:val="348BCC0E"/>
    <w:rsid w:val="348C0013"/>
    <w:rsid w:val="34994296"/>
    <w:rsid w:val="34A20DFB"/>
    <w:rsid w:val="34BA0FD8"/>
    <w:rsid w:val="34BED05A"/>
    <w:rsid w:val="34C06A70"/>
    <w:rsid w:val="34C4AF4B"/>
    <w:rsid w:val="34D2123A"/>
    <w:rsid w:val="34D261DC"/>
    <w:rsid w:val="34D8BC84"/>
    <w:rsid w:val="34E0436D"/>
    <w:rsid w:val="34E4618C"/>
    <w:rsid w:val="34ED5512"/>
    <w:rsid w:val="34F79B94"/>
    <w:rsid w:val="34FDC1E2"/>
    <w:rsid w:val="34FF2971"/>
    <w:rsid w:val="350126F9"/>
    <w:rsid w:val="3505FC94"/>
    <w:rsid w:val="35067197"/>
    <w:rsid w:val="35095B54"/>
    <w:rsid w:val="350D6231"/>
    <w:rsid w:val="350DC20A"/>
    <w:rsid w:val="351FF602"/>
    <w:rsid w:val="352504F7"/>
    <w:rsid w:val="35271C31"/>
    <w:rsid w:val="3527D8AF"/>
    <w:rsid w:val="3535EE09"/>
    <w:rsid w:val="35381280"/>
    <w:rsid w:val="353BCCAB"/>
    <w:rsid w:val="353D8E76"/>
    <w:rsid w:val="353E5483"/>
    <w:rsid w:val="3542ADFC"/>
    <w:rsid w:val="354675E2"/>
    <w:rsid w:val="3549080C"/>
    <w:rsid w:val="35495D1C"/>
    <w:rsid w:val="35498C65"/>
    <w:rsid w:val="354A37FA"/>
    <w:rsid w:val="354B8F19"/>
    <w:rsid w:val="3553016B"/>
    <w:rsid w:val="3554C41F"/>
    <w:rsid w:val="3561A438"/>
    <w:rsid w:val="3564116D"/>
    <w:rsid w:val="35647409"/>
    <w:rsid w:val="356EE8F9"/>
    <w:rsid w:val="3575E027"/>
    <w:rsid w:val="357F6CDC"/>
    <w:rsid w:val="35817890"/>
    <w:rsid w:val="3582D925"/>
    <w:rsid w:val="35842834"/>
    <w:rsid w:val="3588A907"/>
    <w:rsid w:val="35899537"/>
    <w:rsid w:val="358B269F"/>
    <w:rsid w:val="358B4044"/>
    <w:rsid w:val="3595148C"/>
    <w:rsid w:val="3595856B"/>
    <w:rsid w:val="3595B9AE"/>
    <w:rsid w:val="35973918"/>
    <w:rsid w:val="359839FB"/>
    <w:rsid w:val="359C4FDF"/>
    <w:rsid w:val="359D8E66"/>
    <w:rsid w:val="35A061AE"/>
    <w:rsid w:val="35A3BAAB"/>
    <w:rsid w:val="35A5D92E"/>
    <w:rsid w:val="35ABC467"/>
    <w:rsid w:val="35AD5016"/>
    <w:rsid w:val="35B3B934"/>
    <w:rsid w:val="35CCA79B"/>
    <w:rsid w:val="35D2412E"/>
    <w:rsid w:val="35D364B1"/>
    <w:rsid w:val="35DB826A"/>
    <w:rsid w:val="35DFE61C"/>
    <w:rsid w:val="35E23AA5"/>
    <w:rsid w:val="35E2537C"/>
    <w:rsid w:val="35E9770C"/>
    <w:rsid w:val="35F16D83"/>
    <w:rsid w:val="35F3AE4A"/>
    <w:rsid w:val="35F865CB"/>
    <w:rsid w:val="35F8A9DF"/>
    <w:rsid w:val="35F8E557"/>
    <w:rsid w:val="35FD2A0E"/>
    <w:rsid w:val="3602555D"/>
    <w:rsid w:val="3608140C"/>
    <w:rsid w:val="360AAB6A"/>
    <w:rsid w:val="360E1832"/>
    <w:rsid w:val="361DFA0B"/>
    <w:rsid w:val="3622E302"/>
    <w:rsid w:val="3623E1C7"/>
    <w:rsid w:val="36340DDE"/>
    <w:rsid w:val="36393B43"/>
    <w:rsid w:val="363A8C56"/>
    <w:rsid w:val="363F2894"/>
    <w:rsid w:val="3649AD3C"/>
    <w:rsid w:val="364FD357"/>
    <w:rsid w:val="36568444"/>
    <w:rsid w:val="365B825E"/>
    <w:rsid w:val="365E7106"/>
    <w:rsid w:val="36621E4B"/>
    <w:rsid w:val="3662451E"/>
    <w:rsid w:val="366471C6"/>
    <w:rsid w:val="366C12C4"/>
    <w:rsid w:val="36791DCE"/>
    <w:rsid w:val="3679B66D"/>
    <w:rsid w:val="367ADE30"/>
    <w:rsid w:val="367B4A83"/>
    <w:rsid w:val="367F48B8"/>
    <w:rsid w:val="368070B9"/>
    <w:rsid w:val="36816E63"/>
    <w:rsid w:val="3683C96A"/>
    <w:rsid w:val="36846376"/>
    <w:rsid w:val="3686A52F"/>
    <w:rsid w:val="36875167"/>
    <w:rsid w:val="368910DE"/>
    <w:rsid w:val="3689E43A"/>
    <w:rsid w:val="36960DC5"/>
    <w:rsid w:val="3696A0EE"/>
    <w:rsid w:val="3699A34B"/>
    <w:rsid w:val="36A5F507"/>
    <w:rsid w:val="36AB21B4"/>
    <w:rsid w:val="36B2C0F6"/>
    <w:rsid w:val="36B47DC2"/>
    <w:rsid w:val="36B5692C"/>
    <w:rsid w:val="36BAA7E4"/>
    <w:rsid w:val="36BC511A"/>
    <w:rsid w:val="36C21154"/>
    <w:rsid w:val="36CC2C6C"/>
    <w:rsid w:val="36CD4E19"/>
    <w:rsid w:val="36D6AF1C"/>
    <w:rsid w:val="36DBC054"/>
    <w:rsid w:val="36E072FE"/>
    <w:rsid w:val="36E2ABF7"/>
    <w:rsid w:val="36EC9932"/>
    <w:rsid w:val="36F49FD9"/>
    <w:rsid w:val="36F62643"/>
    <w:rsid w:val="36FE8976"/>
    <w:rsid w:val="37037961"/>
    <w:rsid w:val="370B7848"/>
    <w:rsid w:val="370C5E8B"/>
    <w:rsid w:val="370F9992"/>
    <w:rsid w:val="3721B0B0"/>
    <w:rsid w:val="37238424"/>
    <w:rsid w:val="37280E13"/>
    <w:rsid w:val="372A6428"/>
    <w:rsid w:val="372B0A44"/>
    <w:rsid w:val="37323ECC"/>
    <w:rsid w:val="3732FCDC"/>
    <w:rsid w:val="37348F03"/>
    <w:rsid w:val="373C0F3A"/>
    <w:rsid w:val="373DEEF8"/>
    <w:rsid w:val="373F4229"/>
    <w:rsid w:val="3740B98F"/>
    <w:rsid w:val="37448598"/>
    <w:rsid w:val="3744FBB5"/>
    <w:rsid w:val="3746F53C"/>
    <w:rsid w:val="374A130A"/>
    <w:rsid w:val="374C8772"/>
    <w:rsid w:val="374CE667"/>
    <w:rsid w:val="375260E4"/>
    <w:rsid w:val="3758C62A"/>
    <w:rsid w:val="375A7111"/>
    <w:rsid w:val="375DCFCB"/>
    <w:rsid w:val="37722EEA"/>
    <w:rsid w:val="377D6B15"/>
    <w:rsid w:val="3781A9E9"/>
    <w:rsid w:val="3782F2F7"/>
    <w:rsid w:val="3797BFC5"/>
    <w:rsid w:val="37984381"/>
    <w:rsid w:val="37A38E4A"/>
    <w:rsid w:val="37A5FD80"/>
    <w:rsid w:val="37AB4D2F"/>
    <w:rsid w:val="37B3B890"/>
    <w:rsid w:val="37BAA8D7"/>
    <w:rsid w:val="37C1F9B2"/>
    <w:rsid w:val="37C52E2B"/>
    <w:rsid w:val="37C55CA5"/>
    <w:rsid w:val="37D32FAD"/>
    <w:rsid w:val="37D6F181"/>
    <w:rsid w:val="37DD5389"/>
    <w:rsid w:val="37E20D9B"/>
    <w:rsid w:val="37E4AA4C"/>
    <w:rsid w:val="37E83D86"/>
    <w:rsid w:val="37EB778C"/>
    <w:rsid w:val="37ECCF61"/>
    <w:rsid w:val="37FE3239"/>
    <w:rsid w:val="37FEA123"/>
    <w:rsid w:val="38015F6A"/>
    <w:rsid w:val="3804E4B6"/>
    <w:rsid w:val="38061198"/>
    <w:rsid w:val="3817A319"/>
    <w:rsid w:val="381FF9F8"/>
    <w:rsid w:val="38264D54"/>
    <w:rsid w:val="382692F1"/>
    <w:rsid w:val="38314333"/>
    <w:rsid w:val="3831CDD5"/>
    <w:rsid w:val="3834E7A1"/>
    <w:rsid w:val="384012E6"/>
    <w:rsid w:val="38465B4E"/>
    <w:rsid w:val="3853909C"/>
    <w:rsid w:val="385CEECE"/>
    <w:rsid w:val="3861E417"/>
    <w:rsid w:val="3863E2FA"/>
    <w:rsid w:val="3869B3C5"/>
    <w:rsid w:val="386AE24A"/>
    <w:rsid w:val="386E37E1"/>
    <w:rsid w:val="386EE134"/>
    <w:rsid w:val="386F588C"/>
    <w:rsid w:val="387CA262"/>
    <w:rsid w:val="3881E067"/>
    <w:rsid w:val="389193F0"/>
    <w:rsid w:val="389EE937"/>
    <w:rsid w:val="38A44EB9"/>
    <w:rsid w:val="38AE3799"/>
    <w:rsid w:val="38B141E4"/>
    <w:rsid w:val="38B403DE"/>
    <w:rsid w:val="38B5105E"/>
    <w:rsid w:val="38B6FBC2"/>
    <w:rsid w:val="38C1E772"/>
    <w:rsid w:val="38C23CAF"/>
    <w:rsid w:val="38DF21BE"/>
    <w:rsid w:val="38E58CDC"/>
    <w:rsid w:val="38E6A9E1"/>
    <w:rsid w:val="38F6555F"/>
    <w:rsid w:val="38F77279"/>
    <w:rsid w:val="38F92492"/>
    <w:rsid w:val="38FCE499"/>
    <w:rsid w:val="3900392B"/>
    <w:rsid w:val="390047E6"/>
    <w:rsid w:val="39022FE4"/>
    <w:rsid w:val="3902BFE2"/>
    <w:rsid w:val="39271B8D"/>
    <w:rsid w:val="392DE37D"/>
    <w:rsid w:val="393DD97E"/>
    <w:rsid w:val="39440931"/>
    <w:rsid w:val="3949DC69"/>
    <w:rsid w:val="394FA3F9"/>
    <w:rsid w:val="395012D1"/>
    <w:rsid w:val="395155B2"/>
    <w:rsid w:val="3954D2E7"/>
    <w:rsid w:val="39558A0A"/>
    <w:rsid w:val="395D0485"/>
    <w:rsid w:val="395F24F5"/>
    <w:rsid w:val="3962D08B"/>
    <w:rsid w:val="396B4D02"/>
    <w:rsid w:val="396ED6E8"/>
    <w:rsid w:val="3976635F"/>
    <w:rsid w:val="3978163C"/>
    <w:rsid w:val="39822849"/>
    <w:rsid w:val="3983B971"/>
    <w:rsid w:val="3983BD09"/>
    <w:rsid w:val="3986B615"/>
    <w:rsid w:val="39875CDC"/>
    <w:rsid w:val="398E7A35"/>
    <w:rsid w:val="3995AE6B"/>
    <w:rsid w:val="3996A864"/>
    <w:rsid w:val="39976119"/>
    <w:rsid w:val="399D3A61"/>
    <w:rsid w:val="399DEDFB"/>
    <w:rsid w:val="39A1E706"/>
    <w:rsid w:val="39A7B1AD"/>
    <w:rsid w:val="39AD27DC"/>
    <w:rsid w:val="39B69DB2"/>
    <w:rsid w:val="39B6C4FF"/>
    <w:rsid w:val="39C425EC"/>
    <w:rsid w:val="39C9CAB4"/>
    <w:rsid w:val="39D18C46"/>
    <w:rsid w:val="39D5931C"/>
    <w:rsid w:val="39D5AC08"/>
    <w:rsid w:val="39DC859A"/>
    <w:rsid w:val="39DD264B"/>
    <w:rsid w:val="39DFC8BE"/>
    <w:rsid w:val="39E007E5"/>
    <w:rsid w:val="39E42D4F"/>
    <w:rsid w:val="39F27BEE"/>
    <w:rsid w:val="39F77621"/>
    <w:rsid w:val="3A005CEC"/>
    <w:rsid w:val="3A0936D8"/>
    <w:rsid w:val="3A0D0269"/>
    <w:rsid w:val="3A212BB3"/>
    <w:rsid w:val="3A215ACF"/>
    <w:rsid w:val="3A2246CB"/>
    <w:rsid w:val="3A26217D"/>
    <w:rsid w:val="3A2962DB"/>
    <w:rsid w:val="3A5B68DE"/>
    <w:rsid w:val="3A6859AD"/>
    <w:rsid w:val="3A6B3778"/>
    <w:rsid w:val="3A6D733D"/>
    <w:rsid w:val="3A739F1D"/>
    <w:rsid w:val="3A784429"/>
    <w:rsid w:val="3A7CD4A7"/>
    <w:rsid w:val="3A7D88E7"/>
    <w:rsid w:val="3A7EFCAE"/>
    <w:rsid w:val="3A808010"/>
    <w:rsid w:val="3A88580F"/>
    <w:rsid w:val="3A9576E7"/>
    <w:rsid w:val="3A9C74AA"/>
    <w:rsid w:val="3A9DB663"/>
    <w:rsid w:val="3AA06FD9"/>
    <w:rsid w:val="3AA4E03F"/>
    <w:rsid w:val="3AA9183D"/>
    <w:rsid w:val="3AABDF0D"/>
    <w:rsid w:val="3AABE810"/>
    <w:rsid w:val="3AADCB1D"/>
    <w:rsid w:val="3AB04170"/>
    <w:rsid w:val="3AB28B12"/>
    <w:rsid w:val="3AB2FF8E"/>
    <w:rsid w:val="3AB35CF8"/>
    <w:rsid w:val="3AB4731E"/>
    <w:rsid w:val="3AB48086"/>
    <w:rsid w:val="3AB97D41"/>
    <w:rsid w:val="3ABD7DD4"/>
    <w:rsid w:val="3ABDE741"/>
    <w:rsid w:val="3AC08AEC"/>
    <w:rsid w:val="3AC1E47A"/>
    <w:rsid w:val="3AC3F90A"/>
    <w:rsid w:val="3ACDB5FA"/>
    <w:rsid w:val="3AD1A2D5"/>
    <w:rsid w:val="3AD50E15"/>
    <w:rsid w:val="3ADE24C6"/>
    <w:rsid w:val="3AE217FF"/>
    <w:rsid w:val="3AE54791"/>
    <w:rsid w:val="3AE69B30"/>
    <w:rsid w:val="3AE7971C"/>
    <w:rsid w:val="3AEFDA2E"/>
    <w:rsid w:val="3AF27EB5"/>
    <w:rsid w:val="3AF52F94"/>
    <w:rsid w:val="3AF58796"/>
    <w:rsid w:val="3AF89ECD"/>
    <w:rsid w:val="3B07ABC3"/>
    <w:rsid w:val="3B0C2AEE"/>
    <w:rsid w:val="3B0FEA7A"/>
    <w:rsid w:val="3B102688"/>
    <w:rsid w:val="3B245EEE"/>
    <w:rsid w:val="3B269E05"/>
    <w:rsid w:val="3B304AC0"/>
    <w:rsid w:val="3B310392"/>
    <w:rsid w:val="3B31673E"/>
    <w:rsid w:val="3B32A899"/>
    <w:rsid w:val="3B35DED6"/>
    <w:rsid w:val="3B49FE5D"/>
    <w:rsid w:val="3B4A8227"/>
    <w:rsid w:val="3B4D8EAA"/>
    <w:rsid w:val="3B4E4F99"/>
    <w:rsid w:val="3B4F31D5"/>
    <w:rsid w:val="3B59844E"/>
    <w:rsid w:val="3B69FAF5"/>
    <w:rsid w:val="3B76DAF9"/>
    <w:rsid w:val="3B7FDDD6"/>
    <w:rsid w:val="3B812C37"/>
    <w:rsid w:val="3B86CF95"/>
    <w:rsid w:val="3B9034BC"/>
    <w:rsid w:val="3B91753D"/>
    <w:rsid w:val="3B91A6AB"/>
    <w:rsid w:val="3B978609"/>
    <w:rsid w:val="3BA84C01"/>
    <w:rsid w:val="3BAEEAFC"/>
    <w:rsid w:val="3BC4E328"/>
    <w:rsid w:val="3BD2C4AE"/>
    <w:rsid w:val="3BDD1EA6"/>
    <w:rsid w:val="3BE76B21"/>
    <w:rsid w:val="3BE7C237"/>
    <w:rsid w:val="3BEAF28B"/>
    <w:rsid w:val="3BF3C33D"/>
    <w:rsid w:val="3BF55DFF"/>
    <w:rsid w:val="3BF5830C"/>
    <w:rsid w:val="3BF66204"/>
    <w:rsid w:val="3BFD68B8"/>
    <w:rsid w:val="3C05C104"/>
    <w:rsid w:val="3C097894"/>
    <w:rsid w:val="3C0C06F6"/>
    <w:rsid w:val="3C0CA350"/>
    <w:rsid w:val="3C0FB3BD"/>
    <w:rsid w:val="3C12749F"/>
    <w:rsid w:val="3C1765E4"/>
    <w:rsid w:val="3C20E417"/>
    <w:rsid w:val="3C24DD64"/>
    <w:rsid w:val="3C319274"/>
    <w:rsid w:val="3C33166B"/>
    <w:rsid w:val="3C3442AE"/>
    <w:rsid w:val="3C372DD3"/>
    <w:rsid w:val="3C3F9C78"/>
    <w:rsid w:val="3C467E30"/>
    <w:rsid w:val="3C4EB4F8"/>
    <w:rsid w:val="3C596CF3"/>
    <w:rsid w:val="3C74BCDC"/>
    <w:rsid w:val="3C76F8CC"/>
    <w:rsid w:val="3C8120E6"/>
    <w:rsid w:val="3C813CF6"/>
    <w:rsid w:val="3C888922"/>
    <w:rsid w:val="3C97DBB6"/>
    <w:rsid w:val="3C9873E7"/>
    <w:rsid w:val="3CA4744B"/>
    <w:rsid w:val="3CB14197"/>
    <w:rsid w:val="3CB7C0B8"/>
    <w:rsid w:val="3CBC1B9B"/>
    <w:rsid w:val="3CBE828F"/>
    <w:rsid w:val="3CC09907"/>
    <w:rsid w:val="3CC142F7"/>
    <w:rsid w:val="3CC3E44D"/>
    <w:rsid w:val="3CC97D41"/>
    <w:rsid w:val="3CD61430"/>
    <w:rsid w:val="3CD941E5"/>
    <w:rsid w:val="3CDE7F0D"/>
    <w:rsid w:val="3CE2A894"/>
    <w:rsid w:val="3CE7956F"/>
    <w:rsid w:val="3CEFB27D"/>
    <w:rsid w:val="3CF0839F"/>
    <w:rsid w:val="3CF3A81C"/>
    <w:rsid w:val="3CF6417B"/>
    <w:rsid w:val="3D0A5420"/>
    <w:rsid w:val="3D0C9447"/>
    <w:rsid w:val="3D0F6E2B"/>
    <w:rsid w:val="3D12F933"/>
    <w:rsid w:val="3D153220"/>
    <w:rsid w:val="3D15A949"/>
    <w:rsid w:val="3D16704D"/>
    <w:rsid w:val="3D1970EB"/>
    <w:rsid w:val="3D1A3B5D"/>
    <w:rsid w:val="3D1ADF6F"/>
    <w:rsid w:val="3D24BD77"/>
    <w:rsid w:val="3D25D8A3"/>
    <w:rsid w:val="3D2A8B9D"/>
    <w:rsid w:val="3D2C1BE0"/>
    <w:rsid w:val="3D2CB023"/>
    <w:rsid w:val="3D2E9F51"/>
    <w:rsid w:val="3D3A6110"/>
    <w:rsid w:val="3D4308C2"/>
    <w:rsid w:val="3D49EFC0"/>
    <w:rsid w:val="3D505C23"/>
    <w:rsid w:val="3D529BD2"/>
    <w:rsid w:val="3D54B15B"/>
    <w:rsid w:val="3D5BEBC3"/>
    <w:rsid w:val="3D5D079B"/>
    <w:rsid w:val="3D61CEB0"/>
    <w:rsid w:val="3D626119"/>
    <w:rsid w:val="3D68FDEC"/>
    <w:rsid w:val="3D6CCC56"/>
    <w:rsid w:val="3D6E8B3D"/>
    <w:rsid w:val="3D6F9D3C"/>
    <w:rsid w:val="3D7420DE"/>
    <w:rsid w:val="3D78BE5E"/>
    <w:rsid w:val="3D7CA562"/>
    <w:rsid w:val="3D85A66C"/>
    <w:rsid w:val="3D8C25F8"/>
    <w:rsid w:val="3D90F161"/>
    <w:rsid w:val="3D99C83B"/>
    <w:rsid w:val="3D9CCDCD"/>
    <w:rsid w:val="3D9FA424"/>
    <w:rsid w:val="3DA10727"/>
    <w:rsid w:val="3DA29232"/>
    <w:rsid w:val="3DA6857F"/>
    <w:rsid w:val="3DA7788F"/>
    <w:rsid w:val="3DB1438E"/>
    <w:rsid w:val="3DB71473"/>
    <w:rsid w:val="3DBCFCF7"/>
    <w:rsid w:val="3DBE6471"/>
    <w:rsid w:val="3DC3EB78"/>
    <w:rsid w:val="3DCE575E"/>
    <w:rsid w:val="3DD6AB3A"/>
    <w:rsid w:val="3DD6BA65"/>
    <w:rsid w:val="3DD702BD"/>
    <w:rsid w:val="3DD9BB0D"/>
    <w:rsid w:val="3DD9DCE2"/>
    <w:rsid w:val="3DD9F1D9"/>
    <w:rsid w:val="3DE5130F"/>
    <w:rsid w:val="3DE769FA"/>
    <w:rsid w:val="3DEAB225"/>
    <w:rsid w:val="3DEAC4DC"/>
    <w:rsid w:val="3DEB24C1"/>
    <w:rsid w:val="3DF0125F"/>
    <w:rsid w:val="3DF098EE"/>
    <w:rsid w:val="3DF6BFF1"/>
    <w:rsid w:val="3DF76BC4"/>
    <w:rsid w:val="3DFAD953"/>
    <w:rsid w:val="3DFDCAD0"/>
    <w:rsid w:val="3E0BAEAF"/>
    <w:rsid w:val="3E119291"/>
    <w:rsid w:val="3E1BC288"/>
    <w:rsid w:val="3E1FE2F1"/>
    <w:rsid w:val="3E27A6F0"/>
    <w:rsid w:val="3E2AEC4D"/>
    <w:rsid w:val="3E2DF15C"/>
    <w:rsid w:val="3E345C3D"/>
    <w:rsid w:val="3E37F131"/>
    <w:rsid w:val="3E395BF4"/>
    <w:rsid w:val="3E39C1F1"/>
    <w:rsid w:val="3E3D9901"/>
    <w:rsid w:val="3E436106"/>
    <w:rsid w:val="3E473249"/>
    <w:rsid w:val="3E5017E7"/>
    <w:rsid w:val="3E51A38E"/>
    <w:rsid w:val="3E53B955"/>
    <w:rsid w:val="3E54F944"/>
    <w:rsid w:val="3E5633CA"/>
    <w:rsid w:val="3E5C8453"/>
    <w:rsid w:val="3E5F8851"/>
    <w:rsid w:val="3E6BCCD9"/>
    <w:rsid w:val="3E6FC7BD"/>
    <w:rsid w:val="3E706FA3"/>
    <w:rsid w:val="3E766A40"/>
    <w:rsid w:val="3E855CB4"/>
    <w:rsid w:val="3E872155"/>
    <w:rsid w:val="3E926228"/>
    <w:rsid w:val="3E940B66"/>
    <w:rsid w:val="3E9939C5"/>
    <w:rsid w:val="3E9E1E9B"/>
    <w:rsid w:val="3EA0E635"/>
    <w:rsid w:val="3EAFD6F1"/>
    <w:rsid w:val="3EB31541"/>
    <w:rsid w:val="3EB77EEB"/>
    <w:rsid w:val="3EB81703"/>
    <w:rsid w:val="3EB8940F"/>
    <w:rsid w:val="3EBC0FE4"/>
    <w:rsid w:val="3EC38E49"/>
    <w:rsid w:val="3EDDE6E7"/>
    <w:rsid w:val="3EE0FD91"/>
    <w:rsid w:val="3EE2C0B5"/>
    <w:rsid w:val="3EE7FFD4"/>
    <w:rsid w:val="3EF9058C"/>
    <w:rsid w:val="3EFD293A"/>
    <w:rsid w:val="3EFE39CA"/>
    <w:rsid w:val="3F013571"/>
    <w:rsid w:val="3F027C67"/>
    <w:rsid w:val="3F05BDA9"/>
    <w:rsid w:val="3F0AB2B6"/>
    <w:rsid w:val="3F0ECCE7"/>
    <w:rsid w:val="3F0F917C"/>
    <w:rsid w:val="3F1160F0"/>
    <w:rsid w:val="3F13A273"/>
    <w:rsid w:val="3F1891C9"/>
    <w:rsid w:val="3F1903E9"/>
    <w:rsid w:val="3F1B7326"/>
    <w:rsid w:val="3F27F834"/>
    <w:rsid w:val="3F2A89AB"/>
    <w:rsid w:val="3F341A4C"/>
    <w:rsid w:val="3F3535AA"/>
    <w:rsid w:val="3F4158E6"/>
    <w:rsid w:val="3F465855"/>
    <w:rsid w:val="3F480733"/>
    <w:rsid w:val="3F515C9A"/>
    <w:rsid w:val="3F658AC1"/>
    <w:rsid w:val="3F666F51"/>
    <w:rsid w:val="3F66EC37"/>
    <w:rsid w:val="3F74D47D"/>
    <w:rsid w:val="3F7DCD1F"/>
    <w:rsid w:val="3F806CCA"/>
    <w:rsid w:val="3F8B22A8"/>
    <w:rsid w:val="3F9233CF"/>
    <w:rsid w:val="3F9D2CD7"/>
    <w:rsid w:val="3F9F1CD4"/>
    <w:rsid w:val="3FA47CFC"/>
    <w:rsid w:val="3FB059C5"/>
    <w:rsid w:val="3FB3E689"/>
    <w:rsid w:val="3FBE8C2D"/>
    <w:rsid w:val="3FC575D0"/>
    <w:rsid w:val="3FDC30D8"/>
    <w:rsid w:val="3FDDEAEF"/>
    <w:rsid w:val="3FE05371"/>
    <w:rsid w:val="3FE22EB9"/>
    <w:rsid w:val="3FE23735"/>
    <w:rsid w:val="3FE4FC6C"/>
    <w:rsid w:val="3FEEC04C"/>
    <w:rsid w:val="3FF8E752"/>
    <w:rsid w:val="3FFDE2EE"/>
    <w:rsid w:val="3FFF1D3D"/>
    <w:rsid w:val="4009740F"/>
    <w:rsid w:val="400DC18B"/>
    <w:rsid w:val="40144653"/>
    <w:rsid w:val="40174B1B"/>
    <w:rsid w:val="401A3687"/>
    <w:rsid w:val="401A9FB9"/>
    <w:rsid w:val="401E9FB1"/>
    <w:rsid w:val="40256143"/>
    <w:rsid w:val="4030B0A9"/>
    <w:rsid w:val="4035C36C"/>
    <w:rsid w:val="403C4EEB"/>
    <w:rsid w:val="404606D6"/>
    <w:rsid w:val="40490655"/>
    <w:rsid w:val="404B8861"/>
    <w:rsid w:val="404DCD0E"/>
    <w:rsid w:val="404E0A4A"/>
    <w:rsid w:val="40530495"/>
    <w:rsid w:val="405520DF"/>
    <w:rsid w:val="4059D227"/>
    <w:rsid w:val="4064BFF0"/>
    <w:rsid w:val="406F6C75"/>
    <w:rsid w:val="4071812C"/>
    <w:rsid w:val="407B3FA4"/>
    <w:rsid w:val="407C6EC3"/>
    <w:rsid w:val="40817F6E"/>
    <w:rsid w:val="4084A4FD"/>
    <w:rsid w:val="408BBC7B"/>
    <w:rsid w:val="408ED397"/>
    <w:rsid w:val="408F4BC7"/>
    <w:rsid w:val="4092F1A3"/>
    <w:rsid w:val="409451D2"/>
    <w:rsid w:val="409D2A7C"/>
    <w:rsid w:val="40A672BE"/>
    <w:rsid w:val="40B10658"/>
    <w:rsid w:val="40C12FF2"/>
    <w:rsid w:val="40C80128"/>
    <w:rsid w:val="40C8A8C8"/>
    <w:rsid w:val="40C94847"/>
    <w:rsid w:val="40CE3CC2"/>
    <w:rsid w:val="40CF74FA"/>
    <w:rsid w:val="40D146CD"/>
    <w:rsid w:val="40D1B7D8"/>
    <w:rsid w:val="40D4CF19"/>
    <w:rsid w:val="40DF4BFA"/>
    <w:rsid w:val="40DF8F57"/>
    <w:rsid w:val="40E30894"/>
    <w:rsid w:val="40E5B3FB"/>
    <w:rsid w:val="40EB92C3"/>
    <w:rsid w:val="40EBD054"/>
    <w:rsid w:val="40F404CE"/>
    <w:rsid w:val="410912F6"/>
    <w:rsid w:val="41099E71"/>
    <w:rsid w:val="410D542D"/>
    <w:rsid w:val="41169AEA"/>
    <w:rsid w:val="4118EEB9"/>
    <w:rsid w:val="411A9D40"/>
    <w:rsid w:val="4125966C"/>
    <w:rsid w:val="4128D1E0"/>
    <w:rsid w:val="41352AB1"/>
    <w:rsid w:val="4136EDA9"/>
    <w:rsid w:val="41380537"/>
    <w:rsid w:val="413FCF92"/>
    <w:rsid w:val="41476433"/>
    <w:rsid w:val="4149C2E9"/>
    <w:rsid w:val="4150F2AE"/>
    <w:rsid w:val="4151414B"/>
    <w:rsid w:val="415B1617"/>
    <w:rsid w:val="4164433B"/>
    <w:rsid w:val="417CD67F"/>
    <w:rsid w:val="417E8947"/>
    <w:rsid w:val="41821D52"/>
    <w:rsid w:val="4187B6D4"/>
    <w:rsid w:val="418F052C"/>
    <w:rsid w:val="41A4897E"/>
    <w:rsid w:val="41B4C659"/>
    <w:rsid w:val="41B52E2F"/>
    <w:rsid w:val="41B6CFFE"/>
    <w:rsid w:val="41B9D8FB"/>
    <w:rsid w:val="41C15A78"/>
    <w:rsid w:val="41C55131"/>
    <w:rsid w:val="41C7F849"/>
    <w:rsid w:val="41C874DE"/>
    <w:rsid w:val="41C9E5F9"/>
    <w:rsid w:val="41CA0E84"/>
    <w:rsid w:val="41D59C2B"/>
    <w:rsid w:val="41D9EE24"/>
    <w:rsid w:val="41DCEEE2"/>
    <w:rsid w:val="41E3A0F7"/>
    <w:rsid w:val="41E87B91"/>
    <w:rsid w:val="41EF9DF4"/>
    <w:rsid w:val="41F3CB5E"/>
    <w:rsid w:val="41F4806D"/>
    <w:rsid w:val="41FB0391"/>
    <w:rsid w:val="4206D47C"/>
    <w:rsid w:val="4208EE1C"/>
    <w:rsid w:val="4215BFFE"/>
    <w:rsid w:val="4215D28C"/>
    <w:rsid w:val="42164F1B"/>
    <w:rsid w:val="42187D26"/>
    <w:rsid w:val="421ACC53"/>
    <w:rsid w:val="422A1BF3"/>
    <w:rsid w:val="4231CB55"/>
    <w:rsid w:val="4241ED8E"/>
    <w:rsid w:val="424868A0"/>
    <w:rsid w:val="4249F43F"/>
    <w:rsid w:val="424D8F89"/>
    <w:rsid w:val="4256AC29"/>
    <w:rsid w:val="425A755C"/>
    <w:rsid w:val="425A8FE3"/>
    <w:rsid w:val="4263A9ED"/>
    <w:rsid w:val="4263AC3E"/>
    <w:rsid w:val="4263EE4F"/>
    <w:rsid w:val="426496FD"/>
    <w:rsid w:val="4278FF9A"/>
    <w:rsid w:val="427933B6"/>
    <w:rsid w:val="427C6B40"/>
    <w:rsid w:val="427FDA4A"/>
    <w:rsid w:val="42825C5A"/>
    <w:rsid w:val="4287286A"/>
    <w:rsid w:val="428E602F"/>
    <w:rsid w:val="428E9C83"/>
    <w:rsid w:val="42910795"/>
    <w:rsid w:val="42912CCD"/>
    <w:rsid w:val="42913210"/>
    <w:rsid w:val="42974A77"/>
    <w:rsid w:val="4297583E"/>
    <w:rsid w:val="429D598C"/>
    <w:rsid w:val="42B052FD"/>
    <w:rsid w:val="42B08493"/>
    <w:rsid w:val="42B5F561"/>
    <w:rsid w:val="42BD78FC"/>
    <w:rsid w:val="42CEEA3D"/>
    <w:rsid w:val="42D410C8"/>
    <w:rsid w:val="42D93E60"/>
    <w:rsid w:val="42D9887B"/>
    <w:rsid w:val="42D9F56F"/>
    <w:rsid w:val="42DEC581"/>
    <w:rsid w:val="42E01822"/>
    <w:rsid w:val="42E1EAD0"/>
    <w:rsid w:val="42E3327D"/>
    <w:rsid w:val="42EE4ED5"/>
    <w:rsid w:val="42EE8688"/>
    <w:rsid w:val="42F292A9"/>
    <w:rsid w:val="4303E1DF"/>
    <w:rsid w:val="430635C4"/>
    <w:rsid w:val="430B8E7B"/>
    <w:rsid w:val="430FB990"/>
    <w:rsid w:val="431AC628"/>
    <w:rsid w:val="431E1BC8"/>
    <w:rsid w:val="43235184"/>
    <w:rsid w:val="43241132"/>
    <w:rsid w:val="43252A34"/>
    <w:rsid w:val="432D995C"/>
    <w:rsid w:val="4332DE3C"/>
    <w:rsid w:val="4333B3D9"/>
    <w:rsid w:val="433B24D4"/>
    <w:rsid w:val="433D0600"/>
    <w:rsid w:val="433D966A"/>
    <w:rsid w:val="4348D72D"/>
    <w:rsid w:val="434CCA4E"/>
    <w:rsid w:val="434DD192"/>
    <w:rsid w:val="434EB599"/>
    <w:rsid w:val="43508480"/>
    <w:rsid w:val="435ABCCF"/>
    <w:rsid w:val="436253CB"/>
    <w:rsid w:val="436441BA"/>
    <w:rsid w:val="436C8906"/>
    <w:rsid w:val="43724DFB"/>
    <w:rsid w:val="43767EFD"/>
    <w:rsid w:val="43832425"/>
    <w:rsid w:val="43840D9E"/>
    <w:rsid w:val="4385C8B2"/>
    <w:rsid w:val="438FA818"/>
    <w:rsid w:val="439D7AEB"/>
    <w:rsid w:val="439E15DC"/>
    <w:rsid w:val="439F8086"/>
    <w:rsid w:val="43A043E0"/>
    <w:rsid w:val="43A49D32"/>
    <w:rsid w:val="43A9B7E9"/>
    <w:rsid w:val="43AAE3ED"/>
    <w:rsid w:val="43AB32AB"/>
    <w:rsid w:val="43ADA959"/>
    <w:rsid w:val="43ADF829"/>
    <w:rsid w:val="43B0137E"/>
    <w:rsid w:val="43B3CC10"/>
    <w:rsid w:val="43B66029"/>
    <w:rsid w:val="43B84B60"/>
    <w:rsid w:val="43B85A0A"/>
    <w:rsid w:val="43BC3B03"/>
    <w:rsid w:val="43BCC712"/>
    <w:rsid w:val="43C3F99C"/>
    <w:rsid w:val="43C97A5A"/>
    <w:rsid w:val="43E2D2A6"/>
    <w:rsid w:val="43E33C2A"/>
    <w:rsid w:val="43E574DB"/>
    <w:rsid w:val="43E674B5"/>
    <w:rsid w:val="43EE7D73"/>
    <w:rsid w:val="43F4AB88"/>
    <w:rsid w:val="43FA4D30"/>
    <w:rsid w:val="43FDD2D9"/>
    <w:rsid w:val="4400D1AC"/>
    <w:rsid w:val="440636BD"/>
    <w:rsid w:val="44094219"/>
    <w:rsid w:val="440CF170"/>
    <w:rsid w:val="440DEA55"/>
    <w:rsid w:val="4410E686"/>
    <w:rsid w:val="4416999C"/>
    <w:rsid w:val="441D1F6C"/>
    <w:rsid w:val="441FF443"/>
    <w:rsid w:val="4420F583"/>
    <w:rsid w:val="44229CF3"/>
    <w:rsid w:val="4424D971"/>
    <w:rsid w:val="44263893"/>
    <w:rsid w:val="4427EBC1"/>
    <w:rsid w:val="442C8961"/>
    <w:rsid w:val="4432547A"/>
    <w:rsid w:val="443343DD"/>
    <w:rsid w:val="44363F11"/>
    <w:rsid w:val="443FDFB5"/>
    <w:rsid w:val="4442684A"/>
    <w:rsid w:val="44554E5F"/>
    <w:rsid w:val="4455B56F"/>
    <w:rsid w:val="445CE495"/>
    <w:rsid w:val="446461F6"/>
    <w:rsid w:val="446D9D49"/>
    <w:rsid w:val="446F1BBA"/>
    <w:rsid w:val="44741BC4"/>
    <w:rsid w:val="4476C508"/>
    <w:rsid w:val="4480886E"/>
    <w:rsid w:val="4485065A"/>
    <w:rsid w:val="448FCB4A"/>
    <w:rsid w:val="44986415"/>
    <w:rsid w:val="449DAB1C"/>
    <w:rsid w:val="44A2D3DE"/>
    <w:rsid w:val="44AD7F65"/>
    <w:rsid w:val="44AEE1D5"/>
    <w:rsid w:val="44AFFB6F"/>
    <w:rsid w:val="44B10914"/>
    <w:rsid w:val="44B3D40C"/>
    <w:rsid w:val="44B47A17"/>
    <w:rsid w:val="44B7A83F"/>
    <w:rsid w:val="44B92C3C"/>
    <w:rsid w:val="44C37D9D"/>
    <w:rsid w:val="44C4119A"/>
    <w:rsid w:val="44C4AE43"/>
    <w:rsid w:val="44C828E6"/>
    <w:rsid w:val="44DB750D"/>
    <w:rsid w:val="44E10AD5"/>
    <w:rsid w:val="44E3B5B0"/>
    <w:rsid w:val="44E4D0BD"/>
    <w:rsid w:val="44E4E5A1"/>
    <w:rsid w:val="44E5C9DE"/>
    <w:rsid w:val="44EB9F5D"/>
    <w:rsid w:val="44EFDD64"/>
    <w:rsid w:val="44F5F5A3"/>
    <w:rsid w:val="44F6754D"/>
    <w:rsid w:val="4509E5DC"/>
    <w:rsid w:val="450B49DD"/>
    <w:rsid w:val="450B88F5"/>
    <w:rsid w:val="450EF079"/>
    <w:rsid w:val="451423CF"/>
    <w:rsid w:val="45290548"/>
    <w:rsid w:val="452F6EDC"/>
    <w:rsid w:val="4532EEAC"/>
    <w:rsid w:val="453F6B4B"/>
    <w:rsid w:val="45437AFE"/>
    <w:rsid w:val="45451E79"/>
    <w:rsid w:val="4545CB22"/>
    <w:rsid w:val="454C5BC5"/>
    <w:rsid w:val="45557D47"/>
    <w:rsid w:val="455F8E19"/>
    <w:rsid w:val="456488CE"/>
    <w:rsid w:val="4564B832"/>
    <w:rsid w:val="4567C93A"/>
    <w:rsid w:val="456ACB65"/>
    <w:rsid w:val="456B974F"/>
    <w:rsid w:val="456ECD9B"/>
    <w:rsid w:val="4575FE43"/>
    <w:rsid w:val="457951F1"/>
    <w:rsid w:val="457AD977"/>
    <w:rsid w:val="458B299A"/>
    <w:rsid w:val="4590BCF5"/>
    <w:rsid w:val="4595D232"/>
    <w:rsid w:val="459ACE8B"/>
    <w:rsid w:val="459DCCD2"/>
    <w:rsid w:val="459F005F"/>
    <w:rsid w:val="45B94912"/>
    <w:rsid w:val="45BFB3F1"/>
    <w:rsid w:val="45C5B3FF"/>
    <w:rsid w:val="45D5316E"/>
    <w:rsid w:val="45DE4366"/>
    <w:rsid w:val="45DF7207"/>
    <w:rsid w:val="45E53096"/>
    <w:rsid w:val="45E80445"/>
    <w:rsid w:val="45E817B2"/>
    <w:rsid w:val="45F3B8B4"/>
    <w:rsid w:val="45FAFFA8"/>
    <w:rsid w:val="4600B85F"/>
    <w:rsid w:val="4600F7B0"/>
    <w:rsid w:val="46034717"/>
    <w:rsid w:val="46039F49"/>
    <w:rsid w:val="4605ACA9"/>
    <w:rsid w:val="460602A9"/>
    <w:rsid w:val="46075C58"/>
    <w:rsid w:val="4610C604"/>
    <w:rsid w:val="4610F55F"/>
    <w:rsid w:val="46142956"/>
    <w:rsid w:val="461449E7"/>
    <w:rsid w:val="4614C6D0"/>
    <w:rsid w:val="461BCE66"/>
    <w:rsid w:val="461FDD21"/>
    <w:rsid w:val="4623FF01"/>
    <w:rsid w:val="4635F57F"/>
    <w:rsid w:val="4636D672"/>
    <w:rsid w:val="4639ED2E"/>
    <w:rsid w:val="46414101"/>
    <w:rsid w:val="4642D1B9"/>
    <w:rsid w:val="464747B3"/>
    <w:rsid w:val="464BFD03"/>
    <w:rsid w:val="46520874"/>
    <w:rsid w:val="4656099D"/>
    <w:rsid w:val="4659AB5B"/>
    <w:rsid w:val="46653F89"/>
    <w:rsid w:val="4665884D"/>
    <w:rsid w:val="466A5709"/>
    <w:rsid w:val="466B6540"/>
    <w:rsid w:val="466D0464"/>
    <w:rsid w:val="466F072C"/>
    <w:rsid w:val="4672A64D"/>
    <w:rsid w:val="46737291"/>
    <w:rsid w:val="46771549"/>
    <w:rsid w:val="4677E0D0"/>
    <w:rsid w:val="467A19BF"/>
    <w:rsid w:val="467C860C"/>
    <w:rsid w:val="467DF33B"/>
    <w:rsid w:val="4680311C"/>
    <w:rsid w:val="4681CFB2"/>
    <w:rsid w:val="4684E874"/>
    <w:rsid w:val="468C6E97"/>
    <w:rsid w:val="4690D124"/>
    <w:rsid w:val="4693B5DD"/>
    <w:rsid w:val="46957A56"/>
    <w:rsid w:val="4696B14D"/>
    <w:rsid w:val="469F9302"/>
    <w:rsid w:val="46A159BD"/>
    <w:rsid w:val="46A298C1"/>
    <w:rsid w:val="46A61237"/>
    <w:rsid w:val="46A8FFA7"/>
    <w:rsid w:val="46ABAB20"/>
    <w:rsid w:val="46B2382D"/>
    <w:rsid w:val="46B34E35"/>
    <w:rsid w:val="46B4CE9F"/>
    <w:rsid w:val="46C3CC76"/>
    <w:rsid w:val="46CB9111"/>
    <w:rsid w:val="46CFCCF1"/>
    <w:rsid w:val="46EB7ACD"/>
    <w:rsid w:val="46ED0A92"/>
    <w:rsid w:val="46EEB6D8"/>
    <w:rsid w:val="46F07AB0"/>
    <w:rsid w:val="46F2FEDC"/>
    <w:rsid w:val="47052093"/>
    <w:rsid w:val="4705CBBB"/>
    <w:rsid w:val="47067AEE"/>
    <w:rsid w:val="4706CAB0"/>
    <w:rsid w:val="470C4F89"/>
    <w:rsid w:val="470F9AB7"/>
    <w:rsid w:val="47104829"/>
    <w:rsid w:val="471E36C7"/>
    <w:rsid w:val="47262D43"/>
    <w:rsid w:val="47310154"/>
    <w:rsid w:val="4734330B"/>
    <w:rsid w:val="473A47FF"/>
    <w:rsid w:val="47421328"/>
    <w:rsid w:val="47442324"/>
    <w:rsid w:val="47519916"/>
    <w:rsid w:val="47520A6C"/>
    <w:rsid w:val="4754AC7E"/>
    <w:rsid w:val="47561038"/>
    <w:rsid w:val="4759EC59"/>
    <w:rsid w:val="475A09C8"/>
    <w:rsid w:val="4767E0F1"/>
    <w:rsid w:val="47737AFA"/>
    <w:rsid w:val="477587A6"/>
    <w:rsid w:val="47779CFA"/>
    <w:rsid w:val="477A5EAD"/>
    <w:rsid w:val="477C1C79"/>
    <w:rsid w:val="477ED29C"/>
    <w:rsid w:val="4788ABF0"/>
    <w:rsid w:val="478BA5F1"/>
    <w:rsid w:val="4792C0D3"/>
    <w:rsid w:val="47940614"/>
    <w:rsid w:val="47AA3B89"/>
    <w:rsid w:val="47AABE8C"/>
    <w:rsid w:val="47ACD011"/>
    <w:rsid w:val="47B27BD4"/>
    <w:rsid w:val="47BB490B"/>
    <w:rsid w:val="47BC303A"/>
    <w:rsid w:val="47BEDB16"/>
    <w:rsid w:val="47D0AF43"/>
    <w:rsid w:val="47D22A2A"/>
    <w:rsid w:val="47D37E0A"/>
    <w:rsid w:val="47DA82FC"/>
    <w:rsid w:val="47DF5ACC"/>
    <w:rsid w:val="47E0A9D4"/>
    <w:rsid w:val="47E14497"/>
    <w:rsid w:val="47E86F7B"/>
    <w:rsid w:val="47EA33B6"/>
    <w:rsid w:val="47EBA87D"/>
    <w:rsid w:val="47F14AA4"/>
    <w:rsid w:val="47FCA86E"/>
    <w:rsid w:val="47FF6D79"/>
    <w:rsid w:val="4812BBEE"/>
    <w:rsid w:val="48136978"/>
    <w:rsid w:val="48140F58"/>
    <w:rsid w:val="4819C112"/>
    <w:rsid w:val="481D13F3"/>
    <w:rsid w:val="48266B60"/>
    <w:rsid w:val="48302883"/>
    <w:rsid w:val="48340F4A"/>
    <w:rsid w:val="48445535"/>
    <w:rsid w:val="48481D04"/>
    <w:rsid w:val="48499E42"/>
    <w:rsid w:val="484C2615"/>
    <w:rsid w:val="4850AC82"/>
    <w:rsid w:val="4852D831"/>
    <w:rsid w:val="48549CB4"/>
    <w:rsid w:val="4856C59E"/>
    <w:rsid w:val="4856EF86"/>
    <w:rsid w:val="48572453"/>
    <w:rsid w:val="4858525D"/>
    <w:rsid w:val="48629669"/>
    <w:rsid w:val="486A98C9"/>
    <w:rsid w:val="486B8D91"/>
    <w:rsid w:val="486C0AB9"/>
    <w:rsid w:val="486D384F"/>
    <w:rsid w:val="486FB9B9"/>
    <w:rsid w:val="48719AB4"/>
    <w:rsid w:val="487816E8"/>
    <w:rsid w:val="488B5537"/>
    <w:rsid w:val="488B9865"/>
    <w:rsid w:val="488CDF70"/>
    <w:rsid w:val="48977493"/>
    <w:rsid w:val="489BA914"/>
    <w:rsid w:val="48AE8806"/>
    <w:rsid w:val="48B3B44E"/>
    <w:rsid w:val="48B8490A"/>
    <w:rsid w:val="48BBAB85"/>
    <w:rsid w:val="48C38E3D"/>
    <w:rsid w:val="48C4E023"/>
    <w:rsid w:val="48CE729D"/>
    <w:rsid w:val="48DAE391"/>
    <w:rsid w:val="48E7BD62"/>
    <w:rsid w:val="48EC3D16"/>
    <w:rsid w:val="48F11EEC"/>
    <w:rsid w:val="48F1600B"/>
    <w:rsid w:val="48F64298"/>
    <w:rsid w:val="48F6B585"/>
    <w:rsid w:val="48F6E5F5"/>
    <w:rsid w:val="48FDFCB9"/>
    <w:rsid w:val="48FE0BFD"/>
    <w:rsid w:val="4911A3C5"/>
    <w:rsid w:val="4915556B"/>
    <w:rsid w:val="491673F4"/>
    <w:rsid w:val="4916F8BC"/>
    <w:rsid w:val="4918D3A8"/>
    <w:rsid w:val="491977C3"/>
    <w:rsid w:val="49234D51"/>
    <w:rsid w:val="4925C771"/>
    <w:rsid w:val="49323339"/>
    <w:rsid w:val="4935C719"/>
    <w:rsid w:val="4938CA31"/>
    <w:rsid w:val="4939C166"/>
    <w:rsid w:val="493CECF6"/>
    <w:rsid w:val="49442741"/>
    <w:rsid w:val="49553AF6"/>
    <w:rsid w:val="495795DB"/>
    <w:rsid w:val="495D6DA9"/>
    <w:rsid w:val="49622074"/>
    <w:rsid w:val="496DFCC4"/>
    <w:rsid w:val="4970C920"/>
    <w:rsid w:val="497BB227"/>
    <w:rsid w:val="498BE4B3"/>
    <w:rsid w:val="498CCE5F"/>
    <w:rsid w:val="498DD0EA"/>
    <w:rsid w:val="499B28E7"/>
    <w:rsid w:val="49A6535D"/>
    <w:rsid w:val="49A91501"/>
    <w:rsid w:val="49BB914A"/>
    <w:rsid w:val="49C81A6B"/>
    <w:rsid w:val="49C96AA8"/>
    <w:rsid w:val="49CA5EC0"/>
    <w:rsid w:val="49CCCABF"/>
    <w:rsid w:val="49CCF42E"/>
    <w:rsid w:val="49CE4AAE"/>
    <w:rsid w:val="49CF283F"/>
    <w:rsid w:val="49CF48F1"/>
    <w:rsid w:val="49D0C5B4"/>
    <w:rsid w:val="49D5CE5C"/>
    <w:rsid w:val="49D6AE0C"/>
    <w:rsid w:val="49E512A3"/>
    <w:rsid w:val="49EA5155"/>
    <w:rsid w:val="49ED0B58"/>
    <w:rsid w:val="49EED2C1"/>
    <w:rsid w:val="49F02E22"/>
    <w:rsid w:val="49F25041"/>
    <w:rsid w:val="49FBA618"/>
    <w:rsid w:val="4A037663"/>
    <w:rsid w:val="4A05B573"/>
    <w:rsid w:val="4A061F00"/>
    <w:rsid w:val="4A086394"/>
    <w:rsid w:val="4A0A7FBE"/>
    <w:rsid w:val="4A11C391"/>
    <w:rsid w:val="4A239EAD"/>
    <w:rsid w:val="4A26FD22"/>
    <w:rsid w:val="4A2B29BB"/>
    <w:rsid w:val="4A2BBD56"/>
    <w:rsid w:val="4A2C26D1"/>
    <w:rsid w:val="4A31B4D3"/>
    <w:rsid w:val="4A378ECF"/>
    <w:rsid w:val="4A3C57DE"/>
    <w:rsid w:val="4A45158F"/>
    <w:rsid w:val="4A4BBC68"/>
    <w:rsid w:val="4A4F01EF"/>
    <w:rsid w:val="4A4F2331"/>
    <w:rsid w:val="4A54D485"/>
    <w:rsid w:val="4A677683"/>
    <w:rsid w:val="4A727EA4"/>
    <w:rsid w:val="4A79487F"/>
    <w:rsid w:val="4A7E1C7E"/>
    <w:rsid w:val="4A87D5A0"/>
    <w:rsid w:val="4A8BABD3"/>
    <w:rsid w:val="4A8EB293"/>
    <w:rsid w:val="4A97CD1F"/>
    <w:rsid w:val="4AA56F47"/>
    <w:rsid w:val="4AA720B4"/>
    <w:rsid w:val="4AAAFA1F"/>
    <w:rsid w:val="4AB6D182"/>
    <w:rsid w:val="4AB8F490"/>
    <w:rsid w:val="4ABDBCDE"/>
    <w:rsid w:val="4ABE81E6"/>
    <w:rsid w:val="4AC0CDC0"/>
    <w:rsid w:val="4AD314F9"/>
    <w:rsid w:val="4ADAFAB4"/>
    <w:rsid w:val="4ADBB1F8"/>
    <w:rsid w:val="4AE1775A"/>
    <w:rsid w:val="4AE65286"/>
    <w:rsid w:val="4AFB0EC5"/>
    <w:rsid w:val="4B086249"/>
    <w:rsid w:val="4B19DE6F"/>
    <w:rsid w:val="4B1AAD72"/>
    <w:rsid w:val="4B1FC920"/>
    <w:rsid w:val="4B228FCD"/>
    <w:rsid w:val="4B2BCD08"/>
    <w:rsid w:val="4B3490E9"/>
    <w:rsid w:val="4B39CE63"/>
    <w:rsid w:val="4B3A231D"/>
    <w:rsid w:val="4B3C6024"/>
    <w:rsid w:val="4B3D7263"/>
    <w:rsid w:val="4B4403D7"/>
    <w:rsid w:val="4B479B15"/>
    <w:rsid w:val="4B637009"/>
    <w:rsid w:val="4B75A2FE"/>
    <w:rsid w:val="4B782CF3"/>
    <w:rsid w:val="4B7F3D8E"/>
    <w:rsid w:val="4B825AAF"/>
    <w:rsid w:val="4B86829A"/>
    <w:rsid w:val="4B915E5A"/>
    <w:rsid w:val="4B9AD980"/>
    <w:rsid w:val="4BB51D09"/>
    <w:rsid w:val="4BB74010"/>
    <w:rsid w:val="4BBC0BB0"/>
    <w:rsid w:val="4BD579F7"/>
    <w:rsid w:val="4BD5FD94"/>
    <w:rsid w:val="4BD69E75"/>
    <w:rsid w:val="4BD7E45F"/>
    <w:rsid w:val="4BDBE1A1"/>
    <w:rsid w:val="4BDC5D13"/>
    <w:rsid w:val="4BE67AD3"/>
    <w:rsid w:val="4BEC323F"/>
    <w:rsid w:val="4BF1DFB1"/>
    <w:rsid w:val="4BF55C8D"/>
    <w:rsid w:val="4BF75635"/>
    <w:rsid w:val="4BFBDD60"/>
    <w:rsid w:val="4C03C9B7"/>
    <w:rsid w:val="4C0EC08F"/>
    <w:rsid w:val="4C0FFF7C"/>
    <w:rsid w:val="4C1021DD"/>
    <w:rsid w:val="4C105BD9"/>
    <w:rsid w:val="4C1966B1"/>
    <w:rsid w:val="4C1E7419"/>
    <w:rsid w:val="4C1E9460"/>
    <w:rsid w:val="4C219BEE"/>
    <w:rsid w:val="4C24B0F5"/>
    <w:rsid w:val="4C2C9F21"/>
    <w:rsid w:val="4C3253F9"/>
    <w:rsid w:val="4C33F9A8"/>
    <w:rsid w:val="4C39F638"/>
    <w:rsid w:val="4C3D9357"/>
    <w:rsid w:val="4C474AFB"/>
    <w:rsid w:val="4C5E203D"/>
    <w:rsid w:val="4C62115A"/>
    <w:rsid w:val="4C640579"/>
    <w:rsid w:val="4C6433EE"/>
    <w:rsid w:val="4C65D35A"/>
    <w:rsid w:val="4C67A763"/>
    <w:rsid w:val="4C69A9BE"/>
    <w:rsid w:val="4C6D4347"/>
    <w:rsid w:val="4C79DA0E"/>
    <w:rsid w:val="4C7A1072"/>
    <w:rsid w:val="4C7A26DE"/>
    <w:rsid w:val="4C7ADA59"/>
    <w:rsid w:val="4C7F158C"/>
    <w:rsid w:val="4C8AF65C"/>
    <w:rsid w:val="4C8B250B"/>
    <w:rsid w:val="4C8B6AE8"/>
    <w:rsid w:val="4C91BDA9"/>
    <w:rsid w:val="4C96F324"/>
    <w:rsid w:val="4C9C0159"/>
    <w:rsid w:val="4C9C556E"/>
    <w:rsid w:val="4C9F7CE0"/>
    <w:rsid w:val="4CA38508"/>
    <w:rsid w:val="4CA3E30B"/>
    <w:rsid w:val="4CB534CD"/>
    <w:rsid w:val="4CB79411"/>
    <w:rsid w:val="4CC928B4"/>
    <w:rsid w:val="4CCCACFF"/>
    <w:rsid w:val="4CD599C2"/>
    <w:rsid w:val="4CDD991E"/>
    <w:rsid w:val="4CE55841"/>
    <w:rsid w:val="4CE5E84E"/>
    <w:rsid w:val="4CE5F743"/>
    <w:rsid w:val="4CE7120F"/>
    <w:rsid w:val="4CE78C81"/>
    <w:rsid w:val="4CE9C453"/>
    <w:rsid w:val="4CF1B0DF"/>
    <w:rsid w:val="4CF2AA7D"/>
    <w:rsid w:val="4CF963D7"/>
    <w:rsid w:val="4CF9CF6A"/>
    <w:rsid w:val="4CFAA1EB"/>
    <w:rsid w:val="4D0092ED"/>
    <w:rsid w:val="4D04B87B"/>
    <w:rsid w:val="4D14A3F3"/>
    <w:rsid w:val="4D1E4D10"/>
    <w:rsid w:val="4D1E54F2"/>
    <w:rsid w:val="4D227D9A"/>
    <w:rsid w:val="4D3739EA"/>
    <w:rsid w:val="4D3AE167"/>
    <w:rsid w:val="4D3B7DB9"/>
    <w:rsid w:val="4D3C211F"/>
    <w:rsid w:val="4D40DC62"/>
    <w:rsid w:val="4D4FD6B1"/>
    <w:rsid w:val="4D5C1188"/>
    <w:rsid w:val="4D5E59A4"/>
    <w:rsid w:val="4D6C3C0A"/>
    <w:rsid w:val="4D6F05F4"/>
    <w:rsid w:val="4D717143"/>
    <w:rsid w:val="4D793D98"/>
    <w:rsid w:val="4D80AB3F"/>
    <w:rsid w:val="4D8ED23E"/>
    <w:rsid w:val="4D924057"/>
    <w:rsid w:val="4D93BE3D"/>
    <w:rsid w:val="4D99E225"/>
    <w:rsid w:val="4D99E77A"/>
    <w:rsid w:val="4D9C7973"/>
    <w:rsid w:val="4D9CE9FE"/>
    <w:rsid w:val="4DA289E9"/>
    <w:rsid w:val="4DA4807C"/>
    <w:rsid w:val="4DA4A302"/>
    <w:rsid w:val="4DAD71B5"/>
    <w:rsid w:val="4DB50DDF"/>
    <w:rsid w:val="4DB613EF"/>
    <w:rsid w:val="4DB73C5C"/>
    <w:rsid w:val="4DB9CFD3"/>
    <w:rsid w:val="4DBB39AC"/>
    <w:rsid w:val="4DBC1C12"/>
    <w:rsid w:val="4DBD169A"/>
    <w:rsid w:val="4DBF20BB"/>
    <w:rsid w:val="4DC4FB4D"/>
    <w:rsid w:val="4DC75947"/>
    <w:rsid w:val="4DCBC247"/>
    <w:rsid w:val="4DD0A1D5"/>
    <w:rsid w:val="4DD1ECF7"/>
    <w:rsid w:val="4DDC4983"/>
    <w:rsid w:val="4DE5AE2F"/>
    <w:rsid w:val="4DEB280B"/>
    <w:rsid w:val="4DF58745"/>
    <w:rsid w:val="4DF8959A"/>
    <w:rsid w:val="4DF931B6"/>
    <w:rsid w:val="4E09A232"/>
    <w:rsid w:val="4E0E5546"/>
    <w:rsid w:val="4E1057B8"/>
    <w:rsid w:val="4E116E3E"/>
    <w:rsid w:val="4E1DF63C"/>
    <w:rsid w:val="4E1F48B5"/>
    <w:rsid w:val="4E21B341"/>
    <w:rsid w:val="4E24D070"/>
    <w:rsid w:val="4E26021E"/>
    <w:rsid w:val="4E2708EA"/>
    <w:rsid w:val="4E2BC7F0"/>
    <w:rsid w:val="4E35EFE8"/>
    <w:rsid w:val="4E376DC2"/>
    <w:rsid w:val="4E38D48F"/>
    <w:rsid w:val="4E39B5A4"/>
    <w:rsid w:val="4E3EB17E"/>
    <w:rsid w:val="4E40E72C"/>
    <w:rsid w:val="4E49A000"/>
    <w:rsid w:val="4E4F8248"/>
    <w:rsid w:val="4E518370"/>
    <w:rsid w:val="4E5759F9"/>
    <w:rsid w:val="4E584D6E"/>
    <w:rsid w:val="4E6583E0"/>
    <w:rsid w:val="4E7B4893"/>
    <w:rsid w:val="4E7C4A6E"/>
    <w:rsid w:val="4E8EE117"/>
    <w:rsid w:val="4E951785"/>
    <w:rsid w:val="4E97BB50"/>
    <w:rsid w:val="4E99A307"/>
    <w:rsid w:val="4E9A14C8"/>
    <w:rsid w:val="4EA013BE"/>
    <w:rsid w:val="4EA1D110"/>
    <w:rsid w:val="4EA8C629"/>
    <w:rsid w:val="4EA9451F"/>
    <w:rsid w:val="4EA9E47C"/>
    <w:rsid w:val="4EACC4EB"/>
    <w:rsid w:val="4EADD251"/>
    <w:rsid w:val="4EB0621A"/>
    <w:rsid w:val="4EB48F96"/>
    <w:rsid w:val="4EBA0399"/>
    <w:rsid w:val="4EBE82F1"/>
    <w:rsid w:val="4EC64766"/>
    <w:rsid w:val="4EC763B8"/>
    <w:rsid w:val="4EC942BE"/>
    <w:rsid w:val="4EC9E2F2"/>
    <w:rsid w:val="4ECDE181"/>
    <w:rsid w:val="4ECE7152"/>
    <w:rsid w:val="4ED6AFB3"/>
    <w:rsid w:val="4ED871F4"/>
    <w:rsid w:val="4EDBE822"/>
    <w:rsid w:val="4EDD73F4"/>
    <w:rsid w:val="4EE58A24"/>
    <w:rsid w:val="4EEB0DC3"/>
    <w:rsid w:val="4EF05DD2"/>
    <w:rsid w:val="4EFAE0AF"/>
    <w:rsid w:val="4F00B6A0"/>
    <w:rsid w:val="4F022246"/>
    <w:rsid w:val="4F05AF9A"/>
    <w:rsid w:val="4F06480B"/>
    <w:rsid w:val="4F0D80CA"/>
    <w:rsid w:val="4F0E3CB5"/>
    <w:rsid w:val="4F17BFB6"/>
    <w:rsid w:val="4F1C00C3"/>
    <w:rsid w:val="4F1E5553"/>
    <w:rsid w:val="4F28AC58"/>
    <w:rsid w:val="4F2A9057"/>
    <w:rsid w:val="4F2B4504"/>
    <w:rsid w:val="4F325232"/>
    <w:rsid w:val="4F328F26"/>
    <w:rsid w:val="4F32B7CA"/>
    <w:rsid w:val="4F3D44AB"/>
    <w:rsid w:val="4F3D563F"/>
    <w:rsid w:val="4F4C383E"/>
    <w:rsid w:val="4F58FB1C"/>
    <w:rsid w:val="4F68357E"/>
    <w:rsid w:val="4F6B6BF1"/>
    <w:rsid w:val="4F760D89"/>
    <w:rsid w:val="4F8553C4"/>
    <w:rsid w:val="4F855A49"/>
    <w:rsid w:val="4F8DA518"/>
    <w:rsid w:val="4F8F5FDB"/>
    <w:rsid w:val="4F95E838"/>
    <w:rsid w:val="4F997D46"/>
    <w:rsid w:val="4FA3EB59"/>
    <w:rsid w:val="4FABA3F7"/>
    <w:rsid w:val="4FADA19F"/>
    <w:rsid w:val="4FB1F7C5"/>
    <w:rsid w:val="4FBEB462"/>
    <w:rsid w:val="4FC3FB61"/>
    <w:rsid w:val="4FC8C449"/>
    <w:rsid w:val="4FC9CF1D"/>
    <w:rsid w:val="4FCFAA03"/>
    <w:rsid w:val="4FE7304B"/>
    <w:rsid w:val="4FE84860"/>
    <w:rsid w:val="4FEF6A4A"/>
    <w:rsid w:val="4FF7D493"/>
    <w:rsid w:val="4FFAF2B1"/>
    <w:rsid w:val="500A8206"/>
    <w:rsid w:val="500BED45"/>
    <w:rsid w:val="500FE5CC"/>
    <w:rsid w:val="50170A48"/>
    <w:rsid w:val="50195149"/>
    <w:rsid w:val="501B8CCC"/>
    <w:rsid w:val="5025EF33"/>
    <w:rsid w:val="50288901"/>
    <w:rsid w:val="502C39CD"/>
    <w:rsid w:val="5030073D"/>
    <w:rsid w:val="50317B65"/>
    <w:rsid w:val="5036E0AF"/>
    <w:rsid w:val="5048B13A"/>
    <w:rsid w:val="504B48D9"/>
    <w:rsid w:val="50589D95"/>
    <w:rsid w:val="5062A28A"/>
    <w:rsid w:val="506307AF"/>
    <w:rsid w:val="5063429A"/>
    <w:rsid w:val="506513D5"/>
    <w:rsid w:val="50669088"/>
    <w:rsid w:val="5088FD86"/>
    <w:rsid w:val="508BE469"/>
    <w:rsid w:val="508EE3BB"/>
    <w:rsid w:val="50900DF5"/>
    <w:rsid w:val="509C2B8F"/>
    <w:rsid w:val="509EFEB9"/>
    <w:rsid w:val="50A64575"/>
    <w:rsid w:val="50AC94D6"/>
    <w:rsid w:val="50B49945"/>
    <w:rsid w:val="50C1C3F0"/>
    <w:rsid w:val="50C5B9F2"/>
    <w:rsid w:val="50C9675A"/>
    <w:rsid w:val="50D0AF8F"/>
    <w:rsid w:val="50D610DE"/>
    <w:rsid w:val="50DA9C28"/>
    <w:rsid w:val="50DB50B1"/>
    <w:rsid w:val="50DD79A5"/>
    <w:rsid w:val="50DE42BD"/>
    <w:rsid w:val="50DFD01B"/>
    <w:rsid w:val="50EF304B"/>
    <w:rsid w:val="50F05349"/>
    <w:rsid w:val="50F51356"/>
    <w:rsid w:val="50FA0901"/>
    <w:rsid w:val="50FB43CC"/>
    <w:rsid w:val="50FC7F15"/>
    <w:rsid w:val="5101A195"/>
    <w:rsid w:val="5101E9DF"/>
    <w:rsid w:val="5103F0AD"/>
    <w:rsid w:val="5108C34A"/>
    <w:rsid w:val="5110D659"/>
    <w:rsid w:val="51195B3E"/>
    <w:rsid w:val="511A5C8A"/>
    <w:rsid w:val="511CB6F5"/>
    <w:rsid w:val="51203F0C"/>
    <w:rsid w:val="51283B46"/>
    <w:rsid w:val="512BED73"/>
    <w:rsid w:val="512E8369"/>
    <w:rsid w:val="513011FC"/>
    <w:rsid w:val="51382A23"/>
    <w:rsid w:val="513CED71"/>
    <w:rsid w:val="51413B91"/>
    <w:rsid w:val="51427075"/>
    <w:rsid w:val="5144AD60"/>
    <w:rsid w:val="514A2BAD"/>
    <w:rsid w:val="515DE661"/>
    <w:rsid w:val="5164C277"/>
    <w:rsid w:val="5169F137"/>
    <w:rsid w:val="516FA8D5"/>
    <w:rsid w:val="5172AB48"/>
    <w:rsid w:val="5172E2FA"/>
    <w:rsid w:val="51795E86"/>
    <w:rsid w:val="5182D8BE"/>
    <w:rsid w:val="51890F18"/>
    <w:rsid w:val="5189757A"/>
    <w:rsid w:val="518DAE5C"/>
    <w:rsid w:val="5193C4F9"/>
    <w:rsid w:val="5194C7BE"/>
    <w:rsid w:val="5196A16F"/>
    <w:rsid w:val="5199053E"/>
    <w:rsid w:val="51A135A7"/>
    <w:rsid w:val="51A17D58"/>
    <w:rsid w:val="51AACE22"/>
    <w:rsid w:val="51B288A5"/>
    <w:rsid w:val="51B2B049"/>
    <w:rsid w:val="51B2D02F"/>
    <w:rsid w:val="51BBBFDD"/>
    <w:rsid w:val="51BC5760"/>
    <w:rsid w:val="51C4E038"/>
    <w:rsid w:val="51CA30F8"/>
    <w:rsid w:val="51CD7CE2"/>
    <w:rsid w:val="51D3D0DB"/>
    <w:rsid w:val="51DBCA5A"/>
    <w:rsid w:val="51DCCF26"/>
    <w:rsid w:val="51E32F45"/>
    <w:rsid w:val="51E39AFA"/>
    <w:rsid w:val="51E483D5"/>
    <w:rsid w:val="51EAC3F9"/>
    <w:rsid w:val="51F4057F"/>
    <w:rsid w:val="51F675DD"/>
    <w:rsid w:val="51F8BEA9"/>
    <w:rsid w:val="51F9D685"/>
    <w:rsid w:val="51F9E7AC"/>
    <w:rsid w:val="51FB15E8"/>
    <w:rsid w:val="51FCDF6A"/>
    <w:rsid w:val="51FCE131"/>
    <w:rsid w:val="51FE4111"/>
    <w:rsid w:val="5201DD21"/>
    <w:rsid w:val="5207CC15"/>
    <w:rsid w:val="5218C9EA"/>
    <w:rsid w:val="521B1878"/>
    <w:rsid w:val="521C04D1"/>
    <w:rsid w:val="521F10C4"/>
    <w:rsid w:val="52251A77"/>
    <w:rsid w:val="5225774C"/>
    <w:rsid w:val="522D6382"/>
    <w:rsid w:val="523145F6"/>
    <w:rsid w:val="52362FC6"/>
    <w:rsid w:val="5236E509"/>
    <w:rsid w:val="523878F6"/>
    <w:rsid w:val="523A3B24"/>
    <w:rsid w:val="523ADD34"/>
    <w:rsid w:val="523DBD39"/>
    <w:rsid w:val="5240A8EF"/>
    <w:rsid w:val="5245F057"/>
    <w:rsid w:val="524A6910"/>
    <w:rsid w:val="524CFCD8"/>
    <w:rsid w:val="5251BACC"/>
    <w:rsid w:val="5255BED2"/>
    <w:rsid w:val="52596E12"/>
    <w:rsid w:val="5260B208"/>
    <w:rsid w:val="5260E240"/>
    <w:rsid w:val="52618141"/>
    <w:rsid w:val="52665FE2"/>
    <w:rsid w:val="526B6313"/>
    <w:rsid w:val="526C4DBC"/>
    <w:rsid w:val="526EA530"/>
    <w:rsid w:val="52709E68"/>
    <w:rsid w:val="5278211B"/>
    <w:rsid w:val="52865694"/>
    <w:rsid w:val="52870D02"/>
    <w:rsid w:val="52876EDA"/>
    <w:rsid w:val="528D28A1"/>
    <w:rsid w:val="5292E46A"/>
    <w:rsid w:val="52947FAA"/>
    <w:rsid w:val="52951EB7"/>
    <w:rsid w:val="52969989"/>
    <w:rsid w:val="529F0249"/>
    <w:rsid w:val="52A0269F"/>
    <w:rsid w:val="52AEBCFF"/>
    <w:rsid w:val="52B24045"/>
    <w:rsid w:val="52B29052"/>
    <w:rsid w:val="52B56220"/>
    <w:rsid w:val="52BE0D67"/>
    <w:rsid w:val="52BFD404"/>
    <w:rsid w:val="52D10624"/>
    <w:rsid w:val="52D7161B"/>
    <w:rsid w:val="52D8625F"/>
    <w:rsid w:val="52E70976"/>
    <w:rsid w:val="52F12E6A"/>
    <w:rsid w:val="52F274BD"/>
    <w:rsid w:val="52F3C4E1"/>
    <w:rsid w:val="52F6042F"/>
    <w:rsid w:val="530C9717"/>
    <w:rsid w:val="53120F82"/>
    <w:rsid w:val="531FEAD7"/>
    <w:rsid w:val="53224334"/>
    <w:rsid w:val="53231D76"/>
    <w:rsid w:val="5325C1AD"/>
    <w:rsid w:val="5325C2C0"/>
    <w:rsid w:val="532CB458"/>
    <w:rsid w:val="532CFF2E"/>
    <w:rsid w:val="532FBD4B"/>
    <w:rsid w:val="5332CF04"/>
    <w:rsid w:val="53347BBF"/>
    <w:rsid w:val="533723C4"/>
    <w:rsid w:val="533B373A"/>
    <w:rsid w:val="533DCF90"/>
    <w:rsid w:val="533E060A"/>
    <w:rsid w:val="53422833"/>
    <w:rsid w:val="53530C3F"/>
    <w:rsid w:val="53560A39"/>
    <w:rsid w:val="535C75DD"/>
    <w:rsid w:val="535C8E58"/>
    <w:rsid w:val="536A9F3E"/>
    <w:rsid w:val="536BE6C9"/>
    <w:rsid w:val="536CD8BE"/>
    <w:rsid w:val="5373B946"/>
    <w:rsid w:val="53756F70"/>
    <w:rsid w:val="537B2B50"/>
    <w:rsid w:val="537FDEE5"/>
    <w:rsid w:val="5380C9FC"/>
    <w:rsid w:val="5395CE24"/>
    <w:rsid w:val="5396B31A"/>
    <w:rsid w:val="53971209"/>
    <w:rsid w:val="539A1EAD"/>
    <w:rsid w:val="539D0943"/>
    <w:rsid w:val="53A90660"/>
    <w:rsid w:val="53B20CAA"/>
    <w:rsid w:val="53B60B0B"/>
    <w:rsid w:val="53B82546"/>
    <w:rsid w:val="53C03063"/>
    <w:rsid w:val="53C30384"/>
    <w:rsid w:val="53CC1D55"/>
    <w:rsid w:val="53CEF0F8"/>
    <w:rsid w:val="53D04F14"/>
    <w:rsid w:val="53D0A6F0"/>
    <w:rsid w:val="53D12343"/>
    <w:rsid w:val="53E5AC58"/>
    <w:rsid w:val="53EB8479"/>
    <w:rsid w:val="53F45654"/>
    <w:rsid w:val="53F91857"/>
    <w:rsid w:val="53FD74F3"/>
    <w:rsid w:val="54062A57"/>
    <w:rsid w:val="54074306"/>
    <w:rsid w:val="5408BF4C"/>
    <w:rsid w:val="540A1E05"/>
    <w:rsid w:val="540CBE81"/>
    <w:rsid w:val="54154168"/>
    <w:rsid w:val="5415DEED"/>
    <w:rsid w:val="5417C2EF"/>
    <w:rsid w:val="541A44FF"/>
    <w:rsid w:val="541BAD71"/>
    <w:rsid w:val="541F0624"/>
    <w:rsid w:val="542BEFA7"/>
    <w:rsid w:val="542FE382"/>
    <w:rsid w:val="5431306B"/>
    <w:rsid w:val="5437F380"/>
    <w:rsid w:val="543DAEF0"/>
    <w:rsid w:val="54412DBF"/>
    <w:rsid w:val="54462B69"/>
    <w:rsid w:val="5449FEF5"/>
    <w:rsid w:val="54513116"/>
    <w:rsid w:val="5451F34B"/>
    <w:rsid w:val="5455A37E"/>
    <w:rsid w:val="545BE31E"/>
    <w:rsid w:val="545C61A5"/>
    <w:rsid w:val="54603FAC"/>
    <w:rsid w:val="54666F19"/>
    <w:rsid w:val="546D0865"/>
    <w:rsid w:val="546E05BC"/>
    <w:rsid w:val="5470D528"/>
    <w:rsid w:val="5472EB03"/>
    <w:rsid w:val="54743D4B"/>
    <w:rsid w:val="5474C959"/>
    <w:rsid w:val="547AA453"/>
    <w:rsid w:val="547D084B"/>
    <w:rsid w:val="547E2C65"/>
    <w:rsid w:val="549509C2"/>
    <w:rsid w:val="5495BFBF"/>
    <w:rsid w:val="549DC2D0"/>
    <w:rsid w:val="54A74155"/>
    <w:rsid w:val="54A8AF00"/>
    <w:rsid w:val="54A8D7B8"/>
    <w:rsid w:val="54AA8052"/>
    <w:rsid w:val="54B2659E"/>
    <w:rsid w:val="54B281FF"/>
    <w:rsid w:val="54B5BE50"/>
    <w:rsid w:val="54B86B43"/>
    <w:rsid w:val="54C28EA0"/>
    <w:rsid w:val="54C5A8CD"/>
    <w:rsid w:val="54C625F8"/>
    <w:rsid w:val="54CE0860"/>
    <w:rsid w:val="54CF794D"/>
    <w:rsid w:val="54D3AABC"/>
    <w:rsid w:val="54D7DDAD"/>
    <w:rsid w:val="54D7EA4F"/>
    <w:rsid w:val="54D95778"/>
    <w:rsid w:val="54DE8DB8"/>
    <w:rsid w:val="54DF2B35"/>
    <w:rsid w:val="54E371B6"/>
    <w:rsid w:val="54E748CE"/>
    <w:rsid w:val="54E74C93"/>
    <w:rsid w:val="54F28EFA"/>
    <w:rsid w:val="5503B379"/>
    <w:rsid w:val="55161D39"/>
    <w:rsid w:val="551B50B6"/>
    <w:rsid w:val="551E3963"/>
    <w:rsid w:val="55205950"/>
    <w:rsid w:val="552A4AE6"/>
    <w:rsid w:val="552F1B82"/>
    <w:rsid w:val="553031B9"/>
    <w:rsid w:val="553DCACD"/>
    <w:rsid w:val="553E47F7"/>
    <w:rsid w:val="55419999"/>
    <w:rsid w:val="5542AF37"/>
    <w:rsid w:val="55470CBA"/>
    <w:rsid w:val="5551FF90"/>
    <w:rsid w:val="55570262"/>
    <w:rsid w:val="555C3DCF"/>
    <w:rsid w:val="555C897D"/>
    <w:rsid w:val="556097D0"/>
    <w:rsid w:val="5561D75E"/>
    <w:rsid w:val="5561F6CF"/>
    <w:rsid w:val="556D0F93"/>
    <w:rsid w:val="556E5D06"/>
    <w:rsid w:val="556FB7D3"/>
    <w:rsid w:val="557D04DC"/>
    <w:rsid w:val="557D3EE7"/>
    <w:rsid w:val="557DB908"/>
    <w:rsid w:val="558C9B22"/>
    <w:rsid w:val="558D50AF"/>
    <w:rsid w:val="55923EAD"/>
    <w:rsid w:val="55977F8D"/>
    <w:rsid w:val="55999F73"/>
    <w:rsid w:val="55A180F9"/>
    <w:rsid w:val="55A3529B"/>
    <w:rsid w:val="55A361A3"/>
    <w:rsid w:val="55A93ED1"/>
    <w:rsid w:val="55AAEB28"/>
    <w:rsid w:val="55B8A96D"/>
    <w:rsid w:val="55BBDB45"/>
    <w:rsid w:val="55C4ABA3"/>
    <w:rsid w:val="55C4F507"/>
    <w:rsid w:val="55C87AFD"/>
    <w:rsid w:val="55CD4055"/>
    <w:rsid w:val="55CE9F41"/>
    <w:rsid w:val="55DCDF9B"/>
    <w:rsid w:val="55DE3778"/>
    <w:rsid w:val="55E4BD2A"/>
    <w:rsid w:val="55E60A98"/>
    <w:rsid w:val="55EC74E4"/>
    <w:rsid w:val="55F16370"/>
    <w:rsid w:val="55F834D8"/>
    <w:rsid w:val="55FC314C"/>
    <w:rsid w:val="56020585"/>
    <w:rsid w:val="5605CD29"/>
    <w:rsid w:val="561425F8"/>
    <w:rsid w:val="561C6E89"/>
    <w:rsid w:val="5626B014"/>
    <w:rsid w:val="562E230B"/>
    <w:rsid w:val="562ED5F8"/>
    <w:rsid w:val="562F1B74"/>
    <w:rsid w:val="563A9BC3"/>
    <w:rsid w:val="563B539E"/>
    <w:rsid w:val="563D3299"/>
    <w:rsid w:val="564320C6"/>
    <w:rsid w:val="56445C8C"/>
    <w:rsid w:val="56470B12"/>
    <w:rsid w:val="564A138E"/>
    <w:rsid w:val="5655A16D"/>
    <w:rsid w:val="566061ED"/>
    <w:rsid w:val="5660906E"/>
    <w:rsid w:val="566151CF"/>
    <w:rsid w:val="56628271"/>
    <w:rsid w:val="56692A80"/>
    <w:rsid w:val="566D5E48"/>
    <w:rsid w:val="5672E84D"/>
    <w:rsid w:val="5684F9BE"/>
    <w:rsid w:val="56880445"/>
    <w:rsid w:val="568852A5"/>
    <w:rsid w:val="568B24C6"/>
    <w:rsid w:val="568C420F"/>
    <w:rsid w:val="568E9441"/>
    <w:rsid w:val="568F3F27"/>
    <w:rsid w:val="56903E2E"/>
    <w:rsid w:val="569D9CAE"/>
    <w:rsid w:val="56A7388C"/>
    <w:rsid w:val="56AAC4F9"/>
    <w:rsid w:val="56BBE195"/>
    <w:rsid w:val="56C08C15"/>
    <w:rsid w:val="56C0FEAE"/>
    <w:rsid w:val="56C41286"/>
    <w:rsid w:val="56CC2D02"/>
    <w:rsid w:val="56CE0DFD"/>
    <w:rsid w:val="56D577D9"/>
    <w:rsid w:val="56DC09DF"/>
    <w:rsid w:val="56E28EA7"/>
    <w:rsid w:val="56E90FAD"/>
    <w:rsid w:val="56F25943"/>
    <w:rsid w:val="56FB2EFF"/>
    <w:rsid w:val="56FC438C"/>
    <w:rsid w:val="56FDA7C4"/>
    <w:rsid w:val="5708B8EA"/>
    <w:rsid w:val="5711331F"/>
    <w:rsid w:val="57122A87"/>
    <w:rsid w:val="57124FBF"/>
    <w:rsid w:val="5716EE01"/>
    <w:rsid w:val="571D9716"/>
    <w:rsid w:val="571EEC27"/>
    <w:rsid w:val="57353D72"/>
    <w:rsid w:val="57372016"/>
    <w:rsid w:val="574397DC"/>
    <w:rsid w:val="57505784"/>
    <w:rsid w:val="5753C7CD"/>
    <w:rsid w:val="5758567F"/>
    <w:rsid w:val="57592E64"/>
    <w:rsid w:val="57654E63"/>
    <w:rsid w:val="576B6AEC"/>
    <w:rsid w:val="576CD58B"/>
    <w:rsid w:val="57774290"/>
    <w:rsid w:val="577AA162"/>
    <w:rsid w:val="577C26B2"/>
    <w:rsid w:val="5786CD4A"/>
    <w:rsid w:val="578E3458"/>
    <w:rsid w:val="5794038D"/>
    <w:rsid w:val="57990355"/>
    <w:rsid w:val="579D0CB9"/>
    <w:rsid w:val="579D64EC"/>
    <w:rsid w:val="57A07F6D"/>
    <w:rsid w:val="57A24BE2"/>
    <w:rsid w:val="57A45D2E"/>
    <w:rsid w:val="57B0F350"/>
    <w:rsid w:val="57B20259"/>
    <w:rsid w:val="57B301FA"/>
    <w:rsid w:val="57BC517F"/>
    <w:rsid w:val="57C21486"/>
    <w:rsid w:val="57C25B1C"/>
    <w:rsid w:val="57C2B2E0"/>
    <w:rsid w:val="57CAFA5B"/>
    <w:rsid w:val="57CF81D4"/>
    <w:rsid w:val="57D1E4FC"/>
    <w:rsid w:val="57D97333"/>
    <w:rsid w:val="57DAFB73"/>
    <w:rsid w:val="57DC8ABF"/>
    <w:rsid w:val="57DFF746"/>
    <w:rsid w:val="57E1FDF1"/>
    <w:rsid w:val="57E2C539"/>
    <w:rsid w:val="57E735CD"/>
    <w:rsid w:val="57E85893"/>
    <w:rsid w:val="57EBCC25"/>
    <w:rsid w:val="57EDE26D"/>
    <w:rsid w:val="57FA7BFF"/>
    <w:rsid w:val="57FC68F4"/>
    <w:rsid w:val="57FD10D4"/>
    <w:rsid w:val="58098C97"/>
    <w:rsid w:val="580A5739"/>
    <w:rsid w:val="580ACAB9"/>
    <w:rsid w:val="582C416E"/>
    <w:rsid w:val="582D0EAE"/>
    <w:rsid w:val="58375575"/>
    <w:rsid w:val="58376C56"/>
    <w:rsid w:val="5838E660"/>
    <w:rsid w:val="583B4D55"/>
    <w:rsid w:val="583D0A94"/>
    <w:rsid w:val="584A16F9"/>
    <w:rsid w:val="58530FC8"/>
    <w:rsid w:val="585CCA66"/>
    <w:rsid w:val="5860F6CC"/>
    <w:rsid w:val="5861076F"/>
    <w:rsid w:val="5873ED1C"/>
    <w:rsid w:val="587ACB73"/>
    <w:rsid w:val="587CC122"/>
    <w:rsid w:val="587F358A"/>
    <w:rsid w:val="5880A38E"/>
    <w:rsid w:val="58864400"/>
    <w:rsid w:val="588C599F"/>
    <w:rsid w:val="589AA027"/>
    <w:rsid w:val="589FE685"/>
    <w:rsid w:val="58A3144A"/>
    <w:rsid w:val="58A4A95B"/>
    <w:rsid w:val="58A6D50B"/>
    <w:rsid w:val="58AFB726"/>
    <w:rsid w:val="58C4C5D8"/>
    <w:rsid w:val="58D12A83"/>
    <w:rsid w:val="58D37D63"/>
    <w:rsid w:val="58D480D4"/>
    <w:rsid w:val="58DD82E4"/>
    <w:rsid w:val="58E16682"/>
    <w:rsid w:val="58E4A90B"/>
    <w:rsid w:val="58E6A218"/>
    <w:rsid w:val="58EA6B45"/>
    <w:rsid w:val="58FBD7EF"/>
    <w:rsid w:val="58FD6EE4"/>
    <w:rsid w:val="58FDB43D"/>
    <w:rsid w:val="59025964"/>
    <w:rsid w:val="5903C7FA"/>
    <w:rsid w:val="590C3A79"/>
    <w:rsid w:val="59101DD6"/>
    <w:rsid w:val="5913CD60"/>
    <w:rsid w:val="59166029"/>
    <w:rsid w:val="591C5AF5"/>
    <w:rsid w:val="591C7F5D"/>
    <w:rsid w:val="591E188C"/>
    <w:rsid w:val="5929EE25"/>
    <w:rsid w:val="592B906C"/>
    <w:rsid w:val="592CC1FB"/>
    <w:rsid w:val="592FE335"/>
    <w:rsid w:val="5937923C"/>
    <w:rsid w:val="5943596E"/>
    <w:rsid w:val="594924EB"/>
    <w:rsid w:val="594953B0"/>
    <w:rsid w:val="594F4D44"/>
    <w:rsid w:val="595B4DB7"/>
    <w:rsid w:val="595E741B"/>
    <w:rsid w:val="596CCF52"/>
    <w:rsid w:val="5977EBA4"/>
    <w:rsid w:val="597D3536"/>
    <w:rsid w:val="597D618C"/>
    <w:rsid w:val="597E36CA"/>
    <w:rsid w:val="598DD103"/>
    <w:rsid w:val="598F1260"/>
    <w:rsid w:val="59915017"/>
    <w:rsid w:val="59951713"/>
    <w:rsid w:val="59956280"/>
    <w:rsid w:val="599745EA"/>
    <w:rsid w:val="599C246A"/>
    <w:rsid w:val="59A1032D"/>
    <w:rsid w:val="59A3F094"/>
    <w:rsid w:val="59A6A5B2"/>
    <w:rsid w:val="59B098A2"/>
    <w:rsid w:val="59B668F5"/>
    <w:rsid w:val="59BC7D30"/>
    <w:rsid w:val="59C496F3"/>
    <w:rsid w:val="59C6F1CE"/>
    <w:rsid w:val="59C859E3"/>
    <w:rsid w:val="59C87DBD"/>
    <w:rsid w:val="59D14B32"/>
    <w:rsid w:val="59D30B90"/>
    <w:rsid w:val="59E00E8A"/>
    <w:rsid w:val="59E77ABA"/>
    <w:rsid w:val="59EF59A1"/>
    <w:rsid w:val="59F3B9F1"/>
    <w:rsid w:val="59F8EF51"/>
    <w:rsid w:val="59FD10BA"/>
    <w:rsid w:val="5A02B0DC"/>
    <w:rsid w:val="5A09B4F6"/>
    <w:rsid w:val="5A0C5C32"/>
    <w:rsid w:val="5A10AA7F"/>
    <w:rsid w:val="5A185544"/>
    <w:rsid w:val="5A1DA6EC"/>
    <w:rsid w:val="5A21CCFB"/>
    <w:rsid w:val="5A23456A"/>
    <w:rsid w:val="5A2CD1DD"/>
    <w:rsid w:val="5A3C913F"/>
    <w:rsid w:val="5A3D1222"/>
    <w:rsid w:val="5A4C24DC"/>
    <w:rsid w:val="5A5010E3"/>
    <w:rsid w:val="5A54A585"/>
    <w:rsid w:val="5A54F4B1"/>
    <w:rsid w:val="5A568CC7"/>
    <w:rsid w:val="5A648E79"/>
    <w:rsid w:val="5A6685D3"/>
    <w:rsid w:val="5A6C4A46"/>
    <w:rsid w:val="5A7003C6"/>
    <w:rsid w:val="5A707080"/>
    <w:rsid w:val="5A7361C3"/>
    <w:rsid w:val="5A7776ED"/>
    <w:rsid w:val="5A78D335"/>
    <w:rsid w:val="5A814B28"/>
    <w:rsid w:val="5A821CA5"/>
    <w:rsid w:val="5A8BA794"/>
    <w:rsid w:val="5A8F6AC6"/>
    <w:rsid w:val="5A98EB0A"/>
    <w:rsid w:val="5A9AC7C9"/>
    <w:rsid w:val="5A9E845F"/>
    <w:rsid w:val="5AA10B24"/>
    <w:rsid w:val="5AA56271"/>
    <w:rsid w:val="5AA944C2"/>
    <w:rsid w:val="5AAC4BB5"/>
    <w:rsid w:val="5AAF62D5"/>
    <w:rsid w:val="5ABF0275"/>
    <w:rsid w:val="5AC0FA62"/>
    <w:rsid w:val="5AC1E2B1"/>
    <w:rsid w:val="5AC352F7"/>
    <w:rsid w:val="5AC4D00F"/>
    <w:rsid w:val="5AC98D58"/>
    <w:rsid w:val="5ACB7D2F"/>
    <w:rsid w:val="5AD6D666"/>
    <w:rsid w:val="5AD78E1D"/>
    <w:rsid w:val="5ADDEB2E"/>
    <w:rsid w:val="5AE33B52"/>
    <w:rsid w:val="5AE5A240"/>
    <w:rsid w:val="5AE8F961"/>
    <w:rsid w:val="5AEF34F1"/>
    <w:rsid w:val="5AF1DAA1"/>
    <w:rsid w:val="5AF7F328"/>
    <w:rsid w:val="5AFF595C"/>
    <w:rsid w:val="5B011BD9"/>
    <w:rsid w:val="5B02FF6E"/>
    <w:rsid w:val="5B0307B0"/>
    <w:rsid w:val="5B0429A9"/>
    <w:rsid w:val="5B056B72"/>
    <w:rsid w:val="5B061D2C"/>
    <w:rsid w:val="5B07B5E3"/>
    <w:rsid w:val="5B0ED087"/>
    <w:rsid w:val="5B137790"/>
    <w:rsid w:val="5B1809D7"/>
    <w:rsid w:val="5B1A71C8"/>
    <w:rsid w:val="5B22DBE2"/>
    <w:rsid w:val="5B254EB9"/>
    <w:rsid w:val="5B33F00A"/>
    <w:rsid w:val="5B3774D0"/>
    <w:rsid w:val="5B37C562"/>
    <w:rsid w:val="5B39B970"/>
    <w:rsid w:val="5B469329"/>
    <w:rsid w:val="5B4C9C03"/>
    <w:rsid w:val="5B4D33E6"/>
    <w:rsid w:val="5B5074DC"/>
    <w:rsid w:val="5B563204"/>
    <w:rsid w:val="5B5E625E"/>
    <w:rsid w:val="5B5FF6C6"/>
    <w:rsid w:val="5B620403"/>
    <w:rsid w:val="5B639D71"/>
    <w:rsid w:val="5B692AF0"/>
    <w:rsid w:val="5B69F5BC"/>
    <w:rsid w:val="5B6DA608"/>
    <w:rsid w:val="5B71F373"/>
    <w:rsid w:val="5B78E50B"/>
    <w:rsid w:val="5B8A8E4B"/>
    <w:rsid w:val="5B8C702D"/>
    <w:rsid w:val="5B8FC785"/>
    <w:rsid w:val="5B913495"/>
    <w:rsid w:val="5B94C8A5"/>
    <w:rsid w:val="5B96F442"/>
    <w:rsid w:val="5B9AAC09"/>
    <w:rsid w:val="5B9C8B21"/>
    <w:rsid w:val="5B9FE687"/>
    <w:rsid w:val="5BAFD5EC"/>
    <w:rsid w:val="5BB0B8EB"/>
    <w:rsid w:val="5BB0FB0A"/>
    <w:rsid w:val="5BB45631"/>
    <w:rsid w:val="5BB7F4D1"/>
    <w:rsid w:val="5BBAACBF"/>
    <w:rsid w:val="5BC32019"/>
    <w:rsid w:val="5BC38AF9"/>
    <w:rsid w:val="5BD2CBE7"/>
    <w:rsid w:val="5BD57E45"/>
    <w:rsid w:val="5BD6692A"/>
    <w:rsid w:val="5BDC0EBC"/>
    <w:rsid w:val="5BDE3EDA"/>
    <w:rsid w:val="5BDE544D"/>
    <w:rsid w:val="5BE63D1E"/>
    <w:rsid w:val="5BE90354"/>
    <w:rsid w:val="5BE9FF3A"/>
    <w:rsid w:val="5BF35E11"/>
    <w:rsid w:val="5C001DB9"/>
    <w:rsid w:val="5C0412D0"/>
    <w:rsid w:val="5C0EF7F4"/>
    <w:rsid w:val="5C1A0D2B"/>
    <w:rsid w:val="5C2B959E"/>
    <w:rsid w:val="5C2E35C9"/>
    <w:rsid w:val="5C2E629F"/>
    <w:rsid w:val="5C2EFFA9"/>
    <w:rsid w:val="5C302999"/>
    <w:rsid w:val="5C322697"/>
    <w:rsid w:val="5C372F5B"/>
    <w:rsid w:val="5C40321B"/>
    <w:rsid w:val="5C43E013"/>
    <w:rsid w:val="5C472CBC"/>
    <w:rsid w:val="5C4D886F"/>
    <w:rsid w:val="5C53948D"/>
    <w:rsid w:val="5C644817"/>
    <w:rsid w:val="5C700F67"/>
    <w:rsid w:val="5C70D090"/>
    <w:rsid w:val="5C76F413"/>
    <w:rsid w:val="5C79CAD6"/>
    <w:rsid w:val="5C7D8C1D"/>
    <w:rsid w:val="5C8947D0"/>
    <w:rsid w:val="5C8B12A1"/>
    <w:rsid w:val="5C8D30BE"/>
    <w:rsid w:val="5C8E2499"/>
    <w:rsid w:val="5C941B3C"/>
    <w:rsid w:val="5C962F4A"/>
    <w:rsid w:val="5C9DC40D"/>
    <w:rsid w:val="5C9E4BC6"/>
    <w:rsid w:val="5CA091E8"/>
    <w:rsid w:val="5CA32035"/>
    <w:rsid w:val="5CA54DA2"/>
    <w:rsid w:val="5CAF17C3"/>
    <w:rsid w:val="5CB0701A"/>
    <w:rsid w:val="5CB78505"/>
    <w:rsid w:val="5CBB9978"/>
    <w:rsid w:val="5CC13807"/>
    <w:rsid w:val="5CC91735"/>
    <w:rsid w:val="5CDE16EF"/>
    <w:rsid w:val="5CE0A8B3"/>
    <w:rsid w:val="5CE0D3E3"/>
    <w:rsid w:val="5CE16E0F"/>
    <w:rsid w:val="5CF3C690"/>
    <w:rsid w:val="5CFDA768"/>
    <w:rsid w:val="5D014B10"/>
    <w:rsid w:val="5D01B8C0"/>
    <w:rsid w:val="5D04B153"/>
    <w:rsid w:val="5D0981A1"/>
    <w:rsid w:val="5D09D290"/>
    <w:rsid w:val="5D09E90F"/>
    <w:rsid w:val="5D0BC542"/>
    <w:rsid w:val="5D0DED8A"/>
    <w:rsid w:val="5D0FA1BF"/>
    <w:rsid w:val="5D0FC981"/>
    <w:rsid w:val="5D16FEA5"/>
    <w:rsid w:val="5D18E6D6"/>
    <w:rsid w:val="5D2BF6EE"/>
    <w:rsid w:val="5D2D06FB"/>
    <w:rsid w:val="5D386D40"/>
    <w:rsid w:val="5D3E3062"/>
    <w:rsid w:val="5D42E95F"/>
    <w:rsid w:val="5D4C511E"/>
    <w:rsid w:val="5D573BE4"/>
    <w:rsid w:val="5D5DC578"/>
    <w:rsid w:val="5D5DF1B0"/>
    <w:rsid w:val="5D60CFB8"/>
    <w:rsid w:val="5D67BCD1"/>
    <w:rsid w:val="5D6DA3B4"/>
    <w:rsid w:val="5D6E456A"/>
    <w:rsid w:val="5D6E4658"/>
    <w:rsid w:val="5D6F8197"/>
    <w:rsid w:val="5D8C9503"/>
    <w:rsid w:val="5D980E91"/>
    <w:rsid w:val="5D9C5596"/>
    <w:rsid w:val="5D9DF54C"/>
    <w:rsid w:val="5DA663A1"/>
    <w:rsid w:val="5DA902EF"/>
    <w:rsid w:val="5DABA8B9"/>
    <w:rsid w:val="5DBA9D32"/>
    <w:rsid w:val="5DBAEC50"/>
    <w:rsid w:val="5DBBA03F"/>
    <w:rsid w:val="5DC95572"/>
    <w:rsid w:val="5DC990D7"/>
    <w:rsid w:val="5DCAD99D"/>
    <w:rsid w:val="5DCC707A"/>
    <w:rsid w:val="5DD003E9"/>
    <w:rsid w:val="5DD3104A"/>
    <w:rsid w:val="5DDC627C"/>
    <w:rsid w:val="5DDF3636"/>
    <w:rsid w:val="5DE1B03C"/>
    <w:rsid w:val="5DE1DB64"/>
    <w:rsid w:val="5DE8C829"/>
    <w:rsid w:val="5DE9C485"/>
    <w:rsid w:val="5DF29872"/>
    <w:rsid w:val="5DF9723D"/>
    <w:rsid w:val="5DFD08EE"/>
    <w:rsid w:val="5E0AEACB"/>
    <w:rsid w:val="5E0C8B4B"/>
    <w:rsid w:val="5E134FDF"/>
    <w:rsid w:val="5E160A7F"/>
    <w:rsid w:val="5E187EFD"/>
    <w:rsid w:val="5E1A96A7"/>
    <w:rsid w:val="5E22F3FC"/>
    <w:rsid w:val="5E275A76"/>
    <w:rsid w:val="5E308B83"/>
    <w:rsid w:val="5E3548A8"/>
    <w:rsid w:val="5E38392B"/>
    <w:rsid w:val="5E55E747"/>
    <w:rsid w:val="5E5BF1CF"/>
    <w:rsid w:val="5E5E62E8"/>
    <w:rsid w:val="5E5FD114"/>
    <w:rsid w:val="5E6A4812"/>
    <w:rsid w:val="5E6C84C1"/>
    <w:rsid w:val="5E6CDF09"/>
    <w:rsid w:val="5E7060E3"/>
    <w:rsid w:val="5E766211"/>
    <w:rsid w:val="5E79E763"/>
    <w:rsid w:val="5E7ECB71"/>
    <w:rsid w:val="5E82BA14"/>
    <w:rsid w:val="5E8BA51B"/>
    <w:rsid w:val="5E92A749"/>
    <w:rsid w:val="5E955EAF"/>
    <w:rsid w:val="5E963276"/>
    <w:rsid w:val="5EA4182C"/>
    <w:rsid w:val="5EA691AE"/>
    <w:rsid w:val="5EA730AC"/>
    <w:rsid w:val="5EA86CC5"/>
    <w:rsid w:val="5EA9B3BB"/>
    <w:rsid w:val="5EAE1521"/>
    <w:rsid w:val="5EAE2BDE"/>
    <w:rsid w:val="5EAF4CB6"/>
    <w:rsid w:val="5EB1A732"/>
    <w:rsid w:val="5EB49AB9"/>
    <w:rsid w:val="5EB5B023"/>
    <w:rsid w:val="5EBB40DE"/>
    <w:rsid w:val="5EBBD998"/>
    <w:rsid w:val="5EBCF733"/>
    <w:rsid w:val="5EC2B747"/>
    <w:rsid w:val="5EC2EED4"/>
    <w:rsid w:val="5EC40F42"/>
    <w:rsid w:val="5ECC0744"/>
    <w:rsid w:val="5ECD9882"/>
    <w:rsid w:val="5ED17D73"/>
    <w:rsid w:val="5ED72CFB"/>
    <w:rsid w:val="5EDD8973"/>
    <w:rsid w:val="5EDDF830"/>
    <w:rsid w:val="5EDEDB99"/>
    <w:rsid w:val="5EE2EDA7"/>
    <w:rsid w:val="5EF95C7E"/>
    <w:rsid w:val="5EFBEFD0"/>
    <w:rsid w:val="5F0246D3"/>
    <w:rsid w:val="5F062365"/>
    <w:rsid w:val="5F0C5BF7"/>
    <w:rsid w:val="5F13D883"/>
    <w:rsid w:val="5F209959"/>
    <w:rsid w:val="5F255D4A"/>
    <w:rsid w:val="5F2FFEFA"/>
    <w:rsid w:val="5F314EBA"/>
    <w:rsid w:val="5F31BDE1"/>
    <w:rsid w:val="5F31CA8D"/>
    <w:rsid w:val="5F369EBC"/>
    <w:rsid w:val="5F36F99D"/>
    <w:rsid w:val="5F385DFA"/>
    <w:rsid w:val="5F3DFA51"/>
    <w:rsid w:val="5F43D2D9"/>
    <w:rsid w:val="5F47C037"/>
    <w:rsid w:val="5F540DBB"/>
    <w:rsid w:val="5F55FE34"/>
    <w:rsid w:val="5F57E651"/>
    <w:rsid w:val="5F5B15B0"/>
    <w:rsid w:val="5F60A407"/>
    <w:rsid w:val="5F62F0FE"/>
    <w:rsid w:val="5F656042"/>
    <w:rsid w:val="5F6C281C"/>
    <w:rsid w:val="5F6EA04B"/>
    <w:rsid w:val="5F74BFFF"/>
    <w:rsid w:val="5F7BB218"/>
    <w:rsid w:val="5F7BE4D4"/>
    <w:rsid w:val="5F7FF592"/>
    <w:rsid w:val="5F84BE4B"/>
    <w:rsid w:val="5F8DF37F"/>
    <w:rsid w:val="5F916621"/>
    <w:rsid w:val="5F92F5DB"/>
    <w:rsid w:val="5F953C98"/>
    <w:rsid w:val="5F97C94D"/>
    <w:rsid w:val="5F9B6083"/>
    <w:rsid w:val="5F9C4B11"/>
    <w:rsid w:val="5FA156A3"/>
    <w:rsid w:val="5FA51B5E"/>
    <w:rsid w:val="5FA86A25"/>
    <w:rsid w:val="5FAA9636"/>
    <w:rsid w:val="5FAD5A48"/>
    <w:rsid w:val="5FAE1E8B"/>
    <w:rsid w:val="5FBD65D3"/>
    <w:rsid w:val="5FC8F18B"/>
    <w:rsid w:val="5FCEB28C"/>
    <w:rsid w:val="5FD5A1FE"/>
    <w:rsid w:val="5FD5BE93"/>
    <w:rsid w:val="5FDE5E6C"/>
    <w:rsid w:val="5FE5B593"/>
    <w:rsid w:val="5FEA1F41"/>
    <w:rsid w:val="5FEB2917"/>
    <w:rsid w:val="5FF3C117"/>
    <w:rsid w:val="5FF7FAD2"/>
    <w:rsid w:val="5FF87EB2"/>
    <w:rsid w:val="6009B2A7"/>
    <w:rsid w:val="600AEC5F"/>
    <w:rsid w:val="600C3671"/>
    <w:rsid w:val="600C96EE"/>
    <w:rsid w:val="600DE724"/>
    <w:rsid w:val="600F7B51"/>
    <w:rsid w:val="60141848"/>
    <w:rsid w:val="60161387"/>
    <w:rsid w:val="60165B88"/>
    <w:rsid w:val="601AA426"/>
    <w:rsid w:val="601D702A"/>
    <w:rsid w:val="602267CB"/>
    <w:rsid w:val="60258B3C"/>
    <w:rsid w:val="60352E2E"/>
    <w:rsid w:val="6035F8A3"/>
    <w:rsid w:val="60380DBD"/>
    <w:rsid w:val="603FA2EB"/>
    <w:rsid w:val="6048D839"/>
    <w:rsid w:val="6048EBA2"/>
    <w:rsid w:val="604F5C70"/>
    <w:rsid w:val="605038CA"/>
    <w:rsid w:val="60596D72"/>
    <w:rsid w:val="605CAA8D"/>
    <w:rsid w:val="606968AF"/>
    <w:rsid w:val="607104D1"/>
    <w:rsid w:val="60763BC8"/>
    <w:rsid w:val="60784753"/>
    <w:rsid w:val="6080B871"/>
    <w:rsid w:val="60833BE2"/>
    <w:rsid w:val="6089C6EB"/>
    <w:rsid w:val="608DD7F5"/>
    <w:rsid w:val="60924CFB"/>
    <w:rsid w:val="6093F741"/>
    <w:rsid w:val="60962F46"/>
    <w:rsid w:val="60985B30"/>
    <w:rsid w:val="60A6FD4B"/>
    <w:rsid w:val="60A74C1F"/>
    <w:rsid w:val="60A9AB2C"/>
    <w:rsid w:val="60AB06E8"/>
    <w:rsid w:val="60BD0F79"/>
    <w:rsid w:val="60C17A8E"/>
    <w:rsid w:val="60CBDBE4"/>
    <w:rsid w:val="60CC7EB9"/>
    <w:rsid w:val="60CCEBBA"/>
    <w:rsid w:val="60D59EBD"/>
    <w:rsid w:val="60D6C24E"/>
    <w:rsid w:val="60DD6113"/>
    <w:rsid w:val="60E17AD2"/>
    <w:rsid w:val="60EB68C9"/>
    <w:rsid w:val="60EC864D"/>
    <w:rsid w:val="60F1AB8B"/>
    <w:rsid w:val="60FCD5BF"/>
    <w:rsid w:val="6101836D"/>
    <w:rsid w:val="6102A987"/>
    <w:rsid w:val="610999EC"/>
    <w:rsid w:val="6109D7C4"/>
    <w:rsid w:val="610AC63F"/>
    <w:rsid w:val="610BCA5D"/>
    <w:rsid w:val="610E048E"/>
    <w:rsid w:val="611A608A"/>
    <w:rsid w:val="611D800C"/>
    <w:rsid w:val="611FF342"/>
    <w:rsid w:val="612C3E14"/>
    <w:rsid w:val="612F46F7"/>
    <w:rsid w:val="6134AD5C"/>
    <w:rsid w:val="6138FD66"/>
    <w:rsid w:val="613D260F"/>
    <w:rsid w:val="613F3073"/>
    <w:rsid w:val="61424D82"/>
    <w:rsid w:val="61442051"/>
    <w:rsid w:val="6144F0BD"/>
    <w:rsid w:val="614DB4D7"/>
    <w:rsid w:val="614DE880"/>
    <w:rsid w:val="61525836"/>
    <w:rsid w:val="616A6095"/>
    <w:rsid w:val="61787720"/>
    <w:rsid w:val="6178D530"/>
    <w:rsid w:val="617C2E35"/>
    <w:rsid w:val="617DD618"/>
    <w:rsid w:val="61875ED9"/>
    <w:rsid w:val="6188DC5D"/>
    <w:rsid w:val="6198E4D6"/>
    <w:rsid w:val="619C670A"/>
    <w:rsid w:val="619FE8AD"/>
    <w:rsid w:val="61A3A01F"/>
    <w:rsid w:val="61AE8CA1"/>
    <w:rsid w:val="61B009F1"/>
    <w:rsid w:val="61B05656"/>
    <w:rsid w:val="61B06AC3"/>
    <w:rsid w:val="61B3F7D2"/>
    <w:rsid w:val="61BAC2ED"/>
    <w:rsid w:val="61BC180F"/>
    <w:rsid w:val="61BC75F5"/>
    <w:rsid w:val="61C6C127"/>
    <w:rsid w:val="61C89B66"/>
    <w:rsid w:val="61D0D705"/>
    <w:rsid w:val="61DB4D3E"/>
    <w:rsid w:val="61EEC525"/>
    <w:rsid w:val="61EF4F51"/>
    <w:rsid w:val="61F2CE04"/>
    <w:rsid w:val="61FCDE07"/>
    <w:rsid w:val="62000AEA"/>
    <w:rsid w:val="6201ED0A"/>
    <w:rsid w:val="62083E6C"/>
    <w:rsid w:val="620BA2C3"/>
    <w:rsid w:val="620D9B81"/>
    <w:rsid w:val="6210E305"/>
    <w:rsid w:val="6221D87D"/>
    <w:rsid w:val="6228B98C"/>
    <w:rsid w:val="623470C8"/>
    <w:rsid w:val="623CDFD6"/>
    <w:rsid w:val="624034F4"/>
    <w:rsid w:val="624073C8"/>
    <w:rsid w:val="6240E5C6"/>
    <w:rsid w:val="62432610"/>
    <w:rsid w:val="624CAA3D"/>
    <w:rsid w:val="625C4462"/>
    <w:rsid w:val="625DCD59"/>
    <w:rsid w:val="626B2CE1"/>
    <w:rsid w:val="62768365"/>
    <w:rsid w:val="62772E76"/>
    <w:rsid w:val="628E07BF"/>
    <w:rsid w:val="62940DC6"/>
    <w:rsid w:val="62A3DFF7"/>
    <w:rsid w:val="62AB1171"/>
    <w:rsid w:val="62ABD9FE"/>
    <w:rsid w:val="62B3E357"/>
    <w:rsid w:val="62B8D7EA"/>
    <w:rsid w:val="62BB4A1D"/>
    <w:rsid w:val="62C079DE"/>
    <w:rsid w:val="62CA317F"/>
    <w:rsid w:val="62CA5DE1"/>
    <w:rsid w:val="62CD1347"/>
    <w:rsid w:val="62CD528D"/>
    <w:rsid w:val="62CD6A6C"/>
    <w:rsid w:val="62CF2DE1"/>
    <w:rsid w:val="62D6F8F9"/>
    <w:rsid w:val="62D7B35A"/>
    <w:rsid w:val="62D871AE"/>
    <w:rsid w:val="62DAA9A1"/>
    <w:rsid w:val="62DD5F4E"/>
    <w:rsid w:val="62E32F94"/>
    <w:rsid w:val="62E4D229"/>
    <w:rsid w:val="62E5BEFF"/>
    <w:rsid w:val="62E5E1B1"/>
    <w:rsid w:val="62E88B8A"/>
    <w:rsid w:val="62EC5343"/>
    <w:rsid w:val="62F05946"/>
    <w:rsid w:val="62F0A705"/>
    <w:rsid w:val="62FF01B0"/>
    <w:rsid w:val="63099A21"/>
    <w:rsid w:val="630F3071"/>
    <w:rsid w:val="6316246D"/>
    <w:rsid w:val="631A567E"/>
    <w:rsid w:val="631C26C7"/>
    <w:rsid w:val="631FA49F"/>
    <w:rsid w:val="63227C09"/>
    <w:rsid w:val="632A6B8F"/>
    <w:rsid w:val="632F410F"/>
    <w:rsid w:val="633D7DBF"/>
    <w:rsid w:val="6350DB2C"/>
    <w:rsid w:val="63550FE8"/>
    <w:rsid w:val="635F44A0"/>
    <w:rsid w:val="63688D98"/>
    <w:rsid w:val="6373C60C"/>
    <w:rsid w:val="638F5FDF"/>
    <w:rsid w:val="6392A7E5"/>
    <w:rsid w:val="6395D07B"/>
    <w:rsid w:val="63A14F5E"/>
    <w:rsid w:val="63A1D2C0"/>
    <w:rsid w:val="63B33021"/>
    <w:rsid w:val="63B79549"/>
    <w:rsid w:val="63C0D191"/>
    <w:rsid w:val="63C8580C"/>
    <w:rsid w:val="63CCDC76"/>
    <w:rsid w:val="63D4C733"/>
    <w:rsid w:val="63DEB227"/>
    <w:rsid w:val="63E3E32E"/>
    <w:rsid w:val="63E7A0C1"/>
    <w:rsid w:val="63E839AA"/>
    <w:rsid w:val="63EA1748"/>
    <w:rsid w:val="63ECB3F4"/>
    <w:rsid w:val="63F139D8"/>
    <w:rsid w:val="63F29A70"/>
    <w:rsid w:val="63F2C853"/>
    <w:rsid w:val="63F5E627"/>
    <w:rsid w:val="63F9EF78"/>
    <w:rsid w:val="640755DC"/>
    <w:rsid w:val="640AB39A"/>
    <w:rsid w:val="640C32C2"/>
    <w:rsid w:val="640CE9F9"/>
    <w:rsid w:val="642C7597"/>
    <w:rsid w:val="6436E2A1"/>
    <w:rsid w:val="64381B08"/>
    <w:rsid w:val="644FD1CB"/>
    <w:rsid w:val="64527111"/>
    <w:rsid w:val="64559B63"/>
    <w:rsid w:val="645713B6"/>
    <w:rsid w:val="64631563"/>
    <w:rsid w:val="64631E2B"/>
    <w:rsid w:val="64695485"/>
    <w:rsid w:val="647256AD"/>
    <w:rsid w:val="6476E324"/>
    <w:rsid w:val="6477D8F9"/>
    <w:rsid w:val="6477F83C"/>
    <w:rsid w:val="647BC6F0"/>
    <w:rsid w:val="6486C7A3"/>
    <w:rsid w:val="6487791D"/>
    <w:rsid w:val="649C57EE"/>
    <w:rsid w:val="649CCD87"/>
    <w:rsid w:val="64AD16B4"/>
    <w:rsid w:val="64C04679"/>
    <w:rsid w:val="64C364FB"/>
    <w:rsid w:val="64C5F846"/>
    <w:rsid w:val="64CA4192"/>
    <w:rsid w:val="64CFCF7E"/>
    <w:rsid w:val="64D145D5"/>
    <w:rsid w:val="64DACB3B"/>
    <w:rsid w:val="64DCF15F"/>
    <w:rsid w:val="64E17DF9"/>
    <w:rsid w:val="64E5B7AC"/>
    <w:rsid w:val="64EA056D"/>
    <w:rsid w:val="64EF608B"/>
    <w:rsid w:val="64F1602A"/>
    <w:rsid w:val="64F32349"/>
    <w:rsid w:val="65029696"/>
    <w:rsid w:val="650751FF"/>
    <w:rsid w:val="6507734A"/>
    <w:rsid w:val="6508DBE2"/>
    <w:rsid w:val="6509DED2"/>
    <w:rsid w:val="6515904D"/>
    <w:rsid w:val="651958C2"/>
    <w:rsid w:val="652552A7"/>
    <w:rsid w:val="6528FC50"/>
    <w:rsid w:val="652B25B7"/>
    <w:rsid w:val="652BF841"/>
    <w:rsid w:val="653174CA"/>
    <w:rsid w:val="65462AE8"/>
    <w:rsid w:val="65520082"/>
    <w:rsid w:val="6552CDD0"/>
    <w:rsid w:val="65530DFB"/>
    <w:rsid w:val="655D2072"/>
    <w:rsid w:val="65601B5F"/>
    <w:rsid w:val="656776A3"/>
    <w:rsid w:val="65708BFC"/>
    <w:rsid w:val="6575A6D6"/>
    <w:rsid w:val="6577CEA7"/>
    <w:rsid w:val="6582FF40"/>
    <w:rsid w:val="6587D674"/>
    <w:rsid w:val="658AE771"/>
    <w:rsid w:val="6592A6CB"/>
    <w:rsid w:val="659544A3"/>
    <w:rsid w:val="6596354A"/>
    <w:rsid w:val="659B3B8A"/>
    <w:rsid w:val="659C8DA7"/>
    <w:rsid w:val="659CE58C"/>
    <w:rsid w:val="659EDADB"/>
    <w:rsid w:val="659F5108"/>
    <w:rsid w:val="65A1A013"/>
    <w:rsid w:val="65B3B856"/>
    <w:rsid w:val="65B4959A"/>
    <w:rsid w:val="65BDE1F8"/>
    <w:rsid w:val="65C0CCFE"/>
    <w:rsid w:val="65C6A219"/>
    <w:rsid w:val="65C892E8"/>
    <w:rsid w:val="65CB0BC7"/>
    <w:rsid w:val="65DDC914"/>
    <w:rsid w:val="65FBDF5A"/>
    <w:rsid w:val="65FD4723"/>
    <w:rsid w:val="660F0569"/>
    <w:rsid w:val="661072A4"/>
    <w:rsid w:val="6610EF0B"/>
    <w:rsid w:val="6614E6CB"/>
    <w:rsid w:val="661D57F4"/>
    <w:rsid w:val="66225E18"/>
    <w:rsid w:val="662B98FD"/>
    <w:rsid w:val="6640E8FA"/>
    <w:rsid w:val="6644E87A"/>
    <w:rsid w:val="66461681"/>
    <w:rsid w:val="66489332"/>
    <w:rsid w:val="66507D63"/>
    <w:rsid w:val="66571CF0"/>
    <w:rsid w:val="66606C27"/>
    <w:rsid w:val="6665FB2A"/>
    <w:rsid w:val="666F4AA0"/>
    <w:rsid w:val="6671C6FE"/>
    <w:rsid w:val="6676B4AC"/>
    <w:rsid w:val="667AD958"/>
    <w:rsid w:val="667DE82E"/>
    <w:rsid w:val="667EA411"/>
    <w:rsid w:val="66821121"/>
    <w:rsid w:val="668B2254"/>
    <w:rsid w:val="66949850"/>
    <w:rsid w:val="66A37C5C"/>
    <w:rsid w:val="66A44021"/>
    <w:rsid w:val="66A4D102"/>
    <w:rsid w:val="66AC5133"/>
    <w:rsid w:val="66B4E5F0"/>
    <w:rsid w:val="66B80D1F"/>
    <w:rsid w:val="66BA2DC5"/>
    <w:rsid w:val="66BC1883"/>
    <w:rsid w:val="66BDB987"/>
    <w:rsid w:val="66C14352"/>
    <w:rsid w:val="66C1E411"/>
    <w:rsid w:val="66C7F881"/>
    <w:rsid w:val="66CCCB48"/>
    <w:rsid w:val="66D43FB4"/>
    <w:rsid w:val="66D4E719"/>
    <w:rsid w:val="66D83F6F"/>
    <w:rsid w:val="66D97517"/>
    <w:rsid w:val="66DE7454"/>
    <w:rsid w:val="66DFC19D"/>
    <w:rsid w:val="66E0A925"/>
    <w:rsid w:val="66E18089"/>
    <w:rsid w:val="66E44EDF"/>
    <w:rsid w:val="66E4FB22"/>
    <w:rsid w:val="66EAFCAE"/>
    <w:rsid w:val="66EC351C"/>
    <w:rsid w:val="66F38229"/>
    <w:rsid w:val="66F9BA9A"/>
    <w:rsid w:val="66FBA64A"/>
    <w:rsid w:val="66FBB1BC"/>
    <w:rsid w:val="66FCB08A"/>
    <w:rsid w:val="66FCB733"/>
    <w:rsid w:val="66FEEFDA"/>
    <w:rsid w:val="66FFC8D8"/>
    <w:rsid w:val="670365C3"/>
    <w:rsid w:val="67042DFF"/>
    <w:rsid w:val="670FA992"/>
    <w:rsid w:val="671373A2"/>
    <w:rsid w:val="67151B58"/>
    <w:rsid w:val="671723CB"/>
    <w:rsid w:val="671908B8"/>
    <w:rsid w:val="672798A5"/>
    <w:rsid w:val="6737C982"/>
    <w:rsid w:val="673ACF85"/>
    <w:rsid w:val="673C9C9A"/>
    <w:rsid w:val="673E9498"/>
    <w:rsid w:val="6742FAC2"/>
    <w:rsid w:val="67492169"/>
    <w:rsid w:val="6752A0A5"/>
    <w:rsid w:val="67583974"/>
    <w:rsid w:val="675CB5EE"/>
    <w:rsid w:val="675F54CC"/>
    <w:rsid w:val="676754DE"/>
    <w:rsid w:val="676B7553"/>
    <w:rsid w:val="676D368C"/>
    <w:rsid w:val="676DDF22"/>
    <w:rsid w:val="6777A66F"/>
    <w:rsid w:val="677C96FE"/>
    <w:rsid w:val="6780546A"/>
    <w:rsid w:val="67823A87"/>
    <w:rsid w:val="6794DB60"/>
    <w:rsid w:val="67950111"/>
    <w:rsid w:val="6798AADE"/>
    <w:rsid w:val="67995BAD"/>
    <w:rsid w:val="679C4D75"/>
    <w:rsid w:val="67AFD21E"/>
    <w:rsid w:val="67B403DF"/>
    <w:rsid w:val="67B72F9B"/>
    <w:rsid w:val="67BABC98"/>
    <w:rsid w:val="67BD6436"/>
    <w:rsid w:val="67BFFDCF"/>
    <w:rsid w:val="67C1F355"/>
    <w:rsid w:val="67C660CE"/>
    <w:rsid w:val="67CDEF32"/>
    <w:rsid w:val="67CF8122"/>
    <w:rsid w:val="67D13366"/>
    <w:rsid w:val="67D4910B"/>
    <w:rsid w:val="67D87D74"/>
    <w:rsid w:val="67EF29B5"/>
    <w:rsid w:val="67F0A53D"/>
    <w:rsid w:val="67F2025B"/>
    <w:rsid w:val="67F2612C"/>
    <w:rsid w:val="67F2ACC1"/>
    <w:rsid w:val="67F56CAD"/>
    <w:rsid w:val="67F7F5E0"/>
    <w:rsid w:val="67F91FC4"/>
    <w:rsid w:val="67FAAE0C"/>
    <w:rsid w:val="68077F4F"/>
    <w:rsid w:val="680ACB11"/>
    <w:rsid w:val="680D8509"/>
    <w:rsid w:val="680DA740"/>
    <w:rsid w:val="681385BA"/>
    <w:rsid w:val="681C538C"/>
    <w:rsid w:val="6820EC70"/>
    <w:rsid w:val="68210513"/>
    <w:rsid w:val="68240BD9"/>
    <w:rsid w:val="6825A2BC"/>
    <w:rsid w:val="68275732"/>
    <w:rsid w:val="6837712F"/>
    <w:rsid w:val="683CD468"/>
    <w:rsid w:val="68438011"/>
    <w:rsid w:val="6846DE31"/>
    <w:rsid w:val="68495639"/>
    <w:rsid w:val="6854EF70"/>
    <w:rsid w:val="68596491"/>
    <w:rsid w:val="685EA691"/>
    <w:rsid w:val="68610CA4"/>
    <w:rsid w:val="68638B78"/>
    <w:rsid w:val="68679A6C"/>
    <w:rsid w:val="686B4C24"/>
    <w:rsid w:val="68710D19"/>
    <w:rsid w:val="68716029"/>
    <w:rsid w:val="687A9017"/>
    <w:rsid w:val="6888FDA7"/>
    <w:rsid w:val="6891D5EA"/>
    <w:rsid w:val="6894C862"/>
    <w:rsid w:val="689A6DC1"/>
    <w:rsid w:val="68A1F111"/>
    <w:rsid w:val="68A3991C"/>
    <w:rsid w:val="68A9B679"/>
    <w:rsid w:val="68A9BD9F"/>
    <w:rsid w:val="68AAA3B6"/>
    <w:rsid w:val="68B2DF1A"/>
    <w:rsid w:val="68C12C3D"/>
    <w:rsid w:val="68C5A74D"/>
    <w:rsid w:val="68C969FB"/>
    <w:rsid w:val="68D246C3"/>
    <w:rsid w:val="68D272D1"/>
    <w:rsid w:val="68E8F311"/>
    <w:rsid w:val="68E93863"/>
    <w:rsid w:val="68EB59AD"/>
    <w:rsid w:val="68EBE97F"/>
    <w:rsid w:val="68ECBB9F"/>
    <w:rsid w:val="68F8189D"/>
    <w:rsid w:val="6901CC21"/>
    <w:rsid w:val="690281F9"/>
    <w:rsid w:val="690D29BD"/>
    <w:rsid w:val="690DEB8E"/>
    <w:rsid w:val="690F8035"/>
    <w:rsid w:val="6910D037"/>
    <w:rsid w:val="6911D849"/>
    <w:rsid w:val="6917C702"/>
    <w:rsid w:val="691EC5F7"/>
    <w:rsid w:val="692172CE"/>
    <w:rsid w:val="6925F180"/>
    <w:rsid w:val="692BA7AF"/>
    <w:rsid w:val="692FAE91"/>
    <w:rsid w:val="69340337"/>
    <w:rsid w:val="694D2193"/>
    <w:rsid w:val="69509DF3"/>
    <w:rsid w:val="695495E7"/>
    <w:rsid w:val="69551D43"/>
    <w:rsid w:val="69587428"/>
    <w:rsid w:val="695AD4DA"/>
    <w:rsid w:val="695FABD2"/>
    <w:rsid w:val="69619DAC"/>
    <w:rsid w:val="696424CE"/>
    <w:rsid w:val="69769805"/>
    <w:rsid w:val="697C0F6F"/>
    <w:rsid w:val="6982B635"/>
    <w:rsid w:val="6988D41F"/>
    <w:rsid w:val="698A16D9"/>
    <w:rsid w:val="698B8DC2"/>
    <w:rsid w:val="698FE7F6"/>
    <w:rsid w:val="69942019"/>
    <w:rsid w:val="699826B8"/>
    <w:rsid w:val="699A566E"/>
    <w:rsid w:val="69A235FA"/>
    <w:rsid w:val="69A97A40"/>
    <w:rsid w:val="69AC44FA"/>
    <w:rsid w:val="69B03292"/>
    <w:rsid w:val="69B8AFF0"/>
    <w:rsid w:val="69BB2453"/>
    <w:rsid w:val="69CDF88E"/>
    <w:rsid w:val="69CEDEB6"/>
    <w:rsid w:val="69D361C8"/>
    <w:rsid w:val="69D731C1"/>
    <w:rsid w:val="69DAD153"/>
    <w:rsid w:val="69DB78FD"/>
    <w:rsid w:val="69DF1AB6"/>
    <w:rsid w:val="69E11033"/>
    <w:rsid w:val="69E839B8"/>
    <w:rsid w:val="69F261EF"/>
    <w:rsid w:val="69F3E530"/>
    <w:rsid w:val="69F5ABAE"/>
    <w:rsid w:val="69F5F86C"/>
    <w:rsid w:val="6A05F14D"/>
    <w:rsid w:val="6A08F0C3"/>
    <w:rsid w:val="6A0B9293"/>
    <w:rsid w:val="6A0E9FB4"/>
    <w:rsid w:val="6A13EA9F"/>
    <w:rsid w:val="6A16FBE0"/>
    <w:rsid w:val="6A215DCA"/>
    <w:rsid w:val="6A27B426"/>
    <w:rsid w:val="6A27F01C"/>
    <w:rsid w:val="6A37B136"/>
    <w:rsid w:val="6A3F9D9C"/>
    <w:rsid w:val="6A41E580"/>
    <w:rsid w:val="6A436ACE"/>
    <w:rsid w:val="6A45C979"/>
    <w:rsid w:val="6A46767E"/>
    <w:rsid w:val="6A4F5039"/>
    <w:rsid w:val="6A507236"/>
    <w:rsid w:val="6A597BA9"/>
    <w:rsid w:val="6A62E493"/>
    <w:rsid w:val="6A67B890"/>
    <w:rsid w:val="6A6A40A3"/>
    <w:rsid w:val="6A6AFC40"/>
    <w:rsid w:val="6A712F52"/>
    <w:rsid w:val="6A727976"/>
    <w:rsid w:val="6A77A5BA"/>
    <w:rsid w:val="6A79F250"/>
    <w:rsid w:val="6A7CD83B"/>
    <w:rsid w:val="6A860BB3"/>
    <w:rsid w:val="6A8BA63A"/>
    <w:rsid w:val="6A8DFADB"/>
    <w:rsid w:val="6A8E94FC"/>
    <w:rsid w:val="6A90EA99"/>
    <w:rsid w:val="6A914F82"/>
    <w:rsid w:val="6A9355D9"/>
    <w:rsid w:val="6A990DC7"/>
    <w:rsid w:val="6A99698C"/>
    <w:rsid w:val="6A9B65B0"/>
    <w:rsid w:val="6A9D8ECC"/>
    <w:rsid w:val="6A9E7737"/>
    <w:rsid w:val="6A9FAFAF"/>
    <w:rsid w:val="6AA19945"/>
    <w:rsid w:val="6AA4EB60"/>
    <w:rsid w:val="6AA6874D"/>
    <w:rsid w:val="6AAECACB"/>
    <w:rsid w:val="6ABCCF32"/>
    <w:rsid w:val="6AC0E87F"/>
    <w:rsid w:val="6AC6EC37"/>
    <w:rsid w:val="6AC89D8C"/>
    <w:rsid w:val="6AC90F5C"/>
    <w:rsid w:val="6ACEBD77"/>
    <w:rsid w:val="6AD4FCCA"/>
    <w:rsid w:val="6AD5550D"/>
    <w:rsid w:val="6AD9D669"/>
    <w:rsid w:val="6ADE4CA5"/>
    <w:rsid w:val="6AE687BD"/>
    <w:rsid w:val="6AEFB697"/>
    <w:rsid w:val="6AF4CED1"/>
    <w:rsid w:val="6AF7B61F"/>
    <w:rsid w:val="6AFBC848"/>
    <w:rsid w:val="6B03E217"/>
    <w:rsid w:val="6B117339"/>
    <w:rsid w:val="6B1343EC"/>
    <w:rsid w:val="6B1767A9"/>
    <w:rsid w:val="6B188700"/>
    <w:rsid w:val="6B1C5279"/>
    <w:rsid w:val="6B1D9F47"/>
    <w:rsid w:val="6B202C4B"/>
    <w:rsid w:val="6B237D87"/>
    <w:rsid w:val="6B267158"/>
    <w:rsid w:val="6B2CC18D"/>
    <w:rsid w:val="6B3677CD"/>
    <w:rsid w:val="6B393996"/>
    <w:rsid w:val="6B3B747C"/>
    <w:rsid w:val="6B43B0B8"/>
    <w:rsid w:val="6B43C857"/>
    <w:rsid w:val="6B4C3210"/>
    <w:rsid w:val="6B4FEE65"/>
    <w:rsid w:val="6B5F7B5C"/>
    <w:rsid w:val="6B640FAB"/>
    <w:rsid w:val="6B65A9BE"/>
    <w:rsid w:val="6B66B5CE"/>
    <w:rsid w:val="6B6C598F"/>
    <w:rsid w:val="6B6C5CB9"/>
    <w:rsid w:val="6B716402"/>
    <w:rsid w:val="6B71F5C8"/>
    <w:rsid w:val="6B721542"/>
    <w:rsid w:val="6B77DAED"/>
    <w:rsid w:val="6B85222E"/>
    <w:rsid w:val="6B92B318"/>
    <w:rsid w:val="6B938C2A"/>
    <w:rsid w:val="6B946986"/>
    <w:rsid w:val="6B9F6F43"/>
    <w:rsid w:val="6BA52131"/>
    <w:rsid w:val="6BA8380D"/>
    <w:rsid w:val="6BB01324"/>
    <w:rsid w:val="6BBECC58"/>
    <w:rsid w:val="6BC507CC"/>
    <w:rsid w:val="6BCAD353"/>
    <w:rsid w:val="6BCD389C"/>
    <w:rsid w:val="6BCF1719"/>
    <w:rsid w:val="6BD04D85"/>
    <w:rsid w:val="6BD3361D"/>
    <w:rsid w:val="6BD384A4"/>
    <w:rsid w:val="6BD6D0D2"/>
    <w:rsid w:val="6BDA7F79"/>
    <w:rsid w:val="6BEB4FAA"/>
    <w:rsid w:val="6C0257F3"/>
    <w:rsid w:val="6C037E63"/>
    <w:rsid w:val="6C05703B"/>
    <w:rsid w:val="6C0D521F"/>
    <w:rsid w:val="6C0F9860"/>
    <w:rsid w:val="6C10BC95"/>
    <w:rsid w:val="6C1ED653"/>
    <w:rsid w:val="6C28C166"/>
    <w:rsid w:val="6C2BA07E"/>
    <w:rsid w:val="6C31F454"/>
    <w:rsid w:val="6C32F669"/>
    <w:rsid w:val="6C34BB94"/>
    <w:rsid w:val="6C379724"/>
    <w:rsid w:val="6C450076"/>
    <w:rsid w:val="6C45ED72"/>
    <w:rsid w:val="6C4A8EC3"/>
    <w:rsid w:val="6C513BA3"/>
    <w:rsid w:val="6C52A0B9"/>
    <w:rsid w:val="6C52D54B"/>
    <w:rsid w:val="6C53E60B"/>
    <w:rsid w:val="6C551C74"/>
    <w:rsid w:val="6C5574D7"/>
    <w:rsid w:val="6C584180"/>
    <w:rsid w:val="6C5BA15E"/>
    <w:rsid w:val="6C5F5721"/>
    <w:rsid w:val="6C67E63E"/>
    <w:rsid w:val="6C6E0E75"/>
    <w:rsid w:val="6C862EE7"/>
    <w:rsid w:val="6C8C955E"/>
    <w:rsid w:val="6C8F2F46"/>
    <w:rsid w:val="6C90E34B"/>
    <w:rsid w:val="6C95BCF1"/>
    <w:rsid w:val="6C9A1F8E"/>
    <w:rsid w:val="6C9A7C8D"/>
    <w:rsid w:val="6C9A7F97"/>
    <w:rsid w:val="6C9B7E2A"/>
    <w:rsid w:val="6CA232E2"/>
    <w:rsid w:val="6CA527C0"/>
    <w:rsid w:val="6CA75E4E"/>
    <w:rsid w:val="6CB0CD0A"/>
    <w:rsid w:val="6CB3FAED"/>
    <w:rsid w:val="6CBAB616"/>
    <w:rsid w:val="6CBD1BFF"/>
    <w:rsid w:val="6CC4E4DA"/>
    <w:rsid w:val="6CC7E677"/>
    <w:rsid w:val="6CCAF791"/>
    <w:rsid w:val="6CCC400C"/>
    <w:rsid w:val="6CD44191"/>
    <w:rsid w:val="6CD56009"/>
    <w:rsid w:val="6CD72856"/>
    <w:rsid w:val="6CDB2DBB"/>
    <w:rsid w:val="6CDB857C"/>
    <w:rsid w:val="6CDC3D2C"/>
    <w:rsid w:val="6CE1FB44"/>
    <w:rsid w:val="6CEB551C"/>
    <w:rsid w:val="6CF7AE23"/>
    <w:rsid w:val="6CF7B01E"/>
    <w:rsid w:val="6CFFA91D"/>
    <w:rsid w:val="6D061074"/>
    <w:rsid w:val="6D0CC26B"/>
    <w:rsid w:val="6D0E0A83"/>
    <w:rsid w:val="6D0FF75D"/>
    <w:rsid w:val="6D1171E6"/>
    <w:rsid w:val="6D12BA52"/>
    <w:rsid w:val="6D145E0B"/>
    <w:rsid w:val="6D16FB1B"/>
    <w:rsid w:val="6D17FCFC"/>
    <w:rsid w:val="6D1AB344"/>
    <w:rsid w:val="6D1D2D8F"/>
    <w:rsid w:val="6D1E5E93"/>
    <w:rsid w:val="6D214B9D"/>
    <w:rsid w:val="6D27FBB5"/>
    <w:rsid w:val="6D28DA37"/>
    <w:rsid w:val="6D345233"/>
    <w:rsid w:val="6D3B1BC7"/>
    <w:rsid w:val="6D3E72B9"/>
    <w:rsid w:val="6D4B8DF2"/>
    <w:rsid w:val="6D4D545C"/>
    <w:rsid w:val="6D52D8BF"/>
    <w:rsid w:val="6D58B982"/>
    <w:rsid w:val="6D5C9972"/>
    <w:rsid w:val="6D64F5DE"/>
    <w:rsid w:val="6D6AFDDC"/>
    <w:rsid w:val="6D6FB0A0"/>
    <w:rsid w:val="6D71AD49"/>
    <w:rsid w:val="6D72A60C"/>
    <w:rsid w:val="6D745530"/>
    <w:rsid w:val="6D86C70B"/>
    <w:rsid w:val="6D8DB5A1"/>
    <w:rsid w:val="6D9217EE"/>
    <w:rsid w:val="6D9B1194"/>
    <w:rsid w:val="6DA490ED"/>
    <w:rsid w:val="6DAFA7AC"/>
    <w:rsid w:val="6DC37A04"/>
    <w:rsid w:val="6DC38743"/>
    <w:rsid w:val="6DC58678"/>
    <w:rsid w:val="6DD53C8A"/>
    <w:rsid w:val="6DD7CC06"/>
    <w:rsid w:val="6DDB2DA2"/>
    <w:rsid w:val="6DE8E8F9"/>
    <w:rsid w:val="6DE934FE"/>
    <w:rsid w:val="6DF46D9C"/>
    <w:rsid w:val="6DF53CFA"/>
    <w:rsid w:val="6DFEA459"/>
    <w:rsid w:val="6E0234FE"/>
    <w:rsid w:val="6E0A9158"/>
    <w:rsid w:val="6E0E58EA"/>
    <w:rsid w:val="6E146CC4"/>
    <w:rsid w:val="6E174D6D"/>
    <w:rsid w:val="6E1998B6"/>
    <w:rsid w:val="6E2649B6"/>
    <w:rsid w:val="6E32E7EB"/>
    <w:rsid w:val="6E35D0DB"/>
    <w:rsid w:val="6E362E0F"/>
    <w:rsid w:val="6E3AAE7A"/>
    <w:rsid w:val="6E3D291F"/>
    <w:rsid w:val="6E4853E0"/>
    <w:rsid w:val="6E4A34C4"/>
    <w:rsid w:val="6E4A7781"/>
    <w:rsid w:val="6E50060C"/>
    <w:rsid w:val="6E5558BE"/>
    <w:rsid w:val="6E559F96"/>
    <w:rsid w:val="6E5C5754"/>
    <w:rsid w:val="6E69839B"/>
    <w:rsid w:val="6E6D984E"/>
    <w:rsid w:val="6E70626B"/>
    <w:rsid w:val="6E72E59F"/>
    <w:rsid w:val="6E7601A5"/>
    <w:rsid w:val="6E76E489"/>
    <w:rsid w:val="6E7887C8"/>
    <w:rsid w:val="6E79C9FD"/>
    <w:rsid w:val="6E7CFBE2"/>
    <w:rsid w:val="6E7F81E9"/>
    <w:rsid w:val="6E8566B4"/>
    <w:rsid w:val="6E89E083"/>
    <w:rsid w:val="6E8C391A"/>
    <w:rsid w:val="6E92EB7E"/>
    <w:rsid w:val="6E9B2ADF"/>
    <w:rsid w:val="6E9C950E"/>
    <w:rsid w:val="6E9D34B1"/>
    <w:rsid w:val="6EA64016"/>
    <w:rsid w:val="6EB36497"/>
    <w:rsid w:val="6EB52903"/>
    <w:rsid w:val="6EC19DBD"/>
    <w:rsid w:val="6EC7B8C2"/>
    <w:rsid w:val="6EC7C717"/>
    <w:rsid w:val="6ECF774F"/>
    <w:rsid w:val="6EDBC3C6"/>
    <w:rsid w:val="6EDC4EC8"/>
    <w:rsid w:val="6EE3773E"/>
    <w:rsid w:val="6EE3B75C"/>
    <w:rsid w:val="6EE88C96"/>
    <w:rsid w:val="6EE8F364"/>
    <w:rsid w:val="6EED9627"/>
    <w:rsid w:val="6EEF9271"/>
    <w:rsid w:val="6EF15606"/>
    <w:rsid w:val="6EF22118"/>
    <w:rsid w:val="6EF6A85F"/>
    <w:rsid w:val="6EFAED57"/>
    <w:rsid w:val="6F017C5E"/>
    <w:rsid w:val="6F01CF96"/>
    <w:rsid w:val="6F060694"/>
    <w:rsid w:val="6F0AC669"/>
    <w:rsid w:val="6F0EA0E4"/>
    <w:rsid w:val="6F11B1C1"/>
    <w:rsid w:val="6F213D4F"/>
    <w:rsid w:val="6F224485"/>
    <w:rsid w:val="6F231BDD"/>
    <w:rsid w:val="6F23FE3C"/>
    <w:rsid w:val="6F2A16E2"/>
    <w:rsid w:val="6F309228"/>
    <w:rsid w:val="6F3258C7"/>
    <w:rsid w:val="6F3455AC"/>
    <w:rsid w:val="6F349E1A"/>
    <w:rsid w:val="6F39C94C"/>
    <w:rsid w:val="6F46F89F"/>
    <w:rsid w:val="6F4E8C9D"/>
    <w:rsid w:val="6F5A57E0"/>
    <w:rsid w:val="6F5AE25D"/>
    <w:rsid w:val="6F613656"/>
    <w:rsid w:val="6F66948F"/>
    <w:rsid w:val="6F697EB3"/>
    <w:rsid w:val="6F6CF51A"/>
    <w:rsid w:val="6F798415"/>
    <w:rsid w:val="6F79CD8B"/>
    <w:rsid w:val="6F8B0B52"/>
    <w:rsid w:val="6F8B8C9E"/>
    <w:rsid w:val="6F8C19E7"/>
    <w:rsid w:val="6F97D237"/>
    <w:rsid w:val="6FA3AA76"/>
    <w:rsid w:val="6FA4E9C5"/>
    <w:rsid w:val="6FA638B7"/>
    <w:rsid w:val="6FA640C2"/>
    <w:rsid w:val="6FA97AA6"/>
    <w:rsid w:val="6FAD1124"/>
    <w:rsid w:val="6FAD2BB7"/>
    <w:rsid w:val="6FB050F2"/>
    <w:rsid w:val="6FB5AA78"/>
    <w:rsid w:val="6FB7464A"/>
    <w:rsid w:val="6FB95B77"/>
    <w:rsid w:val="6FB98E61"/>
    <w:rsid w:val="6FC665D1"/>
    <w:rsid w:val="6FCD84A5"/>
    <w:rsid w:val="6FD075EF"/>
    <w:rsid w:val="6FD29E5A"/>
    <w:rsid w:val="6FD3E69F"/>
    <w:rsid w:val="6FD9AC0F"/>
    <w:rsid w:val="6FDB2E7B"/>
    <w:rsid w:val="6FDD26A5"/>
    <w:rsid w:val="6FDF3648"/>
    <w:rsid w:val="6FDF4BCE"/>
    <w:rsid w:val="6FE2D537"/>
    <w:rsid w:val="6FE6ACF8"/>
    <w:rsid w:val="6FEAE692"/>
    <w:rsid w:val="6FECB548"/>
    <w:rsid w:val="6FF008B9"/>
    <w:rsid w:val="6FF2BCEA"/>
    <w:rsid w:val="6FF632F6"/>
    <w:rsid w:val="6FF9986C"/>
    <w:rsid w:val="6FFF8D57"/>
    <w:rsid w:val="70051DE3"/>
    <w:rsid w:val="70064B8A"/>
    <w:rsid w:val="70090045"/>
    <w:rsid w:val="70094E06"/>
    <w:rsid w:val="700B44B6"/>
    <w:rsid w:val="701DE628"/>
    <w:rsid w:val="701E3B8B"/>
    <w:rsid w:val="70203BBA"/>
    <w:rsid w:val="7025BD84"/>
    <w:rsid w:val="702959BF"/>
    <w:rsid w:val="7031AC31"/>
    <w:rsid w:val="70327F65"/>
    <w:rsid w:val="703788EA"/>
    <w:rsid w:val="7039A137"/>
    <w:rsid w:val="703E9BF2"/>
    <w:rsid w:val="704507E0"/>
    <w:rsid w:val="70555928"/>
    <w:rsid w:val="7060329A"/>
    <w:rsid w:val="706CCF37"/>
    <w:rsid w:val="706D890F"/>
    <w:rsid w:val="7071D9EB"/>
    <w:rsid w:val="70729126"/>
    <w:rsid w:val="7073045D"/>
    <w:rsid w:val="7073B7D7"/>
    <w:rsid w:val="7075CA42"/>
    <w:rsid w:val="7076DF6F"/>
    <w:rsid w:val="707936A1"/>
    <w:rsid w:val="70853413"/>
    <w:rsid w:val="70860067"/>
    <w:rsid w:val="70868E99"/>
    <w:rsid w:val="708ADE78"/>
    <w:rsid w:val="708DC29F"/>
    <w:rsid w:val="70921048"/>
    <w:rsid w:val="70932043"/>
    <w:rsid w:val="70952EE9"/>
    <w:rsid w:val="70BE0902"/>
    <w:rsid w:val="70C5C9A4"/>
    <w:rsid w:val="70CE29EA"/>
    <w:rsid w:val="70D303E5"/>
    <w:rsid w:val="70DE8329"/>
    <w:rsid w:val="70E4CE56"/>
    <w:rsid w:val="70E583E8"/>
    <w:rsid w:val="70EA0384"/>
    <w:rsid w:val="70F1B25E"/>
    <w:rsid w:val="70F68A0D"/>
    <w:rsid w:val="70F8CF45"/>
    <w:rsid w:val="70F9901B"/>
    <w:rsid w:val="7101B7A5"/>
    <w:rsid w:val="7102AE0F"/>
    <w:rsid w:val="71084239"/>
    <w:rsid w:val="7115E325"/>
    <w:rsid w:val="711C60C9"/>
    <w:rsid w:val="7122F56F"/>
    <w:rsid w:val="7124F597"/>
    <w:rsid w:val="712C6B59"/>
    <w:rsid w:val="713286A5"/>
    <w:rsid w:val="713733FF"/>
    <w:rsid w:val="71440FE8"/>
    <w:rsid w:val="71457EF8"/>
    <w:rsid w:val="7146A48B"/>
    <w:rsid w:val="7149002F"/>
    <w:rsid w:val="71492895"/>
    <w:rsid w:val="71496F55"/>
    <w:rsid w:val="714E56F5"/>
    <w:rsid w:val="715D3989"/>
    <w:rsid w:val="715D9E44"/>
    <w:rsid w:val="715F3962"/>
    <w:rsid w:val="71615A7E"/>
    <w:rsid w:val="7162CF61"/>
    <w:rsid w:val="716423E9"/>
    <w:rsid w:val="7166CD53"/>
    <w:rsid w:val="7170BF11"/>
    <w:rsid w:val="7177ECFF"/>
    <w:rsid w:val="71786AE4"/>
    <w:rsid w:val="718988B2"/>
    <w:rsid w:val="718AD4C6"/>
    <w:rsid w:val="718F40C6"/>
    <w:rsid w:val="71927FC2"/>
    <w:rsid w:val="7197E60F"/>
    <w:rsid w:val="71981F57"/>
    <w:rsid w:val="719E234B"/>
    <w:rsid w:val="71A0A1BF"/>
    <w:rsid w:val="71A5A6D4"/>
    <w:rsid w:val="71AF2BCD"/>
    <w:rsid w:val="71B1BE4D"/>
    <w:rsid w:val="71B62E05"/>
    <w:rsid w:val="71C3B785"/>
    <w:rsid w:val="71CC7C8C"/>
    <w:rsid w:val="71CDE3FD"/>
    <w:rsid w:val="71D26CEC"/>
    <w:rsid w:val="71D4850A"/>
    <w:rsid w:val="71D9B36D"/>
    <w:rsid w:val="71D9C6CB"/>
    <w:rsid w:val="71D9CE24"/>
    <w:rsid w:val="71DC1308"/>
    <w:rsid w:val="71E07EE2"/>
    <w:rsid w:val="71E5D748"/>
    <w:rsid w:val="71E66F89"/>
    <w:rsid w:val="71E9B835"/>
    <w:rsid w:val="71FA02D3"/>
    <w:rsid w:val="72028935"/>
    <w:rsid w:val="7210F677"/>
    <w:rsid w:val="72128234"/>
    <w:rsid w:val="721DB145"/>
    <w:rsid w:val="7229E1CC"/>
    <w:rsid w:val="722DC560"/>
    <w:rsid w:val="723826EE"/>
    <w:rsid w:val="7238BCFC"/>
    <w:rsid w:val="723B8059"/>
    <w:rsid w:val="723FBC4D"/>
    <w:rsid w:val="724378DE"/>
    <w:rsid w:val="724AF118"/>
    <w:rsid w:val="72571AA6"/>
    <w:rsid w:val="7259C385"/>
    <w:rsid w:val="725AA258"/>
    <w:rsid w:val="72604269"/>
    <w:rsid w:val="72671871"/>
    <w:rsid w:val="726F3E4B"/>
    <w:rsid w:val="727248E8"/>
    <w:rsid w:val="727CF168"/>
    <w:rsid w:val="727DFE5A"/>
    <w:rsid w:val="728BD6D7"/>
    <w:rsid w:val="7294EF9A"/>
    <w:rsid w:val="729C40AB"/>
    <w:rsid w:val="72A7E6A6"/>
    <w:rsid w:val="72A920A0"/>
    <w:rsid w:val="72ADE198"/>
    <w:rsid w:val="72B83054"/>
    <w:rsid w:val="72BB36A5"/>
    <w:rsid w:val="72BB50B6"/>
    <w:rsid w:val="72BDC718"/>
    <w:rsid w:val="72C363E7"/>
    <w:rsid w:val="72C5D21A"/>
    <w:rsid w:val="72CCC954"/>
    <w:rsid w:val="72D5620C"/>
    <w:rsid w:val="72D7F414"/>
    <w:rsid w:val="72D9E642"/>
    <w:rsid w:val="72E42E27"/>
    <w:rsid w:val="72EC9BDA"/>
    <w:rsid w:val="72F45F18"/>
    <w:rsid w:val="72F62617"/>
    <w:rsid w:val="72F755DC"/>
    <w:rsid w:val="72FBD790"/>
    <w:rsid w:val="73042181"/>
    <w:rsid w:val="73049BF5"/>
    <w:rsid w:val="730E8980"/>
    <w:rsid w:val="730ECC4E"/>
    <w:rsid w:val="730F0809"/>
    <w:rsid w:val="73130655"/>
    <w:rsid w:val="7316EB23"/>
    <w:rsid w:val="731956EF"/>
    <w:rsid w:val="7319CFCB"/>
    <w:rsid w:val="7327827F"/>
    <w:rsid w:val="732C7033"/>
    <w:rsid w:val="73326151"/>
    <w:rsid w:val="733A0F67"/>
    <w:rsid w:val="733DAEF4"/>
    <w:rsid w:val="7341AFDD"/>
    <w:rsid w:val="734649DD"/>
    <w:rsid w:val="734FE778"/>
    <w:rsid w:val="735463D2"/>
    <w:rsid w:val="7354C7B7"/>
    <w:rsid w:val="73593330"/>
    <w:rsid w:val="7360E892"/>
    <w:rsid w:val="73733DEC"/>
    <w:rsid w:val="7383826D"/>
    <w:rsid w:val="73916B46"/>
    <w:rsid w:val="7395C70C"/>
    <w:rsid w:val="739627A1"/>
    <w:rsid w:val="739D5C7D"/>
    <w:rsid w:val="73A059FB"/>
    <w:rsid w:val="73A515DB"/>
    <w:rsid w:val="73A5CC21"/>
    <w:rsid w:val="73A6889B"/>
    <w:rsid w:val="73B30D6B"/>
    <w:rsid w:val="73B4C40B"/>
    <w:rsid w:val="73B4EBC4"/>
    <w:rsid w:val="73B929E6"/>
    <w:rsid w:val="73BFB31A"/>
    <w:rsid w:val="73C8597D"/>
    <w:rsid w:val="73CD89EA"/>
    <w:rsid w:val="73DD52B4"/>
    <w:rsid w:val="73E4E881"/>
    <w:rsid w:val="73EA96F1"/>
    <w:rsid w:val="73EF136A"/>
    <w:rsid w:val="73F19892"/>
    <w:rsid w:val="73FBA936"/>
    <w:rsid w:val="74003FA6"/>
    <w:rsid w:val="740293DB"/>
    <w:rsid w:val="7404C355"/>
    <w:rsid w:val="7405722A"/>
    <w:rsid w:val="7407D0D3"/>
    <w:rsid w:val="742614AE"/>
    <w:rsid w:val="742C8DA5"/>
    <w:rsid w:val="743D544A"/>
    <w:rsid w:val="7442BFE4"/>
    <w:rsid w:val="744365CC"/>
    <w:rsid w:val="74441865"/>
    <w:rsid w:val="744742FB"/>
    <w:rsid w:val="744CA387"/>
    <w:rsid w:val="744E54FC"/>
    <w:rsid w:val="744E6B68"/>
    <w:rsid w:val="744FF444"/>
    <w:rsid w:val="7478472F"/>
    <w:rsid w:val="748B5ADE"/>
    <w:rsid w:val="748DD2F4"/>
    <w:rsid w:val="7490A3D0"/>
    <w:rsid w:val="749266A7"/>
    <w:rsid w:val="749E2197"/>
    <w:rsid w:val="749F418E"/>
    <w:rsid w:val="74A4AD8F"/>
    <w:rsid w:val="74A6FACE"/>
    <w:rsid w:val="74ACD173"/>
    <w:rsid w:val="74AEB3D2"/>
    <w:rsid w:val="74BA301B"/>
    <w:rsid w:val="74BA9CDA"/>
    <w:rsid w:val="74BDFE25"/>
    <w:rsid w:val="74CACAB4"/>
    <w:rsid w:val="74CBD98C"/>
    <w:rsid w:val="74CD9623"/>
    <w:rsid w:val="74D3EDD8"/>
    <w:rsid w:val="74D7C02E"/>
    <w:rsid w:val="74DAB431"/>
    <w:rsid w:val="74DC4A4F"/>
    <w:rsid w:val="74F89ABC"/>
    <w:rsid w:val="74FAE469"/>
    <w:rsid w:val="74FBC6EB"/>
    <w:rsid w:val="74FE7489"/>
    <w:rsid w:val="75007A05"/>
    <w:rsid w:val="7505A835"/>
    <w:rsid w:val="751494A2"/>
    <w:rsid w:val="751650BD"/>
    <w:rsid w:val="751ECAD4"/>
    <w:rsid w:val="752EE336"/>
    <w:rsid w:val="753DE01F"/>
    <w:rsid w:val="75422F4A"/>
    <w:rsid w:val="7542D8B1"/>
    <w:rsid w:val="754FAD84"/>
    <w:rsid w:val="7553CD5B"/>
    <w:rsid w:val="7558D93A"/>
    <w:rsid w:val="755B46DF"/>
    <w:rsid w:val="755E2685"/>
    <w:rsid w:val="7567532E"/>
    <w:rsid w:val="756939BC"/>
    <w:rsid w:val="756AD140"/>
    <w:rsid w:val="757827C0"/>
    <w:rsid w:val="7578C3F4"/>
    <w:rsid w:val="7584C4DF"/>
    <w:rsid w:val="7588C0AC"/>
    <w:rsid w:val="75913D2F"/>
    <w:rsid w:val="75940D94"/>
    <w:rsid w:val="75963B96"/>
    <w:rsid w:val="75993408"/>
    <w:rsid w:val="759E1C8F"/>
    <w:rsid w:val="75A11500"/>
    <w:rsid w:val="75A3A890"/>
    <w:rsid w:val="75A3B425"/>
    <w:rsid w:val="75ADA683"/>
    <w:rsid w:val="75B3A51F"/>
    <w:rsid w:val="75B559B9"/>
    <w:rsid w:val="75B56333"/>
    <w:rsid w:val="75B66F78"/>
    <w:rsid w:val="75B68718"/>
    <w:rsid w:val="75B9F395"/>
    <w:rsid w:val="75BBCC05"/>
    <w:rsid w:val="75C447CA"/>
    <w:rsid w:val="75CAF846"/>
    <w:rsid w:val="75CBB01F"/>
    <w:rsid w:val="75CE831C"/>
    <w:rsid w:val="75D65CAF"/>
    <w:rsid w:val="75D7DD6D"/>
    <w:rsid w:val="75DB1841"/>
    <w:rsid w:val="75DD18FD"/>
    <w:rsid w:val="75DED1A0"/>
    <w:rsid w:val="75E32609"/>
    <w:rsid w:val="75E3CB90"/>
    <w:rsid w:val="75E4A539"/>
    <w:rsid w:val="75E727E0"/>
    <w:rsid w:val="75E8B177"/>
    <w:rsid w:val="75EC94C6"/>
    <w:rsid w:val="75F54AC6"/>
    <w:rsid w:val="760552CE"/>
    <w:rsid w:val="760671BE"/>
    <w:rsid w:val="760F4FCB"/>
    <w:rsid w:val="7613D6F5"/>
    <w:rsid w:val="761831DF"/>
    <w:rsid w:val="761CA489"/>
    <w:rsid w:val="76287881"/>
    <w:rsid w:val="7645AC3D"/>
    <w:rsid w:val="76476CFD"/>
    <w:rsid w:val="764A2449"/>
    <w:rsid w:val="764B1DA9"/>
    <w:rsid w:val="764C3F48"/>
    <w:rsid w:val="76511DA3"/>
    <w:rsid w:val="7653800F"/>
    <w:rsid w:val="7654F006"/>
    <w:rsid w:val="76550034"/>
    <w:rsid w:val="765A5AE9"/>
    <w:rsid w:val="765DC500"/>
    <w:rsid w:val="766A34B7"/>
    <w:rsid w:val="766C032D"/>
    <w:rsid w:val="766EDDEE"/>
    <w:rsid w:val="7671A7FA"/>
    <w:rsid w:val="7674D5DA"/>
    <w:rsid w:val="7677164A"/>
    <w:rsid w:val="7677C9EF"/>
    <w:rsid w:val="76787E3A"/>
    <w:rsid w:val="767930DE"/>
    <w:rsid w:val="768374C4"/>
    <w:rsid w:val="7683E609"/>
    <w:rsid w:val="76856B41"/>
    <w:rsid w:val="76867948"/>
    <w:rsid w:val="7686FF74"/>
    <w:rsid w:val="7688EA14"/>
    <w:rsid w:val="768D8834"/>
    <w:rsid w:val="76903FA1"/>
    <w:rsid w:val="7696996B"/>
    <w:rsid w:val="769A2730"/>
    <w:rsid w:val="769D103E"/>
    <w:rsid w:val="76A17FD2"/>
    <w:rsid w:val="76A5812F"/>
    <w:rsid w:val="76A7CED4"/>
    <w:rsid w:val="76A8B349"/>
    <w:rsid w:val="76AB51FD"/>
    <w:rsid w:val="76AE8409"/>
    <w:rsid w:val="76AF19CE"/>
    <w:rsid w:val="76C104C0"/>
    <w:rsid w:val="76CAFE6A"/>
    <w:rsid w:val="76CDCA30"/>
    <w:rsid w:val="76D0BDB4"/>
    <w:rsid w:val="76D3AAE8"/>
    <w:rsid w:val="76D5CCBD"/>
    <w:rsid w:val="76DB7D5A"/>
    <w:rsid w:val="76E9E495"/>
    <w:rsid w:val="76ECFB6F"/>
    <w:rsid w:val="76EE4138"/>
    <w:rsid w:val="76F60D22"/>
    <w:rsid w:val="76F76FD6"/>
    <w:rsid w:val="76FB81A9"/>
    <w:rsid w:val="7700FB26"/>
    <w:rsid w:val="77057A1F"/>
    <w:rsid w:val="7711BF30"/>
    <w:rsid w:val="7713E120"/>
    <w:rsid w:val="771ABB17"/>
    <w:rsid w:val="7727DF64"/>
    <w:rsid w:val="772CE0C6"/>
    <w:rsid w:val="77359482"/>
    <w:rsid w:val="7736939F"/>
    <w:rsid w:val="7737D861"/>
    <w:rsid w:val="77393C9E"/>
    <w:rsid w:val="7739C635"/>
    <w:rsid w:val="773D6B6E"/>
    <w:rsid w:val="774CD40E"/>
    <w:rsid w:val="7752B2C4"/>
    <w:rsid w:val="7752CD01"/>
    <w:rsid w:val="7757563C"/>
    <w:rsid w:val="775E3F39"/>
    <w:rsid w:val="775EC29D"/>
    <w:rsid w:val="77677471"/>
    <w:rsid w:val="776791EB"/>
    <w:rsid w:val="777ECFBA"/>
    <w:rsid w:val="777F6B12"/>
    <w:rsid w:val="7781F192"/>
    <w:rsid w:val="778B3D97"/>
    <w:rsid w:val="77A57A5D"/>
    <w:rsid w:val="77A7237F"/>
    <w:rsid w:val="77B026A4"/>
    <w:rsid w:val="77C78DF3"/>
    <w:rsid w:val="77C92153"/>
    <w:rsid w:val="77D27E7C"/>
    <w:rsid w:val="77D3FF30"/>
    <w:rsid w:val="77DAFECF"/>
    <w:rsid w:val="77DBE96A"/>
    <w:rsid w:val="77DEAB12"/>
    <w:rsid w:val="77F2C0AE"/>
    <w:rsid w:val="77F75FC0"/>
    <w:rsid w:val="77FC61F4"/>
    <w:rsid w:val="78031FD4"/>
    <w:rsid w:val="78079080"/>
    <w:rsid w:val="780DA115"/>
    <w:rsid w:val="780E6571"/>
    <w:rsid w:val="780ECDA3"/>
    <w:rsid w:val="7814F2C2"/>
    <w:rsid w:val="781ABAE7"/>
    <w:rsid w:val="78213EFC"/>
    <w:rsid w:val="782A6027"/>
    <w:rsid w:val="782F14F9"/>
    <w:rsid w:val="783768CA"/>
    <w:rsid w:val="783E788A"/>
    <w:rsid w:val="78491731"/>
    <w:rsid w:val="784D1F26"/>
    <w:rsid w:val="785052F0"/>
    <w:rsid w:val="78522CB3"/>
    <w:rsid w:val="7857A321"/>
    <w:rsid w:val="7859AACC"/>
    <w:rsid w:val="785A466F"/>
    <w:rsid w:val="785AA7A9"/>
    <w:rsid w:val="785B43BC"/>
    <w:rsid w:val="7869663C"/>
    <w:rsid w:val="786A9CCC"/>
    <w:rsid w:val="7871CC54"/>
    <w:rsid w:val="78780EC4"/>
    <w:rsid w:val="787D0FDB"/>
    <w:rsid w:val="787D6967"/>
    <w:rsid w:val="78865856"/>
    <w:rsid w:val="7887A5FD"/>
    <w:rsid w:val="788B85E9"/>
    <w:rsid w:val="788C7B26"/>
    <w:rsid w:val="78921A68"/>
    <w:rsid w:val="7896D771"/>
    <w:rsid w:val="78A16729"/>
    <w:rsid w:val="78A38E9C"/>
    <w:rsid w:val="78AA6F2B"/>
    <w:rsid w:val="78B20E35"/>
    <w:rsid w:val="78B5D872"/>
    <w:rsid w:val="78BBF215"/>
    <w:rsid w:val="78C09B02"/>
    <w:rsid w:val="78C3E453"/>
    <w:rsid w:val="78C674ED"/>
    <w:rsid w:val="78C94DCE"/>
    <w:rsid w:val="78D1D3A9"/>
    <w:rsid w:val="78D51C40"/>
    <w:rsid w:val="78DCD4BC"/>
    <w:rsid w:val="78DD25F7"/>
    <w:rsid w:val="78E3166E"/>
    <w:rsid w:val="78F73AC7"/>
    <w:rsid w:val="78FD7AA9"/>
    <w:rsid w:val="78FE07B7"/>
    <w:rsid w:val="79028641"/>
    <w:rsid w:val="79061BCE"/>
    <w:rsid w:val="7906B75F"/>
    <w:rsid w:val="7909FF94"/>
    <w:rsid w:val="79126CF4"/>
    <w:rsid w:val="7913C825"/>
    <w:rsid w:val="7917FBC1"/>
    <w:rsid w:val="791D1C16"/>
    <w:rsid w:val="791E343E"/>
    <w:rsid w:val="79291B52"/>
    <w:rsid w:val="792BFE77"/>
    <w:rsid w:val="7934B15F"/>
    <w:rsid w:val="7937E974"/>
    <w:rsid w:val="793AE397"/>
    <w:rsid w:val="794127F3"/>
    <w:rsid w:val="794397A0"/>
    <w:rsid w:val="7948E546"/>
    <w:rsid w:val="794C2F8C"/>
    <w:rsid w:val="794CC2BA"/>
    <w:rsid w:val="794D8006"/>
    <w:rsid w:val="794EFEA6"/>
    <w:rsid w:val="79547603"/>
    <w:rsid w:val="7957900F"/>
    <w:rsid w:val="79620775"/>
    <w:rsid w:val="79663960"/>
    <w:rsid w:val="79760607"/>
    <w:rsid w:val="79813AF8"/>
    <w:rsid w:val="798293FC"/>
    <w:rsid w:val="7983D28A"/>
    <w:rsid w:val="79852E86"/>
    <w:rsid w:val="798D5B76"/>
    <w:rsid w:val="79936023"/>
    <w:rsid w:val="799C5F6E"/>
    <w:rsid w:val="799C62E6"/>
    <w:rsid w:val="79A3B367"/>
    <w:rsid w:val="79A3BC52"/>
    <w:rsid w:val="79B0F238"/>
    <w:rsid w:val="79BA0181"/>
    <w:rsid w:val="79BAEDF5"/>
    <w:rsid w:val="79D784A2"/>
    <w:rsid w:val="79D97C38"/>
    <w:rsid w:val="79E17E24"/>
    <w:rsid w:val="79E8D542"/>
    <w:rsid w:val="79F2701E"/>
    <w:rsid w:val="79FCF778"/>
    <w:rsid w:val="79FDCB74"/>
    <w:rsid w:val="79FF5B66"/>
    <w:rsid w:val="7A093324"/>
    <w:rsid w:val="7A0BAA34"/>
    <w:rsid w:val="7A10B684"/>
    <w:rsid w:val="7A2DEB09"/>
    <w:rsid w:val="7A30420B"/>
    <w:rsid w:val="7A34C492"/>
    <w:rsid w:val="7A35D50A"/>
    <w:rsid w:val="7A37C88B"/>
    <w:rsid w:val="7A3C7559"/>
    <w:rsid w:val="7A4241D4"/>
    <w:rsid w:val="7A4300D0"/>
    <w:rsid w:val="7A4627D5"/>
    <w:rsid w:val="7A49A529"/>
    <w:rsid w:val="7A4A48A2"/>
    <w:rsid w:val="7A503096"/>
    <w:rsid w:val="7A532775"/>
    <w:rsid w:val="7A56075E"/>
    <w:rsid w:val="7A657911"/>
    <w:rsid w:val="7A6C2AF1"/>
    <w:rsid w:val="7A7901A7"/>
    <w:rsid w:val="7A7F009F"/>
    <w:rsid w:val="7A7FE1A0"/>
    <w:rsid w:val="7A85AE5C"/>
    <w:rsid w:val="7A89C5A2"/>
    <w:rsid w:val="7A92234E"/>
    <w:rsid w:val="7A95F6A1"/>
    <w:rsid w:val="7A9ED16D"/>
    <w:rsid w:val="7AA22F87"/>
    <w:rsid w:val="7AA522BE"/>
    <w:rsid w:val="7AA64016"/>
    <w:rsid w:val="7AA93587"/>
    <w:rsid w:val="7AB7F3EA"/>
    <w:rsid w:val="7AB80A9D"/>
    <w:rsid w:val="7AB934B7"/>
    <w:rsid w:val="7ABA6D00"/>
    <w:rsid w:val="7AC46A0A"/>
    <w:rsid w:val="7ACAAF60"/>
    <w:rsid w:val="7ACDD6E3"/>
    <w:rsid w:val="7AD0D7D0"/>
    <w:rsid w:val="7AD1D985"/>
    <w:rsid w:val="7ADEE257"/>
    <w:rsid w:val="7AE42737"/>
    <w:rsid w:val="7AE74578"/>
    <w:rsid w:val="7AE7A6BF"/>
    <w:rsid w:val="7AEEEF5A"/>
    <w:rsid w:val="7AEF6A6A"/>
    <w:rsid w:val="7AFCCD27"/>
    <w:rsid w:val="7B01E3B7"/>
    <w:rsid w:val="7B14FD89"/>
    <w:rsid w:val="7B18959A"/>
    <w:rsid w:val="7B1A20BF"/>
    <w:rsid w:val="7B1B6219"/>
    <w:rsid w:val="7B222A93"/>
    <w:rsid w:val="7B2AA013"/>
    <w:rsid w:val="7B2FEBB9"/>
    <w:rsid w:val="7B32190F"/>
    <w:rsid w:val="7B333783"/>
    <w:rsid w:val="7B334153"/>
    <w:rsid w:val="7B354CE9"/>
    <w:rsid w:val="7B3A15BB"/>
    <w:rsid w:val="7B481448"/>
    <w:rsid w:val="7B5337D5"/>
    <w:rsid w:val="7B5A13EF"/>
    <w:rsid w:val="7B5AA929"/>
    <w:rsid w:val="7B69784E"/>
    <w:rsid w:val="7B75FC3A"/>
    <w:rsid w:val="7B78E36D"/>
    <w:rsid w:val="7B881D90"/>
    <w:rsid w:val="7B90A764"/>
    <w:rsid w:val="7B90AA45"/>
    <w:rsid w:val="7B91F24E"/>
    <w:rsid w:val="7B93D39D"/>
    <w:rsid w:val="7B9777AB"/>
    <w:rsid w:val="7B9785B2"/>
    <w:rsid w:val="7B9CAEF4"/>
    <w:rsid w:val="7B9D5868"/>
    <w:rsid w:val="7BA6530C"/>
    <w:rsid w:val="7BAC9921"/>
    <w:rsid w:val="7BB4DAD2"/>
    <w:rsid w:val="7BB6892B"/>
    <w:rsid w:val="7BC26DBE"/>
    <w:rsid w:val="7BD17221"/>
    <w:rsid w:val="7BD1E357"/>
    <w:rsid w:val="7BD30E70"/>
    <w:rsid w:val="7BD6BE72"/>
    <w:rsid w:val="7BDE6377"/>
    <w:rsid w:val="7BE2AF57"/>
    <w:rsid w:val="7BE31D4A"/>
    <w:rsid w:val="7BE67328"/>
    <w:rsid w:val="7BEF0166"/>
    <w:rsid w:val="7BF29A6B"/>
    <w:rsid w:val="7BF5DA89"/>
    <w:rsid w:val="7BFDF1C6"/>
    <w:rsid w:val="7C14B217"/>
    <w:rsid w:val="7C209189"/>
    <w:rsid w:val="7C245B13"/>
    <w:rsid w:val="7C2C7B3C"/>
    <w:rsid w:val="7C2EDDE1"/>
    <w:rsid w:val="7C3AAD63"/>
    <w:rsid w:val="7C3B50B3"/>
    <w:rsid w:val="7C5F59A3"/>
    <w:rsid w:val="7C6BC3CF"/>
    <w:rsid w:val="7C6CC5B7"/>
    <w:rsid w:val="7C6FB089"/>
    <w:rsid w:val="7C700D2D"/>
    <w:rsid w:val="7C713DDB"/>
    <w:rsid w:val="7C722BDE"/>
    <w:rsid w:val="7C73FF78"/>
    <w:rsid w:val="7C7C9D0E"/>
    <w:rsid w:val="7C838DE4"/>
    <w:rsid w:val="7C83BFDD"/>
    <w:rsid w:val="7C83FAB2"/>
    <w:rsid w:val="7C8ADB8E"/>
    <w:rsid w:val="7C96F4DA"/>
    <w:rsid w:val="7C9A4870"/>
    <w:rsid w:val="7C9AD71E"/>
    <w:rsid w:val="7C9D0D1F"/>
    <w:rsid w:val="7CA2A117"/>
    <w:rsid w:val="7CA4C0BC"/>
    <w:rsid w:val="7CB0DF40"/>
    <w:rsid w:val="7CB68FD1"/>
    <w:rsid w:val="7CBD54A6"/>
    <w:rsid w:val="7CBE6876"/>
    <w:rsid w:val="7CC4AA0B"/>
    <w:rsid w:val="7CDC34DE"/>
    <w:rsid w:val="7CE088A0"/>
    <w:rsid w:val="7CE24BF1"/>
    <w:rsid w:val="7CE6ECC6"/>
    <w:rsid w:val="7CE9ECE7"/>
    <w:rsid w:val="7CEA846D"/>
    <w:rsid w:val="7CEAB277"/>
    <w:rsid w:val="7CEC60FB"/>
    <w:rsid w:val="7CED8836"/>
    <w:rsid w:val="7CEEFFE8"/>
    <w:rsid w:val="7D086D01"/>
    <w:rsid w:val="7D0F1590"/>
    <w:rsid w:val="7D10EDCB"/>
    <w:rsid w:val="7D138B9D"/>
    <w:rsid w:val="7D14AA89"/>
    <w:rsid w:val="7D186078"/>
    <w:rsid w:val="7D1E3F5A"/>
    <w:rsid w:val="7D22FCBC"/>
    <w:rsid w:val="7D276271"/>
    <w:rsid w:val="7D28FD87"/>
    <w:rsid w:val="7D321247"/>
    <w:rsid w:val="7D373CCF"/>
    <w:rsid w:val="7D3903A2"/>
    <w:rsid w:val="7D3F2CE8"/>
    <w:rsid w:val="7D40559E"/>
    <w:rsid w:val="7D40B8CE"/>
    <w:rsid w:val="7D4154AE"/>
    <w:rsid w:val="7D416162"/>
    <w:rsid w:val="7D431382"/>
    <w:rsid w:val="7D4409FC"/>
    <w:rsid w:val="7D4EA014"/>
    <w:rsid w:val="7D528231"/>
    <w:rsid w:val="7D594863"/>
    <w:rsid w:val="7D5D6E84"/>
    <w:rsid w:val="7D68C2C1"/>
    <w:rsid w:val="7D69DD6F"/>
    <w:rsid w:val="7D69E542"/>
    <w:rsid w:val="7D6D65AB"/>
    <w:rsid w:val="7D6DEA29"/>
    <w:rsid w:val="7D753873"/>
    <w:rsid w:val="7D778267"/>
    <w:rsid w:val="7D808749"/>
    <w:rsid w:val="7D86C01F"/>
    <w:rsid w:val="7D931A06"/>
    <w:rsid w:val="7D9A7864"/>
    <w:rsid w:val="7D9D7E5C"/>
    <w:rsid w:val="7D9F9B32"/>
    <w:rsid w:val="7DA87351"/>
    <w:rsid w:val="7DA891FB"/>
    <w:rsid w:val="7DAE096D"/>
    <w:rsid w:val="7DAE949D"/>
    <w:rsid w:val="7DAEBBF7"/>
    <w:rsid w:val="7DAF450B"/>
    <w:rsid w:val="7DB0C9D4"/>
    <w:rsid w:val="7DB179CD"/>
    <w:rsid w:val="7DB187B8"/>
    <w:rsid w:val="7DC0BA77"/>
    <w:rsid w:val="7DC3DD45"/>
    <w:rsid w:val="7DC70E2F"/>
    <w:rsid w:val="7DCAD72E"/>
    <w:rsid w:val="7DDB7CBE"/>
    <w:rsid w:val="7DE02676"/>
    <w:rsid w:val="7DE235D2"/>
    <w:rsid w:val="7DE6B8C9"/>
    <w:rsid w:val="7DEC6322"/>
    <w:rsid w:val="7DECAE39"/>
    <w:rsid w:val="7DEDA13B"/>
    <w:rsid w:val="7DF64B9E"/>
    <w:rsid w:val="7DF72E3E"/>
    <w:rsid w:val="7DF9818C"/>
    <w:rsid w:val="7DFAFEA2"/>
    <w:rsid w:val="7E09D2EC"/>
    <w:rsid w:val="7E0AFA75"/>
    <w:rsid w:val="7E1FB810"/>
    <w:rsid w:val="7E2098CD"/>
    <w:rsid w:val="7E2D4841"/>
    <w:rsid w:val="7E301DCB"/>
    <w:rsid w:val="7E344DE9"/>
    <w:rsid w:val="7E35F36F"/>
    <w:rsid w:val="7E3B5A0D"/>
    <w:rsid w:val="7E43F44B"/>
    <w:rsid w:val="7E50CE36"/>
    <w:rsid w:val="7E59E933"/>
    <w:rsid w:val="7E5D2DDE"/>
    <w:rsid w:val="7E5E0B09"/>
    <w:rsid w:val="7E6658F9"/>
    <w:rsid w:val="7E7D9EF7"/>
    <w:rsid w:val="7E904ED9"/>
    <w:rsid w:val="7E94803D"/>
    <w:rsid w:val="7E95BA25"/>
    <w:rsid w:val="7E9D3ECE"/>
    <w:rsid w:val="7E9F4B93"/>
    <w:rsid w:val="7EA334DB"/>
    <w:rsid w:val="7EAE27ED"/>
    <w:rsid w:val="7EB11A43"/>
    <w:rsid w:val="7EB77E52"/>
    <w:rsid w:val="7EC2F5C5"/>
    <w:rsid w:val="7EC669E3"/>
    <w:rsid w:val="7ECE7587"/>
    <w:rsid w:val="7ED05E44"/>
    <w:rsid w:val="7ED3AFC6"/>
    <w:rsid w:val="7EDA541A"/>
    <w:rsid w:val="7EDE0D8B"/>
    <w:rsid w:val="7EDF7442"/>
    <w:rsid w:val="7EE890D4"/>
    <w:rsid w:val="7EED78F0"/>
    <w:rsid w:val="7EEFF314"/>
    <w:rsid w:val="7EF17FDE"/>
    <w:rsid w:val="7EFFF1E4"/>
    <w:rsid w:val="7F03FF84"/>
    <w:rsid w:val="7F052714"/>
    <w:rsid w:val="7F053BBA"/>
    <w:rsid w:val="7F059284"/>
    <w:rsid w:val="7F05F9D9"/>
    <w:rsid w:val="7F0A2D0E"/>
    <w:rsid w:val="7F11B3F8"/>
    <w:rsid w:val="7F11DCC8"/>
    <w:rsid w:val="7F124972"/>
    <w:rsid w:val="7F246708"/>
    <w:rsid w:val="7F24FF0C"/>
    <w:rsid w:val="7F2A10B5"/>
    <w:rsid w:val="7F2C4BCC"/>
    <w:rsid w:val="7F3581B2"/>
    <w:rsid w:val="7F377E73"/>
    <w:rsid w:val="7F399E27"/>
    <w:rsid w:val="7F3D15A2"/>
    <w:rsid w:val="7F3F13CF"/>
    <w:rsid w:val="7F4665BC"/>
    <w:rsid w:val="7F469EA5"/>
    <w:rsid w:val="7F4703F4"/>
    <w:rsid w:val="7F4DEAB1"/>
    <w:rsid w:val="7F50FCA4"/>
    <w:rsid w:val="7F575F96"/>
    <w:rsid w:val="7F599FEF"/>
    <w:rsid w:val="7F5A76C6"/>
    <w:rsid w:val="7F61F58D"/>
    <w:rsid w:val="7F681257"/>
    <w:rsid w:val="7F690A22"/>
    <w:rsid w:val="7F6D4A18"/>
    <w:rsid w:val="7F7F0F5F"/>
    <w:rsid w:val="7F83DC59"/>
    <w:rsid w:val="7F85D7CB"/>
    <w:rsid w:val="7F8BC24A"/>
    <w:rsid w:val="7F9CA36E"/>
    <w:rsid w:val="7FA270BD"/>
    <w:rsid w:val="7FA54E46"/>
    <w:rsid w:val="7FAD9F71"/>
    <w:rsid w:val="7FAF90E4"/>
    <w:rsid w:val="7FB92331"/>
    <w:rsid w:val="7FBA5489"/>
    <w:rsid w:val="7FC2228F"/>
    <w:rsid w:val="7FC7547D"/>
    <w:rsid w:val="7FD1E3A1"/>
    <w:rsid w:val="7FD4F3AA"/>
    <w:rsid w:val="7FD4FC6D"/>
    <w:rsid w:val="7FD644D5"/>
    <w:rsid w:val="7FDACF15"/>
    <w:rsid w:val="7FDCFD9A"/>
    <w:rsid w:val="7FDDCADF"/>
    <w:rsid w:val="7FE97051"/>
    <w:rsid w:val="7FEA9D0E"/>
    <w:rsid w:val="7FF20BB7"/>
    <w:rsid w:val="7FF3B168"/>
    <w:rsid w:val="7FF8214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AEE8E"/>
  <w15:docId w15:val="{C23E0E36-D55D-4784-BBA5-189ED332B8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2684"/>
    <w:pPr>
      <w:spacing w:after="195"/>
      <w:ind w:left="-5"/>
      <w:jc w:val="both"/>
    </w:pPr>
    <w:rPr>
      <w:rFonts w:ascii="Arial" w:hAnsi="Arial" w:eastAsia="Arial"/>
      <w:color w:val="000000" w:themeColor="text1"/>
      <w:sz w:val="24"/>
      <w:szCs w:val="24"/>
    </w:rPr>
  </w:style>
  <w:style w:type="paragraph" w:styleId="Ttulo1">
    <w:name w:val="heading 1"/>
    <w:next w:val="Normal"/>
    <w:link w:val="Ttulo1Char"/>
    <w:uiPriority w:val="9"/>
    <w:qFormat/>
    <w:pPr>
      <w:keepNext/>
      <w:keepLines/>
      <w:spacing w:after="135"/>
      <w:ind w:left="10" w:hanging="10"/>
      <w:outlineLvl w:val="0"/>
    </w:pPr>
    <w:rPr>
      <w:rFonts w:ascii="Arial" w:hAnsi="Arial" w:eastAsia="Arial" w:cs="Arial"/>
      <w:b/>
      <w:color w:val="1F4E79"/>
      <w:sz w:val="32"/>
    </w:rPr>
  </w:style>
  <w:style w:type="paragraph" w:styleId="Ttulo2">
    <w:name w:val="heading 2"/>
    <w:next w:val="Normal"/>
    <w:link w:val="Ttulo2Char"/>
    <w:uiPriority w:val="9"/>
    <w:unhideWhenUsed/>
    <w:qFormat/>
    <w:pPr>
      <w:keepNext/>
      <w:keepLines/>
      <w:spacing w:after="135"/>
      <w:ind w:left="10" w:hanging="10"/>
      <w:outlineLvl w:val="1"/>
    </w:pPr>
    <w:rPr>
      <w:rFonts w:ascii="Arial" w:hAnsi="Arial" w:eastAsia="Arial" w:cs="Arial"/>
      <w:b/>
      <w:color w:val="2E75B6"/>
      <w:sz w:val="28"/>
    </w:rPr>
  </w:style>
  <w:style w:type="paragraph" w:styleId="Ttulo3">
    <w:name w:val="heading 3"/>
    <w:basedOn w:val="Normal"/>
    <w:next w:val="Normal"/>
    <w:link w:val="Ttulo3Char"/>
    <w:uiPriority w:val="9"/>
    <w:unhideWhenUsed/>
    <w:qFormat/>
    <w:rsid w:val="61F2CE0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uiPriority w:val="9"/>
    <w:unhideWhenUsed/>
    <w:qFormat/>
    <w:rsid w:val="61F2CE04"/>
    <w:pPr>
      <w:keepNext/>
      <w:keepLines/>
      <w:spacing w:before="80" w:after="40"/>
      <w:outlineLvl w:val="3"/>
    </w:pPr>
    <w:rPr>
      <w:rFonts w:eastAsiaTheme="majorEastAsia" w:cstheme="majorBidi"/>
      <w:i/>
      <w:iCs/>
      <w:color w:val="2F5496" w:themeColor="accent1" w:themeShade="BF"/>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link w:val="Ttulo1"/>
    <w:rPr>
      <w:rFonts w:ascii="Arial" w:hAnsi="Arial" w:eastAsia="Arial" w:cs="Arial"/>
      <w:b/>
      <w:color w:val="1F4E79"/>
      <w:sz w:val="32"/>
    </w:rPr>
  </w:style>
  <w:style w:type="character" w:styleId="Ttulo2Char" w:customStyle="1">
    <w:name w:val="Título 2 Char"/>
    <w:link w:val="Ttulo2"/>
    <w:rPr>
      <w:rFonts w:ascii="Arial" w:hAnsi="Arial" w:eastAsia="Arial" w:cs="Arial"/>
      <w:b/>
      <w:color w:val="2E75B6"/>
      <w:sz w:val="28"/>
    </w:rPr>
  </w:style>
  <w:style w:type="character" w:styleId="Ttulo3Char" w:customStyle="1">
    <w:name w:val="Título 3 Char"/>
    <w:basedOn w:val="Fontepargpadro"/>
    <w:link w:val="Ttulo3"/>
    <w:uiPriority w:val="9"/>
    <w:rsid w:val="001C52DF"/>
    <w:rPr>
      <w:rFonts w:ascii="Arial" w:hAnsi="Arial" w:eastAsiaTheme="majorEastAsia" w:cstheme="majorBidi"/>
      <w:color w:val="2F5496" w:themeColor="accent1" w:themeShade="BF"/>
      <w:sz w:val="28"/>
      <w:szCs w:val="2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61F2CE04"/>
    <w:pPr>
      <w:spacing w:beforeAutospacing="1" w:afterAutospacing="1"/>
    </w:pPr>
    <w:rPr>
      <w:rFonts w:ascii="Times New Roman" w:hAnsi="Times New Roman" w:eastAsia="Times New Roman" w:cs="Times New Roman"/>
      <w:color w:val="auto"/>
    </w:rPr>
  </w:style>
  <w:style w:type="paragraph" w:styleId="Cabealho">
    <w:name w:val="header"/>
    <w:basedOn w:val="Normal"/>
    <w:link w:val="CabealhoChar"/>
    <w:uiPriority w:val="99"/>
    <w:unhideWhenUsed/>
    <w:rsid w:val="61F2CE04"/>
    <w:pPr>
      <w:tabs>
        <w:tab w:val="center" w:pos="4680"/>
        <w:tab w:val="right" w:pos="9360"/>
      </w:tabs>
      <w:spacing w:after="0"/>
    </w:pPr>
  </w:style>
  <w:style w:type="character" w:styleId="CabealhoChar" w:customStyle="1">
    <w:name w:val="Cabeçalho Char"/>
    <w:basedOn w:val="Fontepargpadro"/>
    <w:link w:val="Cabealho"/>
    <w:uiPriority w:val="99"/>
    <w:rsid w:val="001C3A63"/>
    <w:rPr>
      <w:rFonts w:ascii="Calibri" w:hAnsi="Calibri" w:eastAsia="Calibri" w:cs="Calibri"/>
      <w:color w:val="000000"/>
    </w:rPr>
  </w:style>
  <w:style w:type="paragraph" w:styleId="Rodap">
    <w:name w:val="footer"/>
    <w:basedOn w:val="Normal"/>
    <w:link w:val="RodapChar"/>
    <w:uiPriority w:val="99"/>
    <w:unhideWhenUsed/>
    <w:rsid w:val="61F2CE04"/>
    <w:pPr>
      <w:tabs>
        <w:tab w:val="center" w:pos="4680"/>
        <w:tab w:val="right" w:pos="9360"/>
      </w:tabs>
      <w:spacing w:after="0"/>
    </w:pPr>
  </w:style>
  <w:style w:type="character" w:styleId="RodapChar" w:customStyle="1">
    <w:name w:val="Rodapé Char"/>
    <w:basedOn w:val="Fontepargpadro"/>
    <w:link w:val="Rodap"/>
    <w:uiPriority w:val="99"/>
    <w:rsid w:val="001C3A63"/>
    <w:rPr>
      <w:rFonts w:ascii="Calibri" w:hAnsi="Calibri" w:eastAsia="Calibri" w:cs="Calibri"/>
      <w:color w:val="000000"/>
    </w:rPr>
  </w:style>
  <w:style w:type="paragraph" w:styleId="PargrafodaLista">
    <w:name w:val="List Paragraph"/>
    <w:basedOn w:val="Normal"/>
    <w:uiPriority w:val="34"/>
    <w:qFormat/>
    <w:rsid w:val="61F2CE04"/>
    <w:pPr>
      <w:ind w:left="720"/>
      <w:contextualSpacing/>
    </w:pPr>
  </w:style>
  <w:style w:type="character" w:styleId="MenoPendente">
    <w:name w:val="Unresolved Mention"/>
    <w:basedOn w:val="Fontepargpadro"/>
    <w:uiPriority w:val="99"/>
    <w:unhideWhenUsed/>
    <w:rsid w:val="00D75569"/>
    <w:rPr>
      <w:color w:val="605E5C"/>
      <w:shd w:val="clear" w:color="auto" w:fill="E1DFDD"/>
    </w:rPr>
  </w:style>
  <w:style w:type="character" w:styleId="Meno">
    <w:name w:val="Mention"/>
    <w:basedOn w:val="Fontepargpadro"/>
    <w:uiPriority w:val="99"/>
    <w:unhideWhenUsed/>
    <w:rsid w:val="00D75569"/>
    <w:rPr>
      <w:color w:val="2B579A"/>
      <w:shd w:val="clear" w:color="auto" w:fill="E1DFDD"/>
    </w:rPr>
  </w:style>
  <w:style w:type="paragraph" w:styleId="CabealhodoSumrio">
    <w:name w:val="TOC Heading"/>
    <w:basedOn w:val="Ttulo1"/>
    <w:next w:val="Normal"/>
    <w:uiPriority w:val="39"/>
    <w:unhideWhenUsed/>
    <w:qFormat/>
    <w:rsid w:val="005B0C0E"/>
    <w:pPr>
      <w:spacing w:before="240" w:after="0"/>
      <w:ind w:left="0" w:firstLine="0"/>
      <w:outlineLvl w:val="9"/>
    </w:pPr>
    <w:rPr>
      <w:rFonts w:asciiTheme="majorHAnsi" w:hAnsiTheme="majorHAnsi" w:eastAsiaTheme="majorEastAsia" w:cstheme="majorBidi"/>
      <w:b w:val="0"/>
      <w:color w:val="2F5496" w:themeColor="accent1" w:themeShade="BF"/>
      <w:szCs w:val="32"/>
    </w:rPr>
  </w:style>
  <w:style w:type="paragraph" w:styleId="Sumrio1">
    <w:name w:val="toc 1"/>
    <w:basedOn w:val="Normal"/>
    <w:next w:val="Normal"/>
    <w:uiPriority w:val="39"/>
    <w:unhideWhenUsed/>
    <w:rsid w:val="61F2CE04"/>
    <w:pPr>
      <w:spacing w:after="100"/>
    </w:pPr>
  </w:style>
  <w:style w:type="paragraph" w:styleId="Sumrio2">
    <w:name w:val="toc 2"/>
    <w:basedOn w:val="Normal"/>
    <w:next w:val="Normal"/>
    <w:uiPriority w:val="39"/>
    <w:unhideWhenUsed/>
    <w:rsid w:val="61F2CE04"/>
    <w:pPr>
      <w:spacing w:after="100"/>
      <w:ind w:left="220"/>
    </w:pPr>
  </w:style>
  <w:style w:type="paragraph" w:styleId="Sumrio3">
    <w:name w:val="toc 3"/>
    <w:basedOn w:val="Normal"/>
    <w:next w:val="Normal"/>
    <w:uiPriority w:val="39"/>
    <w:unhideWhenUsed/>
    <w:rsid w:val="61F2CE04"/>
    <w:pPr>
      <w:spacing w:after="100"/>
      <w:ind w:left="440"/>
    </w:pPr>
  </w:style>
  <w:style w:type="character" w:styleId="Hyperlink">
    <w:name w:val="Hyperlink"/>
    <w:basedOn w:val="Fontepargpadro"/>
    <w:uiPriority w:val="99"/>
    <w:unhideWhenUsed/>
    <w:rsid w:val="005B0C0E"/>
    <w:rPr>
      <w:color w:val="0563C1" w:themeColor="hyperlink"/>
      <w:u w:val="single"/>
    </w:rPr>
  </w:style>
  <w:style w:type="character" w:styleId="Forte">
    <w:name w:val="Strong"/>
    <w:basedOn w:val="Fontepargpadro"/>
    <w:uiPriority w:val="22"/>
    <w:qFormat/>
    <w:rsid w:val="000C30C2"/>
    <w:rPr>
      <w:b/>
      <w:bCs/>
    </w:rPr>
  </w:style>
  <w:style w:type="table" w:styleId="SimplesTabela1">
    <w:name w:val="Plain Table 1"/>
    <w:basedOn w:val="Tabelanormal"/>
    <w:uiPriority w:val="41"/>
    <w:rsid w:val="000C259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CE1C58"/>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orpodetexto">
    <w:name w:val="Body Text"/>
    <w:basedOn w:val="Normal"/>
    <w:link w:val="CorpodetextoChar"/>
    <w:uiPriority w:val="1"/>
    <w:qFormat/>
    <w:rsid w:val="61F2CE04"/>
    <w:pPr>
      <w:widowControl w:val="0"/>
      <w:spacing w:after="0"/>
    </w:pPr>
    <w:rPr>
      <w:rFonts w:ascii="Arial MT" w:hAnsi="Arial MT" w:eastAsia="Arial MT" w:cs="Arial MT"/>
      <w:color w:val="auto"/>
      <w:lang w:val="pt-PT" w:eastAsia="en-US"/>
    </w:rPr>
  </w:style>
  <w:style w:type="character" w:styleId="CorpodetextoChar" w:customStyle="1">
    <w:name w:val="Corpo de texto Char"/>
    <w:basedOn w:val="Fontepargpadro"/>
    <w:link w:val="Corpodetexto"/>
    <w:uiPriority w:val="1"/>
    <w:rsid w:val="00941818"/>
    <w:rPr>
      <w:rFonts w:ascii="Arial MT" w:hAnsi="Arial MT" w:eastAsia="Arial MT" w:cs="Arial MT"/>
      <w:sz w:val="24"/>
      <w:szCs w:val="24"/>
      <w:lang w:val="pt-PT" w:eastAsia="en-US"/>
    </w:rPr>
  </w:style>
  <w:style w:type="table" w:styleId="Tabelacomgrade">
    <w:name w:val="Table Grid"/>
    <w:basedOn w:val="Tabelanormal"/>
    <w:uiPriority w:val="39"/>
    <w:rsid w:val="00A913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1" w:customStyle="1">
    <w:name w:val="Comment Text1"/>
    <w:basedOn w:val="Normal"/>
    <w:link w:val="CommentTextChar"/>
    <w:uiPriority w:val="99"/>
    <w:unhideWhenUsed/>
    <w:rsid w:val="61F2CE04"/>
    <w:rPr>
      <w:sz w:val="20"/>
      <w:szCs w:val="20"/>
    </w:rPr>
  </w:style>
  <w:style w:type="character" w:styleId="CommentTextChar" w:customStyle="1">
    <w:name w:val="Comment Text Char"/>
    <w:basedOn w:val="Fontepargpadro"/>
    <w:link w:val="CommentText1"/>
    <w:uiPriority w:val="99"/>
    <w:rPr>
      <w:rFonts w:ascii="Arial" w:hAnsi="Arial" w:eastAsia="Arial"/>
      <w:color w:val="000000" w:themeColor="text1"/>
      <w:sz w:val="20"/>
      <w:szCs w:val="20"/>
    </w:rPr>
  </w:style>
  <w:style w:type="character" w:styleId="CommentReference1" w:customStyle="1">
    <w:name w:val="Comment Reference1"/>
    <w:basedOn w:val="Fontepargpadro"/>
    <w:uiPriority w:val="99"/>
    <w:semiHidden/>
    <w:unhideWhenUsed/>
    <w:rPr>
      <w:sz w:val="16"/>
      <w:szCs w:val="16"/>
    </w:rPr>
  </w:style>
  <w:style w:type="character" w:styleId="normaltextrun" w:customStyle="1">
    <w:name w:val="normaltextrun"/>
    <w:basedOn w:val="Fontepargpadro"/>
    <w:rsid w:val="003478AB"/>
  </w:style>
  <w:style w:type="character" w:styleId="eop" w:customStyle="1">
    <w:name w:val="eop"/>
    <w:basedOn w:val="Fontepargpadro"/>
    <w:rsid w:val="003478AB"/>
  </w:style>
  <w:style w:type="paragraph" w:styleId="CommentText10" w:customStyle="1">
    <w:name w:val="Comment Text10"/>
    <w:basedOn w:val="Normal"/>
    <w:uiPriority w:val="99"/>
    <w:unhideWhenUsed/>
    <w:rsid w:val="61F2CE04"/>
    <w:rPr>
      <w:sz w:val="20"/>
      <w:szCs w:val="20"/>
    </w:rPr>
  </w:style>
  <w:style w:type="character" w:styleId="CommentReference10" w:customStyle="1">
    <w:name w:val="Comment Reference10"/>
    <w:basedOn w:val="Fontepargpadro"/>
    <w:uiPriority w:val="99"/>
    <w:semiHidden/>
    <w:unhideWhenUsed/>
    <w:rsid w:val="008715CA"/>
    <w:rPr>
      <w:sz w:val="16"/>
      <w:szCs w:val="16"/>
    </w:rPr>
  </w:style>
  <w:style w:type="paragraph" w:styleId="CommentText3" w:customStyle="1">
    <w:name w:val="Comment Text3"/>
    <w:basedOn w:val="Normal"/>
    <w:link w:val="CommentTextChar1"/>
    <w:uiPriority w:val="99"/>
    <w:semiHidden/>
    <w:unhideWhenUsed/>
    <w:rsid w:val="00FC76E9"/>
    <w:pPr>
      <w:spacing w:line="240" w:lineRule="auto"/>
    </w:pPr>
    <w:rPr>
      <w:sz w:val="20"/>
      <w:szCs w:val="20"/>
    </w:rPr>
  </w:style>
  <w:style w:type="character" w:styleId="CommentTextChar1" w:customStyle="1">
    <w:name w:val="Comment Text Char1"/>
    <w:basedOn w:val="Fontepargpadro"/>
    <w:link w:val="CommentText3"/>
    <w:uiPriority w:val="99"/>
    <w:semiHidden/>
    <w:rsid w:val="00241163"/>
    <w:rPr>
      <w:rFonts w:ascii="Arial" w:hAnsi="Arial" w:eastAsia="Arial"/>
      <w:color w:val="000000" w:themeColor="text1"/>
      <w:sz w:val="20"/>
      <w:szCs w:val="20"/>
    </w:rPr>
  </w:style>
  <w:style w:type="character" w:styleId="CommentReference4" w:customStyle="1">
    <w:name w:val="Comment Reference4"/>
    <w:basedOn w:val="Fontepargpadro"/>
    <w:uiPriority w:val="99"/>
    <w:semiHidden/>
    <w:unhideWhenUsed/>
    <w:rsid w:val="00FC76E9"/>
    <w:rPr>
      <w:sz w:val="16"/>
      <w:szCs w:val="16"/>
    </w:rPr>
  </w:style>
  <w:style w:type="paragraph" w:styleId="CommentText2" w:customStyle="1">
    <w:name w:val="Comment Text2"/>
    <w:basedOn w:val="Normal"/>
    <w:uiPriority w:val="99"/>
    <w:unhideWhenUsed/>
    <w:rsid w:val="007805E5"/>
    <w:pPr>
      <w:spacing w:line="240" w:lineRule="auto"/>
    </w:pPr>
    <w:rPr>
      <w:sz w:val="20"/>
      <w:szCs w:val="20"/>
    </w:rPr>
  </w:style>
  <w:style w:type="character" w:styleId="CommentReference2" w:customStyle="1">
    <w:name w:val="Comment Reference2"/>
    <w:basedOn w:val="Fontepargpadro"/>
    <w:uiPriority w:val="99"/>
    <w:semiHidden/>
    <w:unhideWhenUsed/>
    <w:rsid w:val="007805E5"/>
    <w:rPr>
      <w:sz w:val="16"/>
      <w:szCs w:val="16"/>
    </w:rPr>
  </w:style>
  <w:style w:type="paragraph" w:styleId="Sumrio4">
    <w:name w:val="toc 4"/>
    <w:basedOn w:val="Normal"/>
    <w:next w:val="Normal"/>
    <w:autoRedefine/>
    <w:uiPriority w:val="39"/>
    <w:unhideWhenUsed/>
    <w:rsid w:val="00DE5669"/>
    <w:pPr>
      <w:spacing w:after="100"/>
      <w:ind w:left="660"/>
      <w:jc w:val="left"/>
    </w:pPr>
    <w:rPr>
      <w:rFonts w:asciiTheme="minorHAnsi" w:hAnsiTheme="minorHAnsi" w:eastAsiaTheme="minorEastAsia"/>
      <w:color w:val="auto"/>
      <w:sz w:val="22"/>
      <w:szCs w:val="22"/>
    </w:rPr>
  </w:style>
  <w:style w:type="paragraph" w:styleId="Sumrio5">
    <w:name w:val="toc 5"/>
    <w:basedOn w:val="Normal"/>
    <w:next w:val="Normal"/>
    <w:autoRedefine/>
    <w:uiPriority w:val="39"/>
    <w:unhideWhenUsed/>
    <w:rsid w:val="00DE5669"/>
    <w:pPr>
      <w:spacing w:after="100"/>
      <w:ind w:left="880"/>
      <w:jc w:val="left"/>
    </w:pPr>
    <w:rPr>
      <w:rFonts w:asciiTheme="minorHAnsi" w:hAnsiTheme="minorHAnsi" w:eastAsiaTheme="minorEastAsia"/>
      <w:color w:val="auto"/>
      <w:sz w:val="22"/>
      <w:szCs w:val="22"/>
    </w:rPr>
  </w:style>
  <w:style w:type="paragraph" w:styleId="Sumrio6">
    <w:name w:val="toc 6"/>
    <w:basedOn w:val="Normal"/>
    <w:next w:val="Normal"/>
    <w:autoRedefine/>
    <w:uiPriority w:val="39"/>
    <w:unhideWhenUsed/>
    <w:rsid w:val="00DE5669"/>
    <w:pPr>
      <w:spacing w:after="100"/>
      <w:ind w:left="1100"/>
      <w:jc w:val="left"/>
    </w:pPr>
    <w:rPr>
      <w:rFonts w:asciiTheme="minorHAnsi" w:hAnsiTheme="minorHAnsi" w:eastAsiaTheme="minorEastAsia"/>
      <w:color w:val="auto"/>
      <w:sz w:val="22"/>
      <w:szCs w:val="22"/>
    </w:rPr>
  </w:style>
  <w:style w:type="paragraph" w:styleId="Sumrio7">
    <w:name w:val="toc 7"/>
    <w:basedOn w:val="Normal"/>
    <w:next w:val="Normal"/>
    <w:autoRedefine/>
    <w:uiPriority w:val="39"/>
    <w:unhideWhenUsed/>
    <w:rsid w:val="00DE5669"/>
    <w:pPr>
      <w:spacing w:after="100"/>
      <w:ind w:left="1320"/>
      <w:jc w:val="left"/>
    </w:pPr>
    <w:rPr>
      <w:rFonts w:asciiTheme="minorHAnsi" w:hAnsiTheme="minorHAnsi" w:eastAsiaTheme="minorEastAsia"/>
      <w:color w:val="auto"/>
      <w:sz w:val="22"/>
      <w:szCs w:val="22"/>
    </w:rPr>
  </w:style>
  <w:style w:type="paragraph" w:styleId="Sumrio8">
    <w:name w:val="toc 8"/>
    <w:basedOn w:val="Normal"/>
    <w:next w:val="Normal"/>
    <w:autoRedefine/>
    <w:uiPriority w:val="39"/>
    <w:unhideWhenUsed/>
    <w:rsid w:val="00DE5669"/>
    <w:pPr>
      <w:spacing w:after="100"/>
      <w:ind w:left="1540"/>
      <w:jc w:val="left"/>
    </w:pPr>
    <w:rPr>
      <w:rFonts w:asciiTheme="minorHAnsi" w:hAnsiTheme="minorHAnsi" w:eastAsiaTheme="minorEastAsia"/>
      <w:color w:val="auto"/>
      <w:sz w:val="22"/>
      <w:szCs w:val="22"/>
    </w:rPr>
  </w:style>
  <w:style w:type="paragraph" w:styleId="Sumrio9">
    <w:name w:val="toc 9"/>
    <w:basedOn w:val="Normal"/>
    <w:next w:val="Normal"/>
    <w:autoRedefine/>
    <w:uiPriority w:val="39"/>
    <w:unhideWhenUsed/>
    <w:rsid w:val="00DE5669"/>
    <w:pPr>
      <w:spacing w:after="100"/>
      <w:ind w:left="1760"/>
      <w:jc w:val="left"/>
    </w:pPr>
    <w:rPr>
      <w:rFonts w:asciiTheme="minorHAnsi" w:hAnsiTheme="minorHAnsi" w:eastAsiaTheme="minorEastAsia"/>
      <w:color w:val="auto"/>
      <w:sz w:val="22"/>
      <w:szCs w:val="22"/>
    </w:rPr>
  </w:style>
  <w:style w:type="character" w:styleId="CommentReference3" w:customStyle="1">
    <w:name w:val="Comment Reference3"/>
    <w:basedOn w:val="Fontepargpadro"/>
    <w:uiPriority w:val="99"/>
    <w:semiHidden/>
    <w:unhideWhenUsed/>
    <w:rsid w:val="006D1ED7"/>
    <w:rPr>
      <w:sz w:val="16"/>
      <w:szCs w:val="16"/>
    </w:rPr>
  </w:style>
  <w:style w:type="paragraph" w:styleId="paragraph" w:customStyle="1">
    <w:name w:val="paragraph"/>
    <w:basedOn w:val="Normal"/>
    <w:rsid w:val="004A7844"/>
    <w:pPr>
      <w:spacing w:before="100" w:beforeAutospacing="1" w:after="100" w:afterAutospacing="1" w:line="240" w:lineRule="auto"/>
      <w:ind w:left="0"/>
      <w:jc w:val="left"/>
    </w:pPr>
    <w:rPr>
      <w:rFonts w:ascii="Times New Roman" w:hAnsi="Times New Roman" w:eastAsia="Times New Roman" w:cs="Times New Roman"/>
      <w:color w:val="auto"/>
    </w:rPr>
  </w:style>
  <w:style w:type="character" w:styleId="CommentTextChar2" w:customStyle="1">
    <w:name w:val="Comment Text Char2"/>
    <w:basedOn w:val="Fontepargpadro"/>
    <w:link w:val="CommentText4"/>
    <w:uiPriority w:val="99"/>
    <w:semiHidden/>
    <w:rsid w:val="0042663D"/>
    <w:rPr>
      <w:rFonts w:ascii="Arial" w:hAnsi="Arial" w:eastAsia="Arial"/>
      <w:color w:val="000000" w:themeColor="text1"/>
      <w:sz w:val="20"/>
      <w:szCs w:val="20"/>
    </w:rPr>
  </w:style>
  <w:style w:type="paragraph" w:styleId="CommentText4" w:customStyle="1">
    <w:name w:val="Comment Text4"/>
    <w:basedOn w:val="Normal"/>
    <w:link w:val="CommentTextChar2"/>
    <w:uiPriority w:val="99"/>
    <w:semiHidden/>
    <w:unhideWhenUsed/>
    <w:rsid w:val="00C25E24"/>
    <w:pPr>
      <w:spacing w:line="240" w:lineRule="auto"/>
    </w:pPr>
    <w:rPr>
      <w:sz w:val="20"/>
      <w:szCs w:val="20"/>
    </w:rPr>
  </w:style>
  <w:style w:type="character" w:styleId="CommentSubjectChar" w:customStyle="1">
    <w:name w:val="Comment Subject Char"/>
    <w:basedOn w:val="CommentTextChar2"/>
    <w:link w:val="CommentSubject1"/>
    <w:uiPriority w:val="99"/>
    <w:semiHidden/>
    <w:rsid w:val="0042663D"/>
    <w:rPr>
      <w:rFonts w:ascii="Arial" w:hAnsi="Arial" w:eastAsia="Arial"/>
      <w:b/>
      <w:bCs/>
      <w:color w:val="000000" w:themeColor="text1"/>
      <w:sz w:val="20"/>
      <w:szCs w:val="20"/>
    </w:rPr>
  </w:style>
  <w:style w:type="paragraph" w:styleId="CommentSubject1" w:customStyle="1">
    <w:name w:val="Comment Subject1"/>
    <w:basedOn w:val="CommentText4"/>
    <w:next w:val="CommentText4"/>
    <w:link w:val="CommentSubjectChar"/>
    <w:uiPriority w:val="99"/>
    <w:semiHidden/>
    <w:unhideWhenUsed/>
    <w:rsid w:val="00C25E24"/>
    <w:rPr>
      <w:b/>
      <w:bCs/>
    </w:rPr>
  </w:style>
  <w:style w:type="character" w:styleId="CommentReference5" w:customStyle="1">
    <w:name w:val="Comment Reference5"/>
    <w:basedOn w:val="Fontepargpadro"/>
    <w:uiPriority w:val="99"/>
    <w:semiHidden/>
    <w:unhideWhenUsed/>
    <w:rsid w:val="00C25E24"/>
    <w:rPr>
      <w:sz w:val="16"/>
      <w:szCs w:val="16"/>
    </w:rPr>
  </w:style>
  <w:style w:type="character" w:styleId="Refdecomentrio">
    <w:name w:val="annotation reference"/>
    <w:basedOn w:val="Fontepargpadro"/>
    <w:uiPriority w:val="99"/>
    <w:semiHidden/>
    <w:unhideWhenUsed/>
    <w:rsid w:val="0088749F"/>
    <w:rPr>
      <w:sz w:val="16"/>
      <w:szCs w:val="16"/>
    </w:rPr>
  </w:style>
  <w:style w:type="paragraph" w:styleId="Textodecomentrio">
    <w:name w:val="annotation text"/>
    <w:basedOn w:val="Normal"/>
    <w:link w:val="TextodecomentrioChar"/>
    <w:uiPriority w:val="99"/>
    <w:semiHidden/>
    <w:unhideWhenUsed/>
    <w:rsid w:val="0088749F"/>
    <w:pPr>
      <w:spacing w:line="240" w:lineRule="auto"/>
    </w:pPr>
    <w:rPr>
      <w:sz w:val="20"/>
      <w:szCs w:val="20"/>
    </w:rPr>
  </w:style>
  <w:style w:type="character" w:styleId="TextodecomentrioChar" w:customStyle="1">
    <w:name w:val="Texto de comentário Char"/>
    <w:basedOn w:val="Fontepargpadro"/>
    <w:link w:val="Textodecomentrio"/>
    <w:uiPriority w:val="99"/>
    <w:rsid w:val="0088749F"/>
    <w:rPr>
      <w:rFonts w:ascii="Arial" w:hAnsi="Arial" w:eastAsia="Arial"/>
      <w:color w:val="000000" w:themeColor="text1"/>
      <w:sz w:val="20"/>
      <w:szCs w:val="20"/>
    </w:rPr>
  </w:style>
  <w:style w:type="character" w:styleId="CommentReference6" w:customStyle="1">
    <w:name w:val="Comment Reference6"/>
    <w:basedOn w:val="Fontepargpadro"/>
    <w:uiPriority w:val="99"/>
    <w:semiHidden/>
    <w:unhideWhenUsed/>
    <w:rsid w:val="00CF1F6D"/>
    <w:rPr>
      <w:sz w:val="16"/>
      <w:szCs w:val="16"/>
    </w:rPr>
  </w:style>
  <w:style w:type="paragraph" w:styleId="CommentText5" w:customStyle="1">
    <w:name w:val="Comment Text5"/>
    <w:basedOn w:val="Normal"/>
    <w:uiPriority w:val="99"/>
    <w:unhideWhenUsed/>
    <w:rsid w:val="00CF1F6D"/>
    <w:pPr>
      <w:spacing w:line="240" w:lineRule="auto"/>
    </w:pPr>
    <w:rPr>
      <w:sz w:val="20"/>
      <w:szCs w:val="20"/>
    </w:rPr>
  </w:style>
  <w:style w:type="paragraph" w:styleId="CommentSubject2" w:customStyle="1">
    <w:name w:val="Comment Subject2"/>
    <w:basedOn w:val="CommentText5"/>
    <w:next w:val="CommentText5"/>
    <w:uiPriority w:val="99"/>
    <w:semiHidden/>
    <w:unhideWhenUsed/>
    <w:rsid w:val="00CF1F6D"/>
    <w:rPr>
      <w:b/>
      <w:bCs/>
    </w:rPr>
  </w:style>
  <w:style w:type="character" w:styleId="CommentReference" w:customStyle="1">
    <w:name w:val="Comment Reference"/>
    <w:basedOn w:val="Fontepargpadro"/>
    <w:uiPriority w:val="99"/>
    <w:semiHidden/>
    <w:unhideWhenUsed/>
    <w:rsid w:val="009125F3"/>
    <w:rPr>
      <w:sz w:val="16"/>
      <w:szCs w:val="16"/>
    </w:rPr>
  </w:style>
  <w:style w:type="paragraph" w:styleId="CommentText" w:customStyle="1">
    <w:name w:val="Comment Text"/>
    <w:basedOn w:val="Normal"/>
    <w:link w:val="CommentTextChar3"/>
    <w:uiPriority w:val="99"/>
    <w:semiHidden/>
    <w:unhideWhenUsed/>
    <w:rsid w:val="009125F3"/>
    <w:pPr>
      <w:spacing w:line="240" w:lineRule="auto"/>
    </w:pPr>
    <w:rPr>
      <w:sz w:val="20"/>
      <w:szCs w:val="20"/>
    </w:rPr>
  </w:style>
  <w:style w:type="character" w:styleId="CommentTextChar3" w:customStyle="1">
    <w:name w:val="Comment Text Char3"/>
    <w:basedOn w:val="Fontepargpadro"/>
    <w:link w:val="CommentText"/>
    <w:uiPriority w:val="99"/>
    <w:rsid w:val="009125F3"/>
    <w:rPr>
      <w:rFonts w:ascii="Arial" w:hAnsi="Arial" w:eastAsia="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59986">
      <w:bodyDiv w:val="1"/>
      <w:marLeft w:val="0"/>
      <w:marRight w:val="0"/>
      <w:marTop w:val="0"/>
      <w:marBottom w:val="0"/>
      <w:divBdr>
        <w:top w:val="none" w:sz="0" w:space="0" w:color="auto"/>
        <w:left w:val="none" w:sz="0" w:space="0" w:color="auto"/>
        <w:bottom w:val="none" w:sz="0" w:space="0" w:color="auto"/>
        <w:right w:val="none" w:sz="0" w:space="0" w:color="auto"/>
      </w:divBdr>
    </w:div>
    <w:div w:id="1194924615">
      <w:bodyDiv w:val="1"/>
      <w:marLeft w:val="0"/>
      <w:marRight w:val="0"/>
      <w:marTop w:val="0"/>
      <w:marBottom w:val="0"/>
      <w:divBdr>
        <w:top w:val="none" w:sz="0" w:space="0" w:color="auto"/>
        <w:left w:val="none" w:sz="0" w:space="0" w:color="auto"/>
        <w:bottom w:val="none" w:sz="0" w:space="0" w:color="auto"/>
        <w:right w:val="none" w:sz="0" w:space="0" w:color="auto"/>
      </w:divBdr>
    </w:div>
    <w:div w:id="1226531667">
      <w:bodyDiv w:val="1"/>
      <w:marLeft w:val="0"/>
      <w:marRight w:val="0"/>
      <w:marTop w:val="0"/>
      <w:marBottom w:val="0"/>
      <w:divBdr>
        <w:top w:val="none" w:sz="0" w:space="0" w:color="auto"/>
        <w:left w:val="none" w:sz="0" w:space="0" w:color="auto"/>
        <w:bottom w:val="none" w:sz="0" w:space="0" w:color="auto"/>
        <w:right w:val="none" w:sz="0" w:space="0" w:color="auto"/>
      </w:divBdr>
    </w:div>
    <w:div w:id="1384331253">
      <w:bodyDiv w:val="1"/>
      <w:marLeft w:val="0"/>
      <w:marRight w:val="0"/>
      <w:marTop w:val="0"/>
      <w:marBottom w:val="0"/>
      <w:divBdr>
        <w:top w:val="none" w:sz="0" w:space="0" w:color="auto"/>
        <w:left w:val="none" w:sz="0" w:space="0" w:color="auto"/>
        <w:bottom w:val="none" w:sz="0" w:space="0" w:color="auto"/>
        <w:right w:val="none" w:sz="0" w:space="0" w:color="auto"/>
      </w:divBdr>
      <w:divsChild>
        <w:div w:id="245654297">
          <w:marLeft w:val="0"/>
          <w:marRight w:val="0"/>
          <w:marTop w:val="0"/>
          <w:marBottom w:val="160"/>
          <w:divBdr>
            <w:top w:val="none" w:sz="0" w:space="0" w:color="auto"/>
            <w:left w:val="none" w:sz="0" w:space="0" w:color="auto"/>
            <w:bottom w:val="none" w:sz="0" w:space="0" w:color="auto"/>
            <w:right w:val="none" w:sz="0" w:space="0" w:color="auto"/>
          </w:divBdr>
        </w:div>
        <w:div w:id="586810175">
          <w:marLeft w:val="0"/>
          <w:marRight w:val="0"/>
          <w:marTop w:val="0"/>
          <w:marBottom w:val="160"/>
          <w:divBdr>
            <w:top w:val="none" w:sz="0" w:space="0" w:color="auto"/>
            <w:left w:val="none" w:sz="0" w:space="0" w:color="auto"/>
            <w:bottom w:val="none" w:sz="0" w:space="0" w:color="auto"/>
            <w:right w:val="none" w:sz="0" w:space="0" w:color="auto"/>
          </w:divBdr>
        </w:div>
        <w:div w:id="1218396611">
          <w:marLeft w:val="0"/>
          <w:marRight w:val="0"/>
          <w:marTop w:val="0"/>
          <w:marBottom w:val="160"/>
          <w:divBdr>
            <w:top w:val="none" w:sz="0" w:space="0" w:color="auto"/>
            <w:left w:val="none" w:sz="0" w:space="0" w:color="auto"/>
            <w:bottom w:val="none" w:sz="0" w:space="0" w:color="auto"/>
            <w:right w:val="none" w:sz="0" w:space="0" w:color="auto"/>
          </w:divBdr>
        </w:div>
        <w:div w:id="1450204703">
          <w:marLeft w:val="0"/>
          <w:marRight w:val="0"/>
          <w:marTop w:val="0"/>
          <w:marBottom w:val="160"/>
          <w:divBdr>
            <w:top w:val="none" w:sz="0" w:space="0" w:color="auto"/>
            <w:left w:val="none" w:sz="0" w:space="0" w:color="auto"/>
            <w:bottom w:val="none" w:sz="0" w:space="0" w:color="auto"/>
            <w:right w:val="none" w:sz="0" w:space="0" w:color="auto"/>
          </w:divBdr>
        </w:div>
        <w:div w:id="1662538863">
          <w:marLeft w:val="0"/>
          <w:marRight w:val="0"/>
          <w:marTop w:val="0"/>
          <w:marBottom w:val="160"/>
          <w:divBdr>
            <w:top w:val="none" w:sz="0" w:space="0" w:color="auto"/>
            <w:left w:val="none" w:sz="0" w:space="0" w:color="auto"/>
            <w:bottom w:val="none" w:sz="0" w:space="0" w:color="auto"/>
            <w:right w:val="none" w:sz="0" w:space="0" w:color="auto"/>
          </w:divBdr>
        </w:div>
        <w:div w:id="2124952828">
          <w:marLeft w:val="0"/>
          <w:marRight w:val="0"/>
          <w:marTop w:val="0"/>
          <w:marBottom w:val="160"/>
          <w:divBdr>
            <w:top w:val="none" w:sz="0" w:space="0" w:color="auto"/>
            <w:left w:val="none" w:sz="0" w:space="0" w:color="auto"/>
            <w:bottom w:val="none" w:sz="0" w:space="0" w:color="auto"/>
            <w:right w:val="none" w:sz="0" w:space="0" w:color="auto"/>
          </w:divBdr>
        </w:div>
      </w:divsChild>
    </w:div>
    <w:div w:id="1537810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98.jpg" Id="rId117" /><Relationship Type="http://schemas.microsoft.com/office/2018/08/relationships/commentsExtensible" Target="commentsExtensible.xml" Id="rId21" /><Relationship Type="http://schemas.openxmlformats.org/officeDocument/2006/relationships/image" Target="media/image23.jpg" Id="rId42" /><Relationship Type="http://schemas.openxmlformats.org/officeDocument/2006/relationships/image" Target="media/image28.png" Id="rId47" /><Relationship Type="http://schemas.openxmlformats.org/officeDocument/2006/relationships/image" Target="media/image44.jpg" Id="rId63" /><Relationship Type="http://schemas.openxmlformats.org/officeDocument/2006/relationships/image" Target="media/image49.png" Id="rId68" /><Relationship Type="http://schemas.openxmlformats.org/officeDocument/2006/relationships/image" Target="media/image65.png" Id="rId84" /><Relationship Type="http://schemas.openxmlformats.org/officeDocument/2006/relationships/image" Target="media/image70.png" Id="rId89" /><Relationship Type="http://schemas.openxmlformats.org/officeDocument/2006/relationships/image" Target="media/image93.png" Id="rId112" /><Relationship Type="http://schemas.openxmlformats.org/officeDocument/2006/relationships/header" Target="header3.xml" Id="rId16" /><Relationship Type="http://schemas.openxmlformats.org/officeDocument/2006/relationships/image" Target="media/image88.png" Id="rId107" /><Relationship Type="http://schemas.openxmlformats.org/officeDocument/2006/relationships/image" Target="media/image1.jpeg" Id="rId11" /><Relationship Type="http://schemas.openxmlformats.org/officeDocument/2006/relationships/image" Target="media/image13.png" Id="rId32" /><Relationship Type="http://schemas.openxmlformats.org/officeDocument/2006/relationships/image" Target="media/image18.png" Id="rId37" /><Relationship Type="http://schemas.openxmlformats.org/officeDocument/2006/relationships/image" Target="media/image34.png" Id="rId53" /><Relationship Type="http://schemas.openxmlformats.org/officeDocument/2006/relationships/image" Target="media/image39.png" Id="rId58" /><Relationship Type="http://schemas.openxmlformats.org/officeDocument/2006/relationships/image" Target="media/image55.png" Id="rId74" /><Relationship Type="http://schemas.openxmlformats.org/officeDocument/2006/relationships/image" Target="media/image60.png" Id="rId79" /><Relationship Type="http://schemas.openxmlformats.org/officeDocument/2006/relationships/image" Target="media/image83.png" Id="rId102" /><Relationship Type="http://schemas.openxmlformats.org/officeDocument/2006/relationships/image" Target="media/image104.gif" Id="rId123" /><Relationship Type="http://schemas.openxmlformats.org/officeDocument/2006/relationships/fontTable" Target="fontTable.xml" Id="rId128" /><Relationship Type="http://schemas.openxmlformats.org/officeDocument/2006/relationships/numbering" Target="numbering.xml" Id="rId5" /><Relationship Type="http://schemas.openxmlformats.org/officeDocument/2006/relationships/image" Target="media/image71.png" Id="rId90" /><Relationship Type="http://schemas.openxmlformats.org/officeDocument/2006/relationships/image" Target="media/image76.png" Id="rId95" /><Relationship Type="http://schemas.openxmlformats.org/officeDocument/2006/relationships/image" Target="media/image8.png" Id="rId27" /><Relationship Type="http://schemas.openxmlformats.org/officeDocument/2006/relationships/image" Target="media/image24.jpg" Id="rId43" /><Relationship Type="http://schemas.openxmlformats.org/officeDocument/2006/relationships/image" Target="media/image29.png" Id="rId48" /><Relationship Type="http://schemas.openxmlformats.org/officeDocument/2006/relationships/image" Target="media/image45.jpg" Id="rId64" /><Relationship Type="http://schemas.openxmlformats.org/officeDocument/2006/relationships/image" Target="media/image50.png" Id="rId69" /><Relationship Type="http://schemas.openxmlformats.org/officeDocument/2006/relationships/image" Target="media/image94.jpg" Id="rId113" /><Relationship Type="http://schemas.openxmlformats.org/officeDocument/2006/relationships/image" Target="media/image99.jpg" Id="rId118" /><Relationship Type="http://schemas.openxmlformats.org/officeDocument/2006/relationships/image" Target="media/image61.png" Id="rId80" /><Relationship Type="http://schemas.openxmlformats.org/officeDocument/2006/relationships/image" Target="media/image66.png" Id="rId85"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image" Target="media/image14.png" Id="rId33" /><Relationship Type="http://schemas.openxmlformats.org/officeDocument/2006/relationships/image" Target="media/image19.png" Id="rId38" /><Relationship Type="http://schemas.openxmlformats.org/officeDocument/2006/relationships/image" Target="media/image40.jpg" Id="rId59" /><Relationship Type="http://schemas.openxmlformats.org/officeDocument/2006/relationships/image" Target="media/image84.png" Id="rId103" /><Relationship Type="http://schemas.openxmlformats.org/officeDocument/2006/relationships/image" Target="media/image89.png" Id="rId108" /><Relationship Type="http://schemas.openxmlformats.org/officeDocument/2006/relationships/image" Target="media/image105.jpg" Id="rId124" /><Relationship Type="http://schemas.microsoft.com/office/2011/relationships/people" Target="people.xml" Id="rId129" /><Relationship Type="http://schemas.openxmlformats.org/officeDocument/2006/relationships/image" Target="media/image35.jpg" Id="rId54" /><Relationship Type="http://schemas.openxmlformats.org/officeDocument/2006/relationships/image" Target="media/image51.png" Id="rId70" /><Relationship Type="http://schemas.openxmlformats.org/officeDocument/2006/relationships/image" Target="media/image56.jpg" Id="rId75" /><Relationship Type="http://schemas.openxmlformats.org/officeDocument/2006/relationships/image" Target="media/image72.png" Id="rId91" /><Relationship Type="http://schemas.openxmlformats.org/officeDocument/2006/relationships/image" Target="media/image77.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9.png" Id="rId28" /><Relationship Type="http://schemas.openxmlformats.org/officeDocument/2006/relationships/image" Target="media/image30.png" Id="rId49" /><Relationship Type="http://schemas.openxmlformats.org/officeDocument/2006/relationships/image" Target="media/image95.jpg" Id="rId114" /><Relationship Type="http://schemas.openxmlformats.org/officeDocument/2006/relationships/image" Target="media/image100.jpg" Id="rId119" /><Relationship Type="http://schemas.openxmlformats.org/officeDocument/2006/relationships/image" Target="media/image25.jpg" Id="rId44" /><Relationship Type="http://schemas.openxmlformats.org/officeDocument/2006/relationships/image" Target="media/image41.jpg" Id="rId60" /><Relationship Type="http://schemas.openxmlformats.org/officeDocument/2006/relationships/image" Target="media/image46.jpg" Id="rId65" /><Relationship Type="http://schemas.openxmlformats.org/officeDocument/2006/relationships/image" Target="media/image62.png" Id="rId81" /><Relationship Type="http://schemas.openxmlformats.org/officeDocument/2006/relationships/image" Target="media/image67.png" Id="rId86" /><Relationship Type="http://schemas.openxmlformats.org/officeDocument/2006/relationships/theme" Target="theme/theme1.xml" Id="rId130" /><Relationship Type="http://schemas.openxmlformats.org/officeDocument/2006/relationships/header" Target="header2.xml" Id="rId13" /><Relationship Type="http://schemas.openxmlformats.org/officeDocument/2006/relationships/comments" Target="comments.xml" Id="rId18" /><Relationship Type="http://schemas.openxmlformats.org/officeDocument/2006/relationships/image" Target="media/image20.png" Id="rId39" /><Relationship Type="http://schemas.openxmlformats.org/officeDocument/2006/relationships/image" Target="media/image90.png" Id="rId109" /><Relationship Type="http://schemas.openxmlformats.org/officeDocument/2006/relationships/image" Target="media/image15.png" Id="rId34" /><Relationship Type="http://schemas.openxmlformats.org/officeDocument/2006/relationships/image" Target="media/image31.png" Id="rId50" /><Relationship Type="http://schemas.openxmlformats.org/officeDocument/2006/relationships/image" Target="media/image36.jpg" Id="rId55" /><Relationship Type="http://schemas.openxmlformats.org/officeDocument/2006/relationships/image" Target="media/image57.jpg" Id="rId76" /><Relationship Type="http://schemas.openxmlformats.org/officeDocument/2006/relationships/image" Target="media/image78.png" Id="rId97" /><Relationship Type="http://schemas.openxmlformats.org/officeDocument/2006/relationships/image" Target="media/image85.png" Id="rId104" /><Relationship Type="http://schemas.openxmlformats.org/officeDocument/2006/relationships/image" Target="media/image101.png" Id="rId120" /><Relationship Type="http://schemas.openxmlformats.org/officeDocument/2006/relationships/image" Target="media/image106.jpg" Id="rId125" /><Relationship Type="http://schemas.openxmlformats.org/officeDocument/2006/relationships/settings" Target="settings.xml" Id="rId7" /><Relationship Type="http://schemas.openxmlformats.org/officeDocument/2006/relationships/image" Target="media/image52.png" Id="rId71" /><Relationship Type="http://schemas.openxmlformats.org/officeDocument/2006/relationships/image" Target="media/image73.png" Id="rId92" /><Relationship Type="http://schemas.openxmlformats.org/officeDocument/2006/relationships/customXml" Target="../customXml/item2.xml" Id="rId2" /><Relationship Type="http://schemas.openxmlformats.org/officeDocument/2006/relationships/image" Target="media/image10.png" Id="rId29" /><Relationship Type="http://schemas.openxmlformats.org/officeDocument/2006/relationships/image" Target="media/image5.emf" Id="rId24" /><Relationship Type="http://schemas.openxmlformats.org/officeDocument/2006/relationships/image" Target="media/image21.jpeg" Id="rId40" /><Relationship Type="http://schemas.openxmlformats.org/officeDocument/2006/relationships/image" Target="media/image26.jpg" Id="rId45" /><Relationship Type="http://schemas.openxmlformats.org/officeDocument/2006/relationships/image" Target="media/image47.jpg" Id="rId66" /><Relationship Type="http://schemas.openxmlformats.org/officeDocument/2006/relationships/image" Target="media/image68.png" Id="rId87" /><Relationship Type="http://schemas.openxmlformats.org/officeDocument/2006/relationships/image" Target="media/image91.png" Id="rId110" /><Relationship Type="http://schemas.openxmlformats.org/officeDocument/2006/relationships/image" Target="media/image96.jpg" Id="rId115" /><Relationship Type="http://schemas.microsoft.com/office/2019/05/relationships/documenttasks" Target="documenttasks/documenttasks1.xml" Id="rId131" /><Relationship Type="http://schemas.openxmlformats.org/officeDocument/2006/relationships/image" Target="media/image42.jpg" Id="rId61" /><Relationship Type="http://schemas.openxmlformats.org/officeDocument/2006/relationships/image" Target="media/image63.png" Id="rId82" /><Relationship Type="http://schemas.microsoft.com/office/2011/relationships/commentsExtended" Target="commentsExtended.xml" Id="rId19" /><Relationship Type="http://schemas.openxmlformats.org/officeDocument/2006/relationships/footer" Target="footer1.xml" Id="rId14" /><Relationship Type="http://schemas.openxmlformats.org/officeDocument/2006/relationships/image" Target="media/image11.png" Id="rId30" /><Relationship Type="http://schemas.openxmlformats.org/officeDocument/2006/relationships/image" Target="media/image16.png" Id="rId35" /><Relationship Type="http://schemas.openxmlformats.org/officeDocument/2006/relationships/image" Target="media/image37.jpg" Id="rId56" /><Relationship Type="http://schemas.openxmlformats.org/officeDocument/2006/relationships/image" Target="media/image58.jpg" Id="rId77" /><Relationship Type="http://schemas.openxmlformats.org/officeDocument/2006/relationships/image" Target="media/image81.png" Id="rId100" /><Relationship Type="http://schemas.openxmlformats.org/officeDocument/2006/relationships/image" Target="media/image86.png" Id="rId105" /><Relationship Type="http://schemas.openxmlformats.org/officeDocument/2006/relationships/image" Target="media/image107.jpg" Id="rId126" /><Relationship Type="http://schemas.openxmlformats.org/officeDocument/2006/relationships/webSettings" Target="webSettings.xml" Id="rId8" /><Relationship Type="http://schemas.openxmlformats.org/officeDocument/2006/relationships/image" Target="media/image32.png" Id="rId51" /><Relationship Type="http://schemas.openxmlformats.org/officeDocument/2006/relationships/image" Target="media/image53.jpg" Id="rId72" /><Relationship Type="http://schemas.openxmlformats.org/officeDocument/2006/relationships/image" Target="media/image74.png" Id="rId93" /><Relationship Type="http://schemas.openxmlformats.org/officeDocument/2006/relationships/image" Target="media/image79.png" Id="rId98" /><Relationship Type="http://schemas.openxmlformats.org/officeDocument/2006/relationships/image" Target="media/image102.png" Id="rId121" /><Relationship Type="http://schemas.openxmlformats.org/officeDocument/2006/relationships/customXml" Target="../customXml/item3.xml" Id="rId3" /><Relationship Type="http://schemas.openxmlformats.org/officeDocument/2006/relationships/image" Target="media/image6.png" Id="rId25" /><Relationship Type="http://schemas.openxmlformats.org/officeDocument/2006/relationships/image" Target="media/image27.jpg" Id="rId46" /><Relationship Type="http://schemas.openxmlformats.org/officeDocument/2006/relationships/image" Target="media/image48.jpg" Id="rId67" /><Relationship Type="http://schemas.openxmlformats.org/officeDocument/2006/relationships/image" Target="media/image97.jpg" Id="rId116" /><Relationship Type="http://schemas.microsoft.com/office/2016/09/relationships/commentsIds" Target="commentsIds.xml" Id="rId20" /><Relationship Type="http://schemas.openxmlformats.org/officeDocument/2006/relationships/image" Target="media/image22.jpeg" Id="rId41" /><Relationship Type="http://schemas.openxmlformats.org/officeDocument/2006/relationships/image" Target="media/image43.jpg" Id="rId62" /><Relationship Type="http://schemas.openxmlformats.org/officeDocument/2006/relationships/image" Target="media/image64.png" Id="rId83" /><Relationship Type="http://schemas.openxmlformats.org/officeDocument/2006/relationships/image" Target="media/image69.png" Id="rId88" /><Relationship Type="http://schemas.openxmlformats.org/officeDocument/2006/relationships/image" Target="media/image92.png" Id="rId111" /><Relationship Type="http://schemas.microsoft.com/office/2020/10/relationships/intelligence" Target="intelligence2.xml" Id="rId132" /><Relationship Type="http://schemas.openxmlformats.org/officeDocument/2006/relationships/footer" Target="footer2.xml" Id="rId15" /><Relationship Type="http://schemas.openxmlformats.org/officeDocument/2006/relationships/image" Target="media/image17.png" Id="rId36" /><Relationship Type="http://schemas.openxmlformats.org/officeDocument/2006/relationships/image" Target="media/image38.jpg" Id="rId57" /><Relationship Type="http://schemas.openxmlformats.org/officeDocument/2006/relationships/image" Target="media/image87.png" Id="rId106" /><Relationship Type="http://schemas.openxmlformats.org/officeDocument/2006/relationships/footer" Target="footer4.xml" Id="rId127" /><Relationship Type="http://schemas.openxmlformats.org/officeDocument/2006/relationships/endnotes" Target="endnotes.xml" Id="rId10" /><Relationship Type="http://schemas.openxmlformats.org/officeDocument/2006/relationships/image" Target="media/image12.png" Id="rId31" /><Relationship Type="http://schemas.openxmlformats.org/officeDocument/2006/relationships/image" Target="media/image33.emf" Id="rId52" /><Relationship Type="http://schemas.openxmlformats.org/officeDocument/2006/relationships/image" Target="media/image54.jpg" Id="rId73" /><Relationship Type="http://schemas.openxmlformats.org/officeDocument/2006/relationships/image" Target="media/image59.png" Id="rId78" /><Relationship Type="http://schemas.openxmlformats.org/officeDocument/2006/relationships/image" Target="media/image75.png" Id="rId94" /><Relationship Type="http://schemas.openxmlformats.org/officeDocument/2006/relationships/image" Target="media/image80.png" Id="rId99" /><Relationship Type="http://schemas.openxmlformats.org/officeDocument/2006/relationships/image" Target="media/image82.png" Id="rId101" /><Relationship Type="http://schemas.openxmlformats.org/officeDocument/2006/relationships/image" Target="media/image103.png"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7.png" Id="rId26" /><Relationship Type="http://schemas.openxmlformats.org/officeDocument/2006/relationships/image" Target="/media/image44.png" Id="rId1209221384" /><Relationship Type="http://schemas.openxmlformats.org/officeDocument/2006/relationships/image" Target="/media/image45.png" Id="rId1804790879"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67162F58-F40A-4CB5-BEF2-1E8DCCFACBBA}">
    <t:Anchor>
      <t:Comment id="773600483"/>
    </t:Anchor>
    <t:History>
      <t:Event id="{C540BA35-8019-48A9-AB42-E4E0DA7C3141}" time="2026-08-04T19:38:19.644Z">
        <t:Attribution userId="S::danielle.santello@einstein.br::9ad3de3a-cbee-40d8-b50e-d138283c8845" userProvider="AD" userName="Danielle de Paiva Santello"/>
        <t:Anchor>
          <t:Comment id="1297885016"/>
        </t:Anchor>
        <t:Create/>
      </t:Event>
      <t:Event id="{BF2957A4-26B3-4696-844B-0D23AB1C14E0}" time="2026-08-04T19:38:19.644Z">
        <t:Attribution userId="S::danielle.santello@einstein.br::9ad3de3a-cbee-40d8-b50e-d138283c8845" userProvider="AD" userName="Danielle de Paiva Santello"/>
        <t:Anchor>
          <t:Comment id="1297885016"/>
        </t:Anchor>
        <t:Assign userId="S::malena.costa@einstein.br::e6a4a7f3-2dda-4ea3-b863-5ed2489e0b12" userProvider="AD" userName="Malena Costa"/>
      </t:Event>
      <t:Event id="{807732A1-6B3B-4DD4-A652-23AB0958262A}" time="2026-08-04T19:38:19.644Z">
        <t:Attribution userId="S::danielle.santello@einstein.br::9ad3de3a-cbee-40d8-b50e-d138283c8845" userProvider="AD" userName="Danielle de Paiva Santello"/>
        <t:Anchor>
          <t:Comment id="1297885016"/>
        </t:Anchor>
        <t:SetTitle title="@Malena Costa "/>
      </t:Event>
    </t:History>
  </t:Task>
  <t:Task id="{0016F76E-18AA-4C2C-BAD2-456AF4A1B455}">
    <t:Anchor>
      <t:Comment id="1118425847"/>
    </t:Anchor>
    <t:History>
      <t:Event id="{82BBEB31-563A-49A8-A6D9-5A0F717E18D9}" time="2026-03-09T11:45:29.06Z">
        <t:Attribution userId="S::angela.freitas@einstein.br::561af978-12de-4a16-93b1-d7ff680fe8a0" userProvider="AD" userName="Angela Costa Henriques de Freitas"/>
        <t:Anchor>
          <t:Comment id="1118425847"/>
        </t:Anchor>
        <t:Create/>
      </t:Event>
      <t:Event id="{4B1E3E1D-2CB5-47B5-8E2C-A364EA4857B3}" time="2026-03-09T11:45:29.06Z">
        <t:Attribution userId="S::angela.freitas@einstein.br::561af978-12de-4a16-93b1-d7ff680fe8a0" userProvider="AD" userName="Angela Costa Henriques de Freitas"/>
        <t:Anchor>
          <t:Comment id="1118425847"/>
        </t:Anchor>
        <t:Assign userId="S::flavio.borges@einstein.br::22643b70-1359-40af-9931-7106029cced0" userProvider="AD" userName="Flavio Araujo Borges Junior"/>
      </t:Event>
      <t:Event id="{9328633E-F81A-46E2-A602-983E6036FAA0}" time="2026-03-09T11:45:29.06Z">
        <t:Attribution userId="S::angela.freitas@einstein.br::561af978-12de-4a16-93b1-d7ff680fe8a0" userProvider="AD" userName="Angela Costa Henriques de Freitas"/>
        <t:Anchor>
          <t:Comment id="1118425847"/>
        </t:Anchor>
        <t:SetTitle title="@Flavio Araujo Borges Junior por gentileza, conseguimos finalizar hoje?"/>
      </t:Event>
    </t:History>
  </t:Task>
  <t:Task id="{BD66C810-EF41-4647-97CC-C4070BB1DDEB}">
    <t:Anchor>
      <t:Comment id="329458017"/>
    </t:Anchor>
    <t:History>
      <t:Event id="{BB62C13A-7483-47A5-8DD8-CFC065670B47}" time="2026-03-09T11:47:34.655Z">
        <t:Attribution userId="S::angela.freitas@einstein.br::561af978-12de-4a16-93b1-d7ff680fe8a0" userProvider="AD" userName="Angela Costa Henriques de Freitas"/>
        <t:Anchor>
          <t:Comment id="329458017"/>
        </t:Anchor>
        <t:Create/>
      </t:Event>
      <t:Event id="{85FBDFF2-3610-4786-95A3-638DF22258A5}" time="2026-03-09T11:47:34.655Z">
        <t:Attribution userId="S::angela.freitas@einstein.br::561af978-12de-4a16-93b1-d7ff680fe8a0" userProvider="AD" userName="Angela Costa Henriques de Freitas"/>
        <t:Anchor>
          <t:Comment id="329458017"/>
        </t:Anchor>
        <t:Assign userId="S::patrick.correia@einstein.br::5398b571-d905-454f-bf9c-bbb5df23685a" userProvider="AD" userName="Patrick Correia De Souza Araujo"/>
      </t:Event>
      <t:Event id="{F024B874-3CD4-4B00-9076-185BDCA94FD1}" time="2026-03-09T11:47:34.655Z">
        <t:Attribution userId="S::angela.freitas@einstein.br::561af978-12de-4a16-93b1-d7ff680fe8a0" userProvider="AD" userName="Angela Costa Henriques de Freitas"/>
        <t:Anchor>
          <t:Comment id="329458017"/>
        </t:Anchor>
        <t:SetTitle title="@Patrick Correia De Souza Araujo por gentileza, conseguimos finalizar hoje?"/>
      </t:Event>
      <t:Event id="{A30E35E0-CEE6-449A-8E9E-F294300BADCD}" time="2026-03-10T04:40:10.819Z">
        <t:Attribution userId="S::patrick.correia@einstein.br::5398b571-d905-454f-bf9c-bbb5df23685a" userProvider="AD" userName="Patrick Correia De Souza Araujo"/>
        <t:Progress percentComplete="100"/>
      </t:Event>
      <t:Event id="{7B728BE6-4DD2-48B4-9652-5A19757C8310}" time="2026-03-10T04:40:24.273Z">
        <t:Attribution userId="S::patrick.correia@einstein.br::5398b571-d905-454f-bf9c-bbb5df23685a" userProvider="AD" userName="Patrick Correia De Souza Araujo"/>
        <t:Progress percentComplete="0"/>
      </t:Event>
    </t:History>
  </t:Task>
  <t:Task id="{7D891EB9-0A0E-493C-AA31-87D90B79FC69}">
    <t:Anchor>
      <t:Comment id="532788142"/>
    </t:Anchor>
    <t:History>
      <t:Event id="{283B4271-B2D6-4086-8A06-AB1B54467EA2}" time="2026-03-09T11:52:54.493Z">
        <t:Attribution userId="S::angela.freitas@einstein.br::561af978-12de-4a16-93b1-d7ff680fe8a0" userProvider="AD" userName="Angela Costa Henriques de Freitas"/>
        <t:Anchor>
          <t:Comment id="532788142"/>
        </t:Anchor>
        <t:Create/>
      </t:Event>
      <t:Event id="{117620DA-83D6-4DFC-A937-2CE034D89161}" time="2026-03-09T11:52:54.493Z">
        <t:Attribution userId="S::angela.freitas@einstein.br::561af978-12de-4a16-93b1-d7ff680fe8a0" userProvider="AD" userName="Angela Costa Henriques de Freitas"/>
        <t:Anchor>
          <t:Comment id="532788142"/>
        </t:Anchor>
        <t:Assign userId="S::vinicius.cr@einstein.br::afb335ac-5238-4851-8376-6b4ee090e59c" userProvider="AD" userName="Vinicius Cavalcante Rodrigues"/>
      </t:Event>
      <t:Event id="{DD0FE9A1-95BB-45BC-86E0-760B03014BF7}" time="2026-03-09T11:52:54.493Z">
        <t:Attribution userId="S::angela.freitas@einstein.br::561af978-12de-4a16-93b1-d7ff680fe8a0" userProvider="AD" userName="Angela Costa Henriques de Freitas"/>
        <t:Anchor>
          <t:Comment id="532788142"/>
        </t:Anchor>
        <t:SetTitle title="@Vinicius Cavalcante Rodrigues por gentileza, conseguimos finalizar hoje?"/>
      </t:Event>
    </t:History>
  </t:Task>
  <t:Task id="{852E6FF0-4BDD-4710-81C0-46487ED59333}">
    <t:Anchor>
      <t:Comment id="370259271"/>
    </t:Anchor>
    <t:History>
      <t:Event id="{162271C2-17FB-4ACA-B940-B3C8026B45BD}" time="2026-03-09T11:47:57.277Z">
        <t:Attribution userId="S::angela.freitas@einstein.br::561af978-12de-4a16-93b1-d7ff680fe8a0" userProvider="AD" userName="Angela Costa Henriques de Freitas"/>
        <t:Anchor>
          <t:Comment id="370259271"/>
        </t:Anchor>
        <t:Create/>
      </t:Event>
      <t:Event id="{CBC61E76-D31E-4E14-B9A9-BC4A71F420AC}" time="2026-03-09T11:47:57.277Z">
        <t:Attribution userId="S::angela.freitas@einstein.br::561af978-12de-4a16-93b1-d7ff680fe8a0" userProvider="AD" userName="Angela Costa Henriques de Freitas"/>
        <t:Anchor>
          <t:Comment id="370259271"/>
        </t:Anchor>
        <t:Assign userId="S::danilo.lili@einstein.br::69432669-6302-4690-a803-37587812daea" userProvider="AD" userName="Danilo da Silva Lili"/>
      </t:Event>
      <t:Event id="{6ECCC747-487D-4F98-A524-02499FAE9E85}" time="2026-03-09T11:47:57.277Z">
        <t:Attribution userId="S::angela.freitas@einstein.br::561af978-12de-4a16-93b1-d7ff680fe8a0" userProvider="AD" userName="Angela Costa Henriques de Freitas"/>
        <t:Anchor>
          <t:Comment id="370259271"/>
        </t:Anchor>
        <t:SetTitle title="@Danilo da Silva Lili por gentileza, conseguimos finalizar hoje?"/>
      </t:Event>
    </t:History>
  </t:Task>
  <t:Task id="{4F4BF47F-D071-460F-AB10-4D79503A2199}">
    <t:Anchor>
      <t:Comment id="773600641"/>
    </t:Anchor>
    <t:History>
      <t:Event id="{17901878-42FD-452B-BBE5-7D0DECA3FCB9}" time="2026-08-05T11:28:19.668Z">
        <t:Attribution userId="S::alex.silva3@einstein.br::524589bb-5000-4e16-ab51-27c5c3a78346" userProvider="AD" userName="Alex Cordeiro Lins da Silva"/>
        <t:Anchor>
          <t:Comment id="618922986"/>
        </t:Anchor>
        <t:Create/>
      </t:Event>
      <t:Event id="{09C0B15A-E9D1-4E14-9211-64B9804B42B0}" time="2026-08-05T11:28:19.668Z">
        <t:Attribution userId="S::alex.silva3@einstein.br::524589bb-5000-4e16-ab51-27c5c3a78346" userProvider="AD" userName="Alex Cordeiro Lins da Silva"/>
        <t:Anchor>
          <t:Comment id="618922986"/>
        </t:Anchor>
        <t:Assign userId="S::angela.freitas@einstein.br::561af978-12de-4a16-93b1-d7ff680fe8a0" userProvider="AD" userName="Angela Costa Henriques de Freitas"/>
      </t:Event>
      <t:Event id="{38FBB0EC-5A19-4F48-B3F3-32033E99114D}" time="2026-08-05T11:28:19.668Z">
        <t:Attribution userId="S::alex.silva3@einstein.br::524589bb-5000-4e16-ab51-27c5c3a78346" userProvider="AD" userName="Alex Cordeiro Lins da Silva"/>
        <t:Anchor>
          <t:Comment id="618922986"/>
        </t:Anchor>
        <t:SetTitle title="Algo que eu possa ajustar @Angela Costa Henriques de Freitas?"/>
      </t:Event>
    </t:History>
  </t:Task>
</t:Task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3" ma:contentTypeDescription="Crie um novo documento." ma:contentTypeScope="" ma:versionID="6db3cae6c70ed98009ed5d3f125ffd24">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8199c34cf2437c5c99863c20f498ce23"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tatus de liberaçã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9db878-fa80-4a05-9395-86cde86b9cec">
      <Terms xmlns="http://schemas.microsoft.com/office/infopath/2007/PartnerControls"/>
    </lcf76f155ced4ddcb4097134ff3c332f>
    <TaxCatchAll xmlns="7d07ea07-c772-45fb-8566-4c8976260eda" xsi:nil="true"/>
    <_Flow_SignoffStatus xmlns="c89db878-fa80-4a05-9395-86cde86b9cec" xsi:nil="true"/>
  </documentManagement>
</p:properties>
</file>

<file path=customXml/itemProps1.xml><?xml version="1.0" encoding="utf-8"?>
<ds:datastoreItem xmlns:ds="http://schemas.openxmlformats.org/officeDocument/2006/customXml" ds:itemID="{8B1A8972-5AF3-4667-9645-6C5ABAF67D28}">
  <ds:schemaRefs>
    <ds:schemaRef ds:uri="http://schemas.microsoft.com/sharepoint/v3/contenttype/forms"/>
  </ds:schemaRefs>
</ds:datastoreItem>
</file>

<file path=customXml/itemProps2.xml><?xml version="1.0" encoding="utf-8"?>
<ds:datastoreItem xmlns:ds="http://schemas.openxmlformats.org/officeDocument/2006/customXml" ds:itemID="{F9BCD10C-9445-40A2-AA6D-D4395D421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778D-1A60-4C87-A233-14B891ED9F04}">
  <ds:schemaRefs>
    <ds:schemaRef ds:uri="http://schemas.openxmlformats.org/officeDocument/2006/bibliography"/>
  </ds:schemaRefs>
</ds:datastoreItem>
</file>

<file path=customXml/itemProps4.xml><?xml version="1.0" encoding="utf-8"?>
<ds:datastoreItem xmlns:ds="http://schemas.openxmlformats.org/officeDocument/2006/customXml" ds:itemID="{6A766BE5-32C1-4518-95D6-BD79CB1DDFE9}">
  <ds:schemaRefs>
    <ds:schemaRef ds:uri="http://schemas.microsoft.com/office/2006/metadata/properties"/>
    <ds:schemaRef ds:uri="http://schemas.microsoft.com/office/infopath/2007/PartnerControls"/>
    <ds:schemaRef ds:uri="http://schemas.microsoft.com/sharepoint/v3"/>
    <ds:schemaRef ds:uri="c89db878-fa80-4a05-9395-86cde86b9cec"/>
    <ds:schemaRef ds:uri="7d07ea07-c772-45fb-8566-4c8976260ed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Matheus Alves da Silva Sousa</lastModifiedBy>
  <revision>2837</revision>
  <lastPrinted>2026-07-06T23:14:00.0000000Z</lastPrinted>
  <dcterms:created xsi:type="dcterms:W3CDTF">2026-01-29T19:44:00.0000000Z</dcterms:created>
  <dcterms:modified xsi:type="dcterms:W3CDTF">2026-08-06T22:36:03.7793277Z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0x0101006E19BDD946C7E54D9A497468898A4FB9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{"FileActivityType":"9","FileActivityTimeStamp":"2026-02-03T12:28:00.953Z","FileActivityUsersOnPage":[{"DisplayName":"Vinicius Cavalcante Rodrigues","Id":"vinicius.cr@einstein.br"},{"DisplayName":"Rodolpho Sarmento Macedo","Id":"rodolpho.macedo@einstein.br"}],"FileActivityNavigationId":null}</vt:lpwstr>
  </property>
  <property fmtid="{D5CDD505-2E9C-101B-9397-08002B2CF9AE}" pid="7" name="TriggerFlowInfo">
    <vt:lpwstr/>
  </property>
  <property fmtid="{D5CDD505-2E9C-101B-9397-08002B2CF9AE}" pid="8" name="docLang">
    <vt:lpwstr>pt</vt:lpwstr>
  </property>
</Properties>
</file>