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ind w:left="7232"/>
      </w:pPr>
      <w:r>
        <w:rPr/>
        <w:t>Goiânia, 10 de</w:t>
      </w:r>
      <w:r>
        <w:rPr>
          <w:spacing w:val="-1"/>
        </w:rPr>
        <w:t> </w:t>
      </w:r>
      <w:r>
        <w:rPr/>
        <w:t>Outubro de</w:t>
      </w:r>
      <w:r>
        <w:rPr>
          <w:spacing w:val="-1"/>
        </w:rPr>
        <w:t> </w:t>
      </w:r>
      <w:r>
        <w:rPr>
          <w:spacing w:val="-4"/>
        </w:rPr>
        <w:t>2025</w:t>
      </w:r>
    </w:p>
    <w:p>
      <w:pPr>
        <w:pStyle w:val="BodyText"/>
      </w:pPr>
    </w:p>
    <w:p>
      <w:pPr>
        <w:spacing w:before="0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Ofício nº </w:t>
      </w:r>
      <w:r>
        <w:rPr>
          <w:b/>
          <w:spacing w:val="-2"/>
          <w:sz w:val="24"/>
        </w:rPr>
        <w:t>0952/2025</w:t>
      </w:r>
    </w:p>
    <w:p>
      <w:pPr>
        <w:pStyle w:val="BodyText"/>
        <w:rPr>
          <w:b/>
        </w:rPr>
      </w:pPr>
    </w:p>
    <w:p>
      <w:pPr>
        <w:spacing w:before="0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À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Secretaria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Estadual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Saúde</w:t>
      </w:r>
    </w:p>
    <w:p>
      <w:pPr>
        <w:spacing w:before="0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Gerência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Monitoramento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Avaliação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Execução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Contratos de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Gestão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spacing w:before="0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Assunto: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Relatório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Metas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Quantitativas,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Qualitativas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Informações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Financeiras,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referente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ao Termo de Colaboração nº 097/2024.</w:t>
      </w:r>
    </w:p>
    <w:p>
      <w:pPr>
        <w:pStyle w:val="BodyText"/>
        <w:rPr>
          <w:b/>
        </w:rPr>
      </w:pPr>
    </w:p>
    <w:p>
      <w:pPr>
        <w:pStyle w:val="BodyText"/>
        <w:ind w:left="451"/>
      </w:pPr>
      <w:r>
        <w:rPr/>
        <w:t>Prezado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Secretário,</w:t>
      </w:r>
    </w:p>
    <w:p>
      <w:pPr>
        <w:pStyle w:val="BodyText"/>
      </w:pPr>
    </w:p>
    <w:p>
      <w:pPr>
        <w:pStyle w:val="BodyText"/>
        <w:spacing w:before="120"/>
      </w:pPr>
    </w:p>
    <w:p>
      <w:pPr>
        <w:spacing w:before="0"/>
        <w:ind w:left="1171" w:right="0" w:firstLine="0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SOCIEDADE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BENEFICENTE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ISRAELITA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BRASILEIRA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HOSPITAL</w:t>
      </w:r>
      <w:r>
        <w:rPr>
          <w:b/>
          <w:spacing w:val="70"/>
          <w:sz w:val="24"/>
        </w:rPr>
        <w:t> </w:t>
      </w:r>
      <w:r>
        <w:rPr>
          <w:b/>
          <w:spacing w:val="-2"/>
          <w:sz w:val="24"/>
        </w:rPr>
        <w:t>ALBERT</w:t>
      </w:r>
    </w:p>
    <w:p>
      <w:pPr>
        <w:pStyle w:val="BodyText"/>
        <w:spacing w:line="360" w:lineRule="auto" w:before="137"/>
        <w:ind w:left="451" w:right="592"/>
        <w:jc w:val="both"/>
      </w:pPr>
      <w:r>
        <w:rPr>
          <w:b/>
        </w:rPr>
        <w:t>EINSTEIN (SBIBHAE), </w:t>
      </w:r>
      <w:r>
        <w:rPr/>
        <w:t>associação de caráter beneficente, social e científico, sem fins lucrativos, inscrita no CNPJ sob nº 60.765.823/0090-05, neste ato representada pela Diretora Médica infra- assinada, vem, respeitosamente,</w:t>
      </w:r>
      <w:r>
        <w:rPr>
          <w:spacing w:val="40"/>
        </w:rPr>
        <w:t> </w:t>
      </w:r>
      <w:r>
        <w:rPr/>
        <w:t>perante Vossa Excelência, </w:t>
      </w:r>
      <w:r>
        <w:rPr>
          <w:b/>
          <w:u w:val="single"/>
        </w:rPr>
        <w:t>encaminhar</w:t>
      </w:r>
      <w:r>
        <w:rPr>
          <w:b/>
        </w:rPr>
        <w:t>, anexo a este ofício em epígrafe, </w:t>
      </w:r>
      <w:r>
        <w:rPr/>
        <w:t>o relatório das metas quantitativas e qualitativas, bem como das informações financeiras e contábeis, referentes ao mês de Setembro/2025, do Termo de Colaboração nº 097/2024.</w:t>
      </w:r>
    </w:p>
    <w:p>
      <w:pPr>
        <w:pStyle w:val="BodyText"/>
        <w:spacing w:line="360" w:lineRule="auto" w:before="122"/>
        <w:ind w:left="451" w:firstLine="719"/>
      </w:pPr>
      <w:r>
        <w:rPr/>
        <w:t>Colocamo-nos</w:t>
      </w:r>
      <w:r>
        <w:rPr>
          <w:spacing w:val="40"/>
        </w:rPr>
        <w:t> </w:t>
      </w:r>
      <w:r>
        <w:rPr/>
        <w:t>à</w:t>
      </w:r>
      <w:r>
        <w:rPr>
          <w:spacing w:val="40"/>
        </w:rPr>
        <w:t> </w:t>
      </w:r>
      <w:r>
        <w:rPr/>
        <w:t>disposição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quaisquer</w:t>
      </w:r>
      <w:r>
        <w:rPr>
          <w:spacing w:val="40"/>
        </w:rPr>
        <w:t> </w:t>
      </w:r>
      <w:r>
        <w:rPr/>
        <w:t>esclarecimentos</w:t>
      </w:r>
      <w:r>
        <w:rPr>
          <w:spacing w:val="40"/>
        </w:rPr>
        <w:t> </w:t>
      </w:r>
      <w:r>
        <w:rPr/>
        <w:t>adicionais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reiteramos</w:t>
      </w:r>
      <w:r>
        <w:rPr>
          <w:spacing w:val="40"/>
        </w:rPr>
        <w:t> </w:t>
      </w:r>
      <w:r>
        <w:rPr/>
        <w:t>nossos protestos de elevada estima e consideração.</w:t>
      </w:r>
    </w:p>
    <w:p>
      <w:pPr>
        <w:pStyle w:val="BodyText"/>
        <w:spacing w:before="120"/>
        <w:ind w:left="1171"/>
      </w:pPr>
      <w:r>
        <w:rPr>
          <w:spacing w:val="-2"/>
        </w:rPr>
        <w:t>Atenciosamente,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2891099</wp:posOffset>
            </wp:positionH>
            <wp:positionV relativeFrom="paragraph">
              <wp:posOffset>186182</wp:posOffset>
            </wp:positionV>
            <wp:extent cx="1774675" cy="380523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675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808024</wp:posOffset>
                </wp:positionH>
                <wp:positionV relativeFrom="paragraph">
                  <wp:posOffset>790187</wp:posOffset>
                </wp:positionV>
                <wp:extent cx="6306185" cy="1841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06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6185" h="18415">
                              <a:moveTo>
                                <a:pt x="630605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06058" y="18288"/>
                              </a:lnTo>
                              <a:lnTo>
                                <a:pt x="6306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.624001pt;margin-top:62.219452pt;width:496.54pt;height:1.44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7"/>
        <w:rPr>
          <w:sz w:val="20"/>
        </w:rPr>
      </w:pPr>
    </w:p>
    <w:p>
      <w:pPr>
        <w:pStyle w:val="BodyText"/>
        <w:spacing w:line="278" w:lineRule="auto" w:before="121"/>
        <w:ind w:left="5007" w:right="4333" w:firstLine="2"/>
        <w:jc w:val="center"/>
      </w:pPr>
      <w:r>
        <w:rPr/>
        <w:t>Fabiana Rolla Diretora</w:t>
      </w:r>
      <w:r>
        <w:rPr>
          <w:spacing w:val="-15"/>
        </w:rPr>
        <w:t> </w:t>
      </w:r>
      <w:r>
        <w:rPr/>
        <w:t>Médica</w:t>
      </w:r>
    </w:p>
    <w:p>
      <w:pPr>
        <w:pStyle w:val="BodyText"/>
        <w:spacing w:before="97"/>
        <w:ind w:left="270"/>
        <w:jc w:val="center"/>
      </w:pPr>
      <w:r>
        <w:rPr/>
        <w:t>Hospital</w:t>
      </w:r>
      <w:r>
        <w:rPr>
          <w:spacing w:val="-1"/>
        </w:rPr>
        <w:t> </w:t>
      </w:r>
      <w:r>
        <w:rPr/>
        <w:t>Estadual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Urgências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Goiás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Valdemiro</w:t>
      </w:r>
      <w:r>
        <w:rPr>
          <w:spacing w:val="-1"/>
        </w:rPr>
        <w:t> </w:t>
      </w:r>
      <w:r>
        <w:rPr/>
        <w:t>Cruz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4"/>
        </w:rPr>
        <w:t>HUGO</w:t>
      </w:r>
    </w:p>
    <w:p>
      <w:pPr>
        <w:pStyle w:val="BodyText"/>
        <w:spacing w:after="0"/>
        <w:jc w:val="center"/>
        <w:sectPr>
          <w:headerReference w:type="default" r:id="rId5"/>
          <w:footerReference w:type="default" r:id="rId6"/>
          <w:type w:val="continuous"/>
          <w:pgSz w:w="11920" w:h="16850"/>
          <w:pgMar w:header="722" w:footer="714" w:top="2100" w:bottom="900" w:left="850" w:right="141"/>
          <w:pgNumType w:start="1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1920" w:h="16850"/>
          <w:pgMar w:header="722" w:footer="714" w:top="2100" w:bottom="900" w:left="850" w:right="141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12960">
                <wp:simplePos x="0" y="0"/>
                <wp:positionH relativeFrom="page">
                  <wp:posOffset>1912873</wp:posOffset>
                </wp:positionH>
                <wp:positionV relativeFrom="page">
                  <wp:posOffset>10194563</wp:posOffset>
                </wp:positionV>
                <wp:extent cx="3519170" cy="230504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519170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9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HOSPITAL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ESTADUAL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URGÊNCIAS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GOIÁS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DR.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VALDEMIRO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CRUZ</w:t>
                            </w:r>
                          </w:p>
                          <w:p>
                            <w:pPr>
                              <w:spacing w:line="183" w:lineRule="exact" w:before="0"/>
                              <w:ind w:left="23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Av.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31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Março,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s/n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Setor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Pedro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Ludovico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Goiânia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Goiás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74820-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300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0.619995pt;margin-top:802.721558pt;width:277.1pt;height:18.150pt;mso-position-horizontal-relative:page;mso-position-vertical-relative:page;z-index:-17003520" type="#_x0000_t202" id="docshape3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HOSPITAL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ESTADUAL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URGÊNCIAS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GOIÁS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DR.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>VALDEMIRO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6"/>
                        </w:rPr>
                        <w:t>CRUZ</w:t>
                      </w:r>
                    </w:p>
                    <w:p>
                      <w:pPr>
                        <w:spacing w:line="183" w:lineRule="exact" w:before="0"/>
                        <w:ind w:left="23" w:right="0" w:firstLine="0"/>
                        <w:jc w:val="lef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Av.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31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Março,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s/n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Setor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Pedro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Ludovico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Goiânia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Goiás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6"/>
                        </w:rPr>
                        <w:t>74820-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6"/>
                        </w:rPr>
                        <w:t>300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313472">
                <wp:simplePos x="0" y="0"/>
                <wp:positionH relativeFrom="page">
                  <wp:posOffset>0</wp:posOffset>
                </wp:positionH>
                <wp:positionV relativeFrom="page">
                  <wp:posOffset>4570</wp:posOffset>
                </wp:positionV>
                <wp:extent cx="7468870" cy="1064323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468870" cy="10643235"/>
                          <a:chExt cx="7468870" cy="1064323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844" y="221489"/>
                            <a:ext cx="6229984" cy="7823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 descr="Vista aérea do Hugo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8361" cy="10642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825500" y="8533372"/>
                            <a:ext cx="6624955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 h="1079500">
                                <a:moveTo>
                                  <a:pt x="6624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9499"/>
                                </a:lnTo>
                                <a:lnTo>
                                  <a:pt x="6624955" y="1079499"/>
                                </a:lnTo>
                                <a:lnTo>
                                  <a:pt x="6624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74289" y="9433802"/>
                            <a:ext cx="4848225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8225" h="899794">
                                <a:moveTo>
                                  <a:pt x="4848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794"/>
                                </a:lnTo>
                                <a:lnTo>
                                  <a:pt x="4848225" y="899794"/>
                                </a:lnTo>
                                <a:lnTo>
                                  <a:pt x="4848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359878pt;width:588.1pt;height:838.05pt;mso-position-horizontal-relative:page;mso-position-vertical-relative:page;z-index:-17003008" id="docshapegroup4" coordorigin="0,7" coordsize="11762,16761">
                <v:shape style="position:absolute;left:1047;top:356;width:9811;height:1232" type="#_x0000_t75" id="docshape5" stroked="false">
                  <v:imagedata r:id="rId10" o:title=""/>
                </v:shape>
                <v:shape style="position:absolute;left:0;top:7;width:11762;height:16761" type="#_x0000_t75" id="docshape6" alt="Vista aérea do Hugo" stroked="false">
                  <v:imagedata r:id="rId11" o:title=""/>
                </v:shape>
                <v:rect style="position:absolute;left:1300;top:13445;width:10433;height:1700" id="docshape7" filled="true" fillcolor="#ffffff" stroked="false">
                  <v:fill type="solid"/>
                </v:rect>
                <v:rect style="position:absolute;left:4054;top:14863;width:7635;height:1417" id="docshape8" filled="true" fillcolor="#000000" stroked="false">
                  <v:fill opacity="52428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450" w:right="-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900430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624955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before="206"/>
                              <w:ind w:left="598" w:right="0" w:firstLine="0"/>
                              <w:jc w:val="left"/>
                              <w:rPr>
                                <w:rFonts w:ascii="Corbel" w:hAnsi="Corbel"/>
                                <w:b/>
                                <w:color w:val="000000"/>
                                <w:sz w:val="80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66"/>
                                <w:sz w:val="80"/>
                              </w:rPr>
                              <w:t>R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0"/>
                                <w:sz w:val="80"/>
                              </w:rPr>
                              <w:t>e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1"/>
                                <w:sz w:val="80"/>
                              </w:rPr>
                              <w:t>l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2"/>
                                <w:sz w:val="80"/>
                              </w:rPr>
                              <w:t>at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49"/>
                                <w:sz w:val="80"/>
                              </w:rPr>
                              <w:t>ó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2"/>
                                <w:sz w:val="80"/>
                              </w:rPr>
                              <w:t>r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48"/>
                                <w:sz w:val="80"/>
                              </w:rPr>
                              <w:t>i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54"/>
                                <w:sz w:val="80"/>
                              </w:rPr>
                              <w:t>o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0"/>
                                <w:sz w:val="80"/>
                              </w:rPr>
                              <w:t>d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55"/>
                                <w:sz w:val="80"/>
                              </w:rPr>
                              <w:t>e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1"/>
                                <w:sz w:val="80"/>
                              </w:rPr>
                              <w:t>P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2"/>
                                <w:sz w:val="80"/>
                              </w:rPr>
                              <w:t>r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0"/>
                                <w:sz w:val="80"/>
                              </w:rPr>
                              <w:t>e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1"/>
                                <w:sz w:val="80"/>
                              </w:rPr>
                              <w:t>s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2"/>
                                <w:sz w:val="80"/>
                              </w:rPr>
                              <w:t>ta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48"/>
                                <w:sz w:val="80"/>
                              </w:rPr>
                              <w:t>ç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2"/>
                                <w:sz w:val="80"/>
                              </w:rPr>
                              <w:t>ã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54"/>
                                <w:sz w:val="80"/>
                              </w:rPr>
                              <w:t>o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48"/>
                                <w:sz w:val="80"/>
                              </w:rPr>
                              <w:t>d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24"/>
                                <w:sz w:val="80"/>
                              </w:rPr>
                              <w:t>e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0"/>
                                <w:sz w:val="80"/>
                              </w:rPr>
                              <w:t>C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2"/>
                                <w:sz w:val="80"/>
                              </w:rPr>
                              <w:t>o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0"/>
                                <w:sz w:val="80"/>
                              </w:rPr>
                              <w:t>n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52"/>
                                <w:sz w:val="80"/>
                              </w:rPr>
                              <w:t>t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-49"/>
                                <w:sz w:val="80"/>
                              </w:rPr>
                              <w:t>a</w:t>
                            </w:r>
                            <w:r>
                              <w:rPr>
                                <w:rFonts w:ascii="Corbel" w:hAnsi="Corbel"/>
                                <w:b/>
                                <w:color w:val="6F6F6F"/>
                                <w:spacing w:val="10"/>
                                <w:sz w:val="8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70.9pt;mso-position-horizontal-relative:char;mso-position-vertical-relative:line" type="#_x0000_t202" id="docshape9" filled="true" fillcolor="#ffffff" stroked="false">
                <w10:anchorlock/>
                <v:textbox inset="0,0,0,0">
                  <w:txbxContent>
                    <w:p>
                      <w:pPr>
                        <w:spacing w:before="206"/>
                        <w:ind w:left="598" w:right="0" w:firstLine="0"/>
                        <w:jc w:val="left"/>
                        <w:rPr>
                          <w:rFonts w:ascii="Corbel" w:hAnsi="Corbel"/>
                          <w:b/>
                          <w:color w:val="000000"/>
                          <w:sz w:val="80"/>
                        </w:rPr>
                      </w:pPr>
                      <w:r>
                        <w:rPr>
                          <w:rFonts w:ascii="Corbel" w:hAnsi="Corbel"/>
                          <w:b/>
                          <w:color w:val="6F6F6F"/>
                          <w:spacing w:val="-66"/>
                          <w:sz w:val="80"/>
                        </w:rPr>
                        <w:t>R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0"/>
                          <w:sz w:val="80"/>
                        </w:rPr>
                        <w:t>e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1"/>
                          <w:sz w:val="80"/>
                        </w:rPr>
                        <w:t>l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2"/>
                          <w:sz w:val="80"/>
                        </w:rPr>
                        <w:t>at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49"/>
                          <w:sz w:val="80"/>
                        </w:rPr>
                        <w:t>ó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2"/>
                          <w:sz w:val="80"/>
                        </w:rPr>
                        <w:t>r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48"/>
                          <w:sz w:val="80"/>
                        </w:rPr>
                        <w:t>i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54"/>
                          <w:sz w:val="80"/>
                        </w:rPr>
                        <w:t>o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0"/>
                          <w:sz w:val="80"/>
                        </w:rPr>
                        <w:t>d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55"/>
                          <w:sz w:val="80"/>
                        </w:rPr>
                        <w:t>e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1"/>
                          <w:sz w:val="80"/>
                        </w:rPr>
                        <w:t>P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2"/>
                          <w:sz w:val="80"/>
                        </w:rPr>
                        <w:t>r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0"/>
                          <w:sz w:val="80"/>
                        </w:rPr>
                        <w:t>e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1"/>
                          <w:sz w:val="80"/>
                        </w:rPr>
                        <w:t>s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2"/>
                          <w:sz w:val="80"/>
                        </w:rPr>
                        <w:t>ta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48"/>
                          <w:sz w:val="80"/>
                        </w:rPr>
                        <w:t>ç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2"/>
                          <w:sz w:val="80"/>
                        </w:rPr>
                        <w:t>ã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54"/>
                          <w:sz w:val="80"/>
                        </w:rPr>
                        <w:t>o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48"/>
                          <w:sz w:val="80"/>
                        </w:rPr>
                        <w:t>d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24"/>
                          <w:sz w:val="80"/>
                        </w:rPr>
                        <w:t>e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0"/>
                          <w:sz w:val="80"/>
                        </w:rPr>
                        <w:t>C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2"/>
                          <w:sz w:val="80"/>
                        </w:rPr>
                        <w:t>o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0"/>
                          <w:sz w:val="80"/>
                        </w:rPr>
                        <w:t>n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52"/>
                          <w:sz w:val="80"/>
                        </w:rPr>
                        <w:t>t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-49"/>
                          <w:sz w:val="80"/>
                        </w:rPr>
                        <w:t>a</w:t>
                      </w:r>
                      <w:r>
                        <w:rPr>
                          <w:rFonts w:ascii="Corbel" w:hAnsi="Corbel"/>
                          <w:b/>
                          <w:color w:val="6F6F6F"/>
                          <w:spacing w:val="10"/>
                          <w:sz w:val="80"/>
                        </w:rPr>
                        <w:t>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2574289</wp:posOffset>
                </wp:positionH>
                <wp:positionV relativeFrom="paragraph">
                  <wp:posOffset>165100</wp:posOffset>
                </wp:positionV>
                <wp:extent cx="4876165" cy="72072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876165" cy="720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7999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line="363" w:lineRule="exact" w:before="0"/>
                              <w:ind w:left="0" w:right="325" w:firstLine="0"/>
                              <w:jc w:val="right"/>
                              <w:rPr>
                                <w:rFonts w:ascii="Corbel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orbel"/>
                                <w:color w:val="FFFFFF"/>
                                <w:spacing w:val="-4"/>
                                <w:sz w:val="32"/>
                              </w:rPr>
                              <w:t>Termo:</w:t>
                            </w:r>
                            <w:r>
                              <w:rPr>
                                <w:rFonts w:ascii="Corbel"/>
                                <w:color w:val="FFFFFF"/>
                                <w:spacing w:val="-1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/>
                                <w:color w:val="FFFFFF"/>
                                <w:spacing w:val="-2"/>
                                <w:sz w:val="32"/>
                              </w:rPr>
                              <w:t>097/2024</w:t>
                            </w:r>
                          </w:p>
                          <w:p>
                            <w:pPr>
                              <w:spacing w:before="163"/>
                              <w:ind w:left="0" w:right="324" w:firstLine="0"/>
                              <w:jc w:val="right"/>
                              <w:rPr>
                                <w:rFonts w:ascii="Corbel" w:hAnsi="Corbel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orbel" w:hAnsi="Corbel"/>
                                <w:color w:val="FFFFFF"/>
                                <w:sz w:val="32"/>
                              </w:rPr>
                              <w:t>Período: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1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z w:val="32"/>
                              </w:rPr>
                              <w:t>01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1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1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z w:val="32"/>
                              </w:rPr>
                              <w:t>Setembro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1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z w:val="32"/>
                              </w:rPr>
                              <w:t>30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1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1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z w:val="32"/>
                              </w:rPr>
                              <w:t>setembro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orbel" w:hAnsi="Corbel"/>
                                <w:color w:val="FFFFFF"/>
                                <w:spacing w:val="-4"/>
                                <w:sz w:val="32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2.699997pt;margin-top:13pt;width:383.95pt;height:56.75pt;mso-position-horizontal-relative:page;mso-position-vertical-relative:paragraph;z-index:-15727104;mso-wrap-distance-left:0;mso-wrap-distance-right:0" type="#_x0000_t202" id="docshape10" filled="true" fillcolor="#000000" stroked="false">
                <v:textbox inset="0,0,0,0">
                  <w:txbxContent>
                    <w:p>
                      <w:pPr>
                        <w:spacing w:line="363" w:lineRule="exact" w:before="0"/>
                        <w:ind w:left="0" w:right="325" w:firstLine="0"/>
                        <w:jc w:val="right"/>
                        <w:rPr>
                          <w:rFonts w:ascii="Corbel"/>
                          <w:color w:val="000000"/>
                          <w:sz w:val="32"/>
                        </w:rPr>
                      </w:pPr>
                      <w:r>
                        <w:rPr>
                          <w:rFonts w:ascii="Corbel"/>
                          <w:color w:val="FFFFFF"/>
                          <w:spacing w:val="-4"/>
                          <w:sz w:val="32"/>
                        </w:rPr>
                        <w:t>Termo:</w:t>
                      </w:r>
                      <w:r>
                        <w:rPr>
                          <w:rFonts w:ascii="Corbel"/>
                          <w:color w:val="FFFFFF"/>
                          <w:spacing w:val="-10"/>
                          <w:sz w:val="32"/>
                        </w:rPr>
                        <w:t> </w:t>
                      </w:r>
                      <w:r>
                        <w:rPr>
                          <w:rFonts w:ascii="Corbel"/>
                          <w:color w:val="FFFFFF"/>
                          <w:spacing w:val="-2"/>
                          <w:sz w:val="32"/>
                        </w:rPr>
                        <w:t>097/2024</w:t>
                      </w:r>
                    </w:p>
                    <w:p>
                      <w:pPr>
                        <w:spacing w:before="163"/>
                        <w:ind w:left="0" w:right="324" w:firstLine="0"/>
                        <w:jc w:val="right"/>
                        <w:rPr>
                          <w:rFonts w:ascii="Corbel" w:hAnsi="Corbel"/>
                          <w:color w:val="000000"/>
                          <w:sz w:val="32"/>
                        </w:rPr>
                      </w:pPr>
                      <w:r>
                        <w:rPr>
                          <w:rFonts w:ascii="Corbel" w:hAnsi="Corbel"/>
                          <w:color w:val="FFFFFF"/>
                          <w:sz w:val="32"/>
                        </w:rPr>
                        <w:t>Período:</w:t>
                      </w:r>
                      <w:r>
                        <w:rPr>
                          <w:rFonts w:ascii="Corbel" w:hAnsi="Corbel"/>
                          <w:color w:val="FFFFFF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Corbel" w:hAnsi="Corbel"/>
                          <w:color w:val="FFFFFF"/>
                          <w:sz w:val="32"/>
                        </w:rPr>
                        <w:t>01</w:t>
                      </w:r>
                      <w:r>
                        <w:rPr>
                          <w:rFonts w:ascii="Corbel" w:hAnsi="Corbel"/>
                          <w:color w:val="FFFFFF"/>
                          <w:spacing w:val="-10"/>
                          <w:sz w:val="32"/>
                        </w:rPr>
                        <w:t> </w:t>
                      </w:r>
                      <w:r>
                        <w:rPr>
                          <w:rFonts w:ascii="Corbel" w:hAnsi="Corbel"/>
                          <w:color w:val="FFFFFF"/>
                          <w:sz w:val="32"/>
                        </w:rPr>
                        <w:t>de</w:t>
                      </w:r>
                      <w:r>
                        <w:rPr>
                          <w:rFonts w:ascii="Corbel" w:hAnsi="Corbel"/>
                          <w:color w:val="FFFFFF"/>
                          <w:spacing w:val="-15"/>
                          <w:sz w:val="32"/>
                        </w:rPr>
                        <w:t> </w:t>
                      </w:r>
                      <w:r>
                        <w:rPr>
                          <w:rFonts w:ascii="Corbel" w:hAnsi="Corbel"/>
                          <w:color w:val="FFFFFF"/>
                          <w:sz w:val="32"/>
                        </w:rPr>
                        <w:t>Setembro</w:t>
                      </w:r>
                      <w:r>
                        <w:rPr>
                          <w:rFonts w:ascii="Corbel" w:hAnsi="Corbel"/>
                          <w:color w:val="FFFFFF"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rFonts w:ascii="Corbel" w:hAnsi="Corbel"/>
                          <w:color w:val="FFFFFF"/>
                          <w:sz w:val="32"/>
                        </w:rPr>
                        <w:t>a</w:t>
                      </w:r>
                      <w:r>
                        <w:rPr>
                          <w:rFonts w:ascii="Corbel" w:hAnsi="Corbel"/>
                          <w:color w:val="FFFFFF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Corbel" w:hAnsi="Corbel"/>
                          <w:color w:val="FFFFFF"/>
                          <w:sz w:val="32"/>
                        </w:rPr>
                        <w:t>30</w:t>
                      </w:r>
                      <w:r>
                        <w:rPr>
                          <w:rFonts w:ascii="Corbel" w:hAnsi="Corbel"/>
                          <w:color w:val="FFFFFF"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rFonts w:ascii="Corbel" w:hAnsi="Corbel"/>
                          <w:color w:val="FFFFFF"/>
                          <w:sz w:val="32"/>
                        </w:rPr>
                        <w:t>de</w:t>
                      </w:r>
                      <w:r>
                        <w:rPr>
                          <w:rFonts w:ascii="Corbel" w:hAnsi="Corbel"/>
                          <w:color w:val="FFFFFF"/>
                          <w:spacing w:val="-10"/>
                          <w:sz w:val="32"/>
                        </w:rPr>
                        <w:t> </w:t>
                      </w:r>
                      <w:r>
                        <w:rPr>
                          <w:rFonts w:ascii="Corbel" w:hAnsi="Corbel"/>
                          <w:color w:val="FFFFFF"/>
                          <w:sz w:val="32"/>
                        </w:rPr>
                        <w:t>setembro</w:t>
                      </w:r>
                      <w:r>
                        <w:rPr>
                          <w:rFonts w:ascii="Corbel" w:hAnsi="Corbel"/>
                          <w:color w:val="FFFFFF"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rFonts w:ascii="Corbel" w:hAnsi="Corbel"/>
                          <w:color w:val="FFFFFF"/>
                          <w:spacing w:val="-4"/>
                          <w:sz w:val="32"/>
                        </w:rPr>
                        <w:t>2025</w:t>
                      </w:r>
                    </w:p>
                  </w:txbxContent>
                </v:textbox>
                <v:fill opacity="52428f"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8"/>
          <w:footerReference w:type="default" r:id="rId9"/>
          <w:pgSz w:w="11920" w:h="16850"/>
          <w:pgMar w:header="0" w:footer="0" w:top="1940" w:bottom="280" w:left="850" w:right="141"/>
        </w:sectPr>
      </w:pPr>
    </w:p>
    <w:p>
      <w:pPr>
        <w:pStyle w:val="BodyText"/>
        <w:spacing w:before="394"/>
        <w:rPr>
          <w:sz w:val="40"/>
        </w:rPr>
      </w:pPr>
    </w:p>
    <w:p>
      <w:pPr>
        <w:spacing w:before="0"/>
        <w:ind w:left="451" w:right="0" w:firstLine="0"/>
        <w:jc w:val="left"/>
        <w:rPr>
          <w:rFonts w:ascii="Cambria" w:hAnsi="Cambria"/>
          <w:sz w:val="40"/>
        </w:rPr>
      </w:pPr>
      <w:r>
        <w:rPr>
          <w:rFonts w:ascii="Cambria" w:hAnsi="Cambria"/>
          <w:color w:val="365F91"/>
          <w:spacing w:val="-2"/>
          <w:sz w:val="40"/>
        </w:rPr>
        <w:t>Sumário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276" w:val="left" w:leader="none"/>
              <w:tab w:pos="10311" w:val="right" w:leader="dot"/>
            </w:tabs>
            <w:spacing w:line="240" w:lineRule="auto" w:before="579" w:after="0"/>
            <w:ind w:left="1276" w:right="0" w:hanging="708"/>
            <w:jc w:val="left"/>
            <w:rPr>
              <w:rFonts w:ascii="Arial" w:hAnsi="Arial"/>
            </w:rPr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bookmark0">
            <w:r>
              <w:rPr>
                <w:rFonts w:ascii="Arial" w:hAnsi="Arial"/>
                <w:spacing w:val="-2"/>
              </w:rPr>
              <w:t>Apresentação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spacing w:val="-10"/>
              </w:rPr>
              <w:t>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76" w:val="left" w:leader="none"/>
              <w:tab w:pos="10311" w:val="right" w:leader="dot"/>
            </w:tabs>
            <w:spacing w:line="240" w:lineRule="auto" w:before="135" w:after="0"/>
            <w:ind w:left="1276" w:right="0" w:hanging="708"/>
            <w:jc w:val="left"/>
            <w:rPr>
              <w:rFonts w:ascii="Arial" w:hAnsi="Arial"/>
            </w:rPr>
          </w:pPr>
          <w:hyperlink w:history="true" w:anchor="_bookmark1">
            <w:r>
              <w:rPr/>
              <w:t>Indicadores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Produção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Assistencial</w:t>
            </w:r>
            <w:r>
              <w:rPr/>
              <w:tab/>
            </w:r>
            <w:r>
              <w:rPr>
                <w:rFonts w:ascii="Arial" w:hAnsi="Arial"/>
                <w:spacing w:val="-10"/>
              </w:rPr>
              <w:t>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76" w:val="left" w:leader="none"/>
              <w:tab w:pos="10314" w:val="right" w:leader="dot"/>
            </w:tabs>
            <w:spacing w:line="240" w:lineRule="auto" w:before="138" w:after="0"/>
            <w:ind w:left="1276" w:right="0" w:hanging="708"/>
            <w:jc w:val="left"/>
            <w:rPr>
              <w:rFonts w:ascii="Arial"/>
            </w:rPr>
          </w:pPr>
          <w:hyperlink w:history="true" w:anchor="_bookmark2">
            <w:r>
              <w:rPr/>
              <w:t>Atendimentos</w:t>
            </w:r>
            <w:r>
              <w:rPr>
                <w:spacing w:val="-2"/>
              </w:rPr>
              <w:t> </w:t>
            </w:r>
            <w:r>
              <w:rPr/>
              <w:t>e</w:t>
            </w:r>
            <w:r>
              <w:rPr>
                <w:spacing w:val="-3"/>
              </w:rPr>
              <w:t> </w:t>
            </w:r>
            <w:r>
              <w:rPr/>
              <w:t>consultas</w:t>
            </w:r>
            <w:r>
              <w:rPr>
                <w:spacing w:val="-1"/>
              </w:rPr>
              <w:t> </w:t>
            </w:r>
            <w:r>
              <w:rPr>
                <w:spacing w:val="-2"/>
              </w:rPr>
              <w:t>ambulatoriais</w:t>
            </w:r>
            <w:r>
              <w:rPr/>
              <w:tab/>
            </w:r>
            <w:r>
              <w:rPr>
                <w:rFonts w:ascii="Arial"/>
                <w:spacing w:val="-5"/>
              </w:rPr>
              <w:t>10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76" w:val="left" w:leader="none"/>
              <w:tab w:pos="10314" w:val="right" w:leader="dot"/>
            </w:tabs>
            <w:spacing w:line="240" w:lineRule="auto" w:before="136" w:after="0"/>
            <w:ind w:left="1276" w:right="0" w:hanging="708"/>
            <w:jc w:val="left"/>
            <w:rPr>
              <w:rFonts w:ascii="Arial"/>
            </w:rPr>
          </w:pPr>
          <w:hyperlink w:history="true" w:anchor="_bookmark3">
            <w:r>
              <w:rPr/>
              <w:t>Indicadores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2"/>
              </w:rPr>
              <w:t> desempenho</w:t>
            </w:r>
            <w:r>
              <w:rPr/>
              <w:tab/>
            </w:r>
            <w:r>
              <w:rPr>
                <w:rFonts w:ascii="Arial"/>
                <w:spacing w:val="-5"/>
              </w:rPr>
              <w:t>15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76" w:val="left" w:leader="none"/>
              <w:tab w:pos="10314" w:val="right" w:leader="dot"/>
            </w:tabs>
            <w:spacing w:line="240" w:lineRule="auto" w:before="138" w:after="0"/>
            <w:ind w:left="1276" w:right="0" w:hanging="708"/>
            <w:jc w:val="left"/>
            <w:rPr>
              <w:rFonts w:ascii="Arial"/>
            </w:rPr>
          </w:pPr>
          <w:hyperlink w:history="true" w:anchor="_bookmark4">
            <w:r>
              <w:rPr/>
              <w:t>Indicadores</w:t>
            </w:r>
            <w:r>
              <w:rPr>
                <w:spacing w:val="-2"/>
              </w:rPr>
              <w:t> Financeiro</w:t>
            </w:r>
            <w:r>
              <w:rPr/>
              <w:tab/>
            </w:r>
            <w:r>
              <w:rPr>
                <w:rFonts w:ascii="Arial"/>
                <w:spacing w:val="-5"/>
              </w:rPr>
              <w:t>18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76" w:val="left" w:leader="none"/>
              <w:tab w:pos="10314" w:val="right" w:leader="dot"/>
            </w:tabs>
            <w:spacing w:line="240" w:lineRule="auto" w:before="136" w:after="0"/>
            <w:ind w:left="1276" w:right="0" w:hanging="708"/>
            <w:jc w:val="left"/>
            <w:rPr>
              <w:rFonts w:ascii="Arial" w:hAnsi="Arial"/>
            </w:rPr>
          </w:pPr>
          <w:hyperlink w:history="true" w:anchor="_bookmark5">
            <w:r>
              <w:rPr>
                <w:spacing w:val="-2"/>
              </w:rPr>
              <w:t>Operações</w:t>
            </w:r>
            <w:r>
              <w:rPr/>
              <w:tab/>
            </w:r>
            <w:r>
              <w:rPr>
                <w:rFonts w:ascii="Arial" w:hAnsi="Arial"/>
                <w:spacing w:val="-5"/>
              </w:rPr>
              <w:t>24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76" w:val="left" w:leader="none"/>
              <w:tab w:pos="10314" w:val="right" w:leader="dot"/>
            </w:tabs>
            <w:spacing w:line="240" w:lineRule="auto" w:before="138" w:after="0"/>
            <w:ind w:left="1276" w:right="0" w:hanging="708"/>
            <w:jc w:val="left"/>
            <w:rPr>
              <w:rFonts w:ascii="Arial" w:hAnsi="Arial"/>
            </w:rPr>
          </w:pPr>
          <w:hyperlink w:history="true" w:anchor="_bookmark6">
            <w:r>
              <w:rPr/>
              <w:t>Núcleo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2"/>
              </w:rPr>
              <w:t> </w:t>
            </w:r>
            <w:r>
              <w:rPr/>
              <w:t>Práticas,</w:t>
            </w:r>
            <w:r>
              <w:rPr>
                <w:spacing w:val="-1"/>
              </w:rPr>
              <w:t> </w:t>
            </w:r>
            <w:r>
              <w:rPr/>
              <w:t>Qualidade</w:t>
            </w:r>
            <w:r>
              <w:rPr>
                <w:spacing w:val="-1"/>
              </w:rPr>
              <w:t> </w:t>
            </w:r>
            <w:r>
              <w:rPr/>
              <w:t>e</w:t>
            </w:r>
            <w:r>
              <w:rPr>
                <w:spacing w:val="-2"/>
              </w:rPr>
              <w:t> </w:t>
            </w:r>
            <w:r>
              <w:rPr/>
              <w:t>Segurança</w:t>
            </w:r>
            <w:r>
              <w:rPr>
                <w:spacing w:val="-1"/>
              </w:rPr>
              <w:t> </w:t>
            </w:r>
            <w:r>
              <w:rPr/>
              <w:t>do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Paciente</w:t>
            </w:r>
            <w:r>
              <w:rPr/>
              <w:tab/>
            </w:r>
            <w:r>
              <w:rPr>
                <w:rFonts w:ascii="Arial" w:hAnsi="Arial"/>
                <w:spacing w:val="-5"/>
              </w:rPr>
              <w:t>32</w:t>
            </w:r>
          </w:hyperlink>
        </w:p>
        <w:p>
          <w:pPr/>
          <w:r>
            <w:fldChar w:fldCharType="end"/>
          </w:r>
        </w:p>
      </w:sdtContent>
    </w:sdt>
    <w:p>
      <w:pPr>
        <w:spacing w:after="0"/>
        <w:sectPr>
          <w:headerReference w:type="default" r:id="rId12"/>
          <w:footerReference w:type="default" r:id="rId13"/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5"/>
        <w:rPr>
          <w:rFonts w:ascii="Arial"/>
          <w:b/>
        </w:rPr>
      </w:pPr>
    </w:p>
    <w:p>
      <w:pPr>
        <w:pStyle w:val="Heading1"/>
        <w:numPr>
          <w:ilvl w:val="0"/>
          <w:numId w:val="2"/>
        </w:numPr>
        <w:tabs>
          <w:tab w:pos="1288" w:val="left" w:leader="none"/>
        </w:tabs>
        <w:spacing w:line="240" w:lineRule="auto" w:before="0" w:after="0"/>
        <w:ind w:left="1288" w:right="0" w:hanging="720"/>
        <w:jc w:val="left"/>
        <w:rPr>
          <w:rFonts w:ascii="Arial" w:hAnsi="Arial"/>
        </w:rPr>
      </w:pPr>
      <w:bookmarkStart w:name="_bookmark0" w:id="1"/>
      <w:bookmarkEnd w:id="1"/>
      <w:r>
        <w:rPr>
          <w:b w:val="0"/>
        </w:rPr>
      </w:r>
      <w:r>
        <w:rPr>
          <w:rFonts w:ascii="Arial" w:hAnsi="Arial"/>
          <w:spacing w:val="-2"/>
        </w:rPr>
        <w:t>Apresentação</w:t>
      </w:r>
    </w:p>
    <w:p>
      <w:pPr>
        <w:pStyle w:val="BodyText"/>
        <w:spacing w:line="360" w:lineRule="auto" w:before="275"/>
        <w:ind w:left="451" w:right="595" w:firstLine="719"/>
        <w:jc w:val="both"/>
      </w:pPr>
      <w:r>
        <w:rPr/>
        <w:t>O Hospital Estadual de Urgências de Goiás Dr. Valdemiro Cruz (HUGO) é uma unidade de referência no atendimento de alta complexidade em urgência e emergência no estado de Goiás, sob a gestão</w:t>
      </w:r>
      <w:r>
        <w:rPr>
          <w:spacing w:val="-15"/>
        </w:rPr>
        <w:t> </w:t>
      </w:r>
      <w:r>
        <w:rPr/>
        <w:t>da</w:t>
      </w:r>
      <w:r>
        <w:rPr>
          <w:spacing w:val="-15"/>
        </w:rPr>
        <w:t> </w:t>
      </w:r>
      <w:r>
        <w:rPr/>
        <w:t>Sociedade</w:t>
      </w:r>
      <w:r>
        <w:rPr>
          <w:spacing w:val="-15"/>
        </w:rPr>
        <w:t> </w:t>
      </w:r>
      <w:r>
        <w:rPr/>
        <w:t>Beneficente</w:t>
      </w:r>
      <w:r>
        <w:rPr>
          <w:spacing w:val="-15"/>
        </w:rPr>
        <w:t> </w:t>
      </w:r>
      <w:r>
        <w:rPr/>
        <w:t>Israelita</w:t>
      </w:r>
      <w:r>
        <w:rPr>
          <w:spacing w:val="-15"/>
        </w:rPr>
        <w:t> </w:t>
      </w:r>
      <w:r>
        <w:rPr/>
        <w:t>Brasileira</w:t>
      </w:r>
      <w:r>
        <w:rPr>
          <w:spacing w:val="-15"/>
        </w:rPr>
        <w:t> </w:t>
      </w:r>
      <w:r>
        <w:rPr/>
        <w:t>Albert</w:t>
      </w:r>
      <w:r>
        <w:rPr>
          <w:spacing w:val="-15"/>
        </w:rPr>
        <w:t> </w:t>
      </w:r>
      <w:r>
        <w:rPr/>
        <w:t>Einstein,</w:t>
      </w:r>
      <w:r>
        <w:rPr>
          <w:spacing w:val="-15"/>
        </w:rPr>
        <w:t> </w:t>
      </w:r>
      <w:r>
        <w:rPr/>
        <w:t>por</w:t>
      </w:r>
      <w:r>
        <w:rPr>
          <w:spacing w:val="-15"/>
        </w:rPr>
        <w:t> </w:t>
      </w:r>
      <w:r>
        <w:rPr/>
        <w:t>meio</w:t>
      </w:r>
      <w:r>
        <w:rPr>
          <w:spacing w:val="-14"/>
        </w:rPr>
        <w:t> </w:t>
      </w:r>
      <w:r>
        <w:rPr/>
        <w:t>do</w:t>
      </w:r>
      <w:r>
        <w:rPr>
          <w:spacing w:val="-15"/>
        </w:rPr>
        <w:t> </w:t>
      </w:r>
      <w:r>
        <w:rPr/>
        <w:t>Termo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Colaboração nº 097/2024 celebrado com a Secretaria de Estado da Saúde, presta serviços essenciais, incluindo o tratamento de pacientes politraumatizados e casos neurocirúrgicos, cirúrgicos e clínicos de elevada </w:t>
      </w:r>
      <w:r>
        <w:rPr>
          <w:spacing w:val="-2"/>
        </w:rPr>
        <w:t>gravidade.</w:t>
      </w:r>
    </w:p>
    <w:p>
      <w:pPr>
        <w:pStyle w:val="BodyText"/>
        <w:spacing w:line="360" w:lineRule="auto" w:before="1"/>
        <w:ind w:left="451" w:right="594" w:firstLine="719"/>
        <w:jc w:val="both"/>
      </w:pPr>
      <w:r>
        <w:rPr/>
        <w:t>O presente relatório tem por finalidade apresentar os resultados assistenciais, operacionais e financeiros referentes ao período compreendido entre 1º e 30 de setembro de 2025. Incluem-se, ainda, análises críticas voltadas ao monitoramento, avaliação e aprimoramento contínuo da qualidade dos serviços prestados por esta instituição.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2"/>
        </w:numPr>
        <w:tabs>
          <w:tab w:pos="1288" w:val="left" w:leader="none"/>
        </w:tabs>
        <w:spacing w:line="240" w:lineRule="auto" w:before="0" w:after="0"/>
        <w:ind w:left="1288" w:right="0" w:hanging="720"/>
        <w:jc w:val="left"/>
      </w:pPr>
      <w:bookmarkStart w:name="_bookmark1" w:id="2"/>
      <w:bookmarkEnd w:id="2"/>
      <w:r>
        <w:rPr>
          <w:b w:val="0"/>
        </w:rPr>
      </w:r>
      <w:r>
        <w:rPr/>
        <w:t>Indicadores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Produção</w:t>
      </w:r>
      <w:r>
        <w:rPr>
          <w:spacing w:val="-1"/>
        </w:rPr>
        <w:t> </w:t>
      </w:r>
      <w:r>
        <w:rPr>
          <w:spacing w:val="-2"/>
        </w:rPr>
        <w:t>Assistencial</w:t>
      </w:r>
    </w:p>
    <w:p>
      <w:pPr>
        <w:pStyle w:val="BodyText"/>
        <w:spacing w:before="3"/>
        <w:rPr>
          <w:b/>
        </w:rPr>
      </w:pPr>
    </w:p>
    <w:p>
      <w:pPr>
        <w:pStyle w:val="BodyText"/>
        <w:spacing w:line="360" w:lineRule="auto"/>
        <w:ind w:left="451" w:right="596" w:firstLine="719"/>
        <w:jc w:val="both"/>
      </w:pPr>
      <w:r>
        <w:rPr/>
        <w:t>O</w:t>
      </w:r>
      <w:r>
        <w:rPr>
          <w:spacing w:val="-8"/>
        </w:rPr>
        <w:t> </w:t>
      </w:r>
      <w:r>
        <w:rPr/>
        <w:t>mês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setembro</w:t>
      </w:r>
      <w:r>
        <w:rPr>
          <w:spacing w:val="-6"/>
        </w:rPr>
        <w:t> </w:t>
      </w:r>
      <w:r>
        <w:rPr/>
        <w:t>consolidou</w:t>
      </w:r>
      <w:r>
        <w:rPr>
          <w:spacing w:val="-7"/>
        </w:rPr>
        <w:t> </w:t>
      </w:r>
      <w:r>
        <w:rPr/>
        <w:t>avanços</w:t>
      </w:r>
      <w:r>
        <w:rPr>
          <w:spacing w:val="-7"/>
        </w:rPr>
        <w:t> </w:t>
      </w:r>
      <w:r>
        <w:rPr/>
        <w:t>significativos</w:t>
      </w:r>
      <w:r>
        <w:rPr>
          <w:spacing w:val="-7"/>
        </w:rPr>
        <w:t> </w:t>
      </w:r>
      <w:r>
        <w:rPr/>
        <w:t>na</w:t>
      </w:r>
      <w:r>
        <w:rPr>
          <w:spacing w:val="-8"/>
        </w:rPr>
        <w:t> </w:t>
      </w:r>
      <w:r>
        <w:rPr/>
        <w:t>performance</w:t>
      </w:r>
      <w:r>
        <w:rPr>
          <w:spacing w:val="-8"/>
        </w:rPr>
        <w:t> </w:t>
      </w:r>
      <w:r>
        <w:rPr/>
        <w:t>assistencial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operacional do Hospital de Urgências de Goiás, evidenciando o amadurecimento das estratégias de gestão implementadas ao longo do segundo semestre. Destacam-se a estabilidade nos volumes de</w:t>
      </w:r>
      <w:r>
        <w:rPr>
          <w:spacing w:val="-1"/>
        </w:rPr>
        <w:t> </w:t>
      </w:r>
      <w:r>
        <w:rPr/>
        <w:t>internações e saídas hospitalares, a redução do tempo médio de permanência (TMP) e a expansão da produção cirúrgica, com ênfase para</w:t>
      </w:r>
      <w:r>
        <w:rPr>
          <w:spacing w:val="-1"/>
        </w:rPr>
        <w:t> </w:t>
      </w:r>
      <w:r>
        <w:rPr/>
        <w:t>o início das eletivas</w:t>
      </w:r>
      <w:r>
        <w:rPr>
          <w:spacing w:val="-1"/>
        </w:rPr>
        <w:t> </w:t>
      </w:r>
      <w:r>
        <w:rPr/>
        <w:t>noturnas e de</w:t>
      </w:r>
      <w:r>
        <w:rPr>
          <w:spacing w:val="-1"/>
        </w:rPr>
        <w:t> </w:t>
      </w:r>
      <w:r>
        <w:rPr/>
        <w:t>fim de</w:t>
      </w:r>
      <w:r>
        <w:rPr>
          <w:spacing w:val="-1"/>
        </w:rPr>
        <w:t> </w:t>
      </w:r>
      <w:r>
        <w:rPr/>
        <w:t>semana — medida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reafirma o compromisso institucional com o aumento do giro de leitos e a otimização da permanência hospitalar. Também merece destaque o crescimento dos índices de produtividade em SADT, consolidando o avanço do desempenho global da instituição.</w:t>
      </w:r>
    </w:p>
    <w:p>
      <w:pPr>
        <w:pStyle w:val="BodyText"/>
        <w:spacing w:line="360" w:lineRule="auto"/>
        <w:ind w:left="451" w:right="600" w:firstLine="719"/>
        <w:jc w:val="both"/>
      </w:pPr>
      <w:r>
        <w:rPr/>
        <w:t>As ações iniciadas em agosto, como as visitas multidisciplinares e os mutirões de cirurgias ortopédicas, mantiveram-se ativas em setembro, consolidando resultados positivos na integração das equipes, no aumento do giro de leitos e na redução da fila cirúrgica. Nesse mesmo movimento, foi implementado um novo fluxo operacional voltado à desospitalização, com a inserção de profissional administrativa</w:t>
      </w:r>
      <w:r>
        <w:rPr>
          <w:spacing w:val="-9"/>
        </w:rPr>
        <w:t> </w:t>
      </w:r>
      <w:r>
        <w:rPr/>
        <w:t>dedicada</w:t>
      </w:r>
      <w:r>
        <w:rPr>
          <w:spacing w:val="-7"/>
        </w:rPr>
        <w:t> </w:t>
      </w:r>
      <w:r>
        <w:rPr/>
        <w:t>à</w:t>
      </w:r>
      <w:r>
        <w:rPr>
          <w:spacing w:val="-5"/>
        </w:rPr>
        <w:t> </w:t>
      </w:r>
      <w:r>
        <w:rPr/>
        <w:t>busca</w:t>
      </w:r>
      <w:r>
        <w:rPr>
          <w:spacing w:val="-7"/>
        </w:rPr>
        <w:t> </w:t>
      </w:r>
      <w:r>
        <w:rPr/>
        <w:t>ativa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pendências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alta,</w:t>
      </w:r>
      <w:r>
        <w:rPr>
          <w:spacing w:val="-3"/>
        </w:rPr>
        <w:t> </w:t>
      </w:r>
      <w:r>
        <w:rPr/>
        <w:t>atuando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duas</w:t>
      </w:r>
      <w:r>
        <w:rPr>
          <w:spacing w:val="-6"/>
        </w:rPr>
        <w:t> </w:t>
      </w:r>
      <w:r>
        <w:rPr/>
        <w:t>frentes</w:t>
      </w:r>
      <w:r>
        <w:rPr>
          <w:spacing w:val="-5"/>
        </w:rPr>
        <w:t> </w:t>
      </w:r>
      <w:r>
        <w:rPr>
          <w:spacing w:val="-2"/>
        </w:rPr>
        <w:t>complementares:</w:t>
      </w:r>
    </w:p>
    <w:p>
      <w:pPr>
        <w:pStyle w:val="BodyText"/>
        <w:spacing w:before="139"/>
      </w:pPr>
    </w:p>
    <w:p>
      <w:pPr>
        <w:pStyle w:val="ListParagraph"/>
        <w:numPr>
          <w:ilvl w:val="0"/>
          <w:numId w:val="3"/>
        </w:numPr>
        <w:tabs>
          <w:tab w:pos="1171" w:val="left" w:leader="none"/>
        </w:tabs>
        <w:spacing w:line="350" w:lineRule="auto" w:before="0" w:after="0"/>
        <w:ind w:left="1171" w:right="598" w:hanging="360"/>
        <w:jc w:val="left"/>
        <w:rPr>
          <w:sz w:val="24"/>
        </w:rPr>
      </w:pPr>
      <w:r>
        <w:rPr>
          <w:sz w:val="24"/>
        </w:rPr>
        <w:t>Altas imediatas, com foco na resolução de pendências que impedem a liberação do paciente no mesmo dia;</w:t>
      </w:r>
    </w:p>
    <w:p>
      <w:pPr>
        <w:pStyle w:val="ListParagraph"/>
        <w:numPr>
          <w:ilvl w:val="0"/>
          <w:numId w:val="3"/>
        </w:numPr>
        <w:tabs>
          <w:tab w:pos="1171" w:val="left" w:leader="none"/>
        </w:tabs>
        <w:spacing w:line="348" w:lineRule="auto" w:before="15" w:after="0"/>
        <w:ind w:left="451" w:right="642" w:firstLine="360"/>
        <w:jc w:val="left"/>
        <w:rPr>
          <w:sz w:val="24"/>
        </w:rPr>
      </w:pPr>
      <w:r>
        <w:rPr>
          <w:sz w:val="24"/>
        </w:rPr>
        <w:t>Altas</w:t>
      </w:r>
      <w:r>
        <w:rPr>
          <w:spacing w:val="-3"/>
          <w:sz w:val="24"/>
        </w:rPr>
        <w:t> </w:t>
      </w:r>
      <w:r>
        <w:rPr>
          <w:sz w:val="24"/>
        </w:rPr>
        <w:t>prováveis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24h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48h,</w:t>
      </w:r>
      <w:r>
        <w:rPr>
          <w:spacing w:val="-3"/>
          <w:sz w:val="24"/>
        </w:rPr>
        <w:t> </w:t>
      </w:r>
      <w:r>
        <w:rPr>
          <w:sz w:val="24"/>
        </w:rPr>
        <w:t>por</w:t>
      </w:r>
      <w:r>
        <w:rPr>
          <w:spacing w:val="-4"/>
          <w:sz w:val="24"/>
        </w:rPr>
        <w:t> </w:t>
      </w:r>
      <w:r>
        <w:rPr>
          <w:sz w:val="24"/>
        </w:rPr>
        <w:t>meio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monitoramento</w:t>
      </w:r>
      <w:r>
        <w:rPr>
          <w:spacing w:val="-3"/>
          <w:sz w:val="24"/>
        </w:rPr>
        <w:t> </w:t>
      </w:r>
      <w:r>
        <w:rPr>
          <w:sz w:val="24"/>
        </w:rPr>
        <w:t>antecipado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mitigação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barreiras administrativas, assistenciais ou logísticas.</w:t>
      </w:r>
    </w:p>
    <w:p>
      <w:pPr>
        <w:pStyle w:val="ListParagraph"/>
        <w:spacing w:after="0" w:line="348" w:lineRule="auto"/>
        <w:jc w:val="left"/>
        <w:rPr>
          <w:sz w:val="24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line="360" w:lineRule="auto"/>
        <w:ind w:left="451" w:right="596" w:firstLine="719"/>
        <w:jc w:val="both"/>
      </w:pPr>
      <w:r>
        <w:rPr/>
        <w:t>Essas</w:t>
      </w:r>
      <w:r>
        <w:rPr>
          <w:spacing w:val="-2"/>
        </w:rPr>
        <w:t> </w:t>
      </w:r>
      <w:r>
        <w:rPr/>
        <w:t>medidas</w:t>
      </w:r>
      <w:r>
        <w:rPr>
          <w:spacing w:val="-2"/>
        </w:rPr>
        <w:t> </w:t>
      </w:r>
      <w:r>
        <w:rPr/>
        <w:t>visam reduzir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tempo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retenção de</w:t>
      </w:r>
      <w:r>
        <w:rPr>
          <w:spacing w:val="-3"/>
        </w:rPr>
        <w:t> </w:t>
      </w:r>
      <w:r>
        <w:rPr/>
        <w:t>altas,</w:t>
      </w:r>
      <w:r>
        <w:rPr>
          <w:spacing w:val="-2"/>
        </w:rPr>
        <w:t> </w:t>
      </w:r>
      <w:r>
        <w:rPr/>
        <w:t>otimizar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uso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leitos e</w:t>
      </w:r>
      <w:r>
        <w:rPr>
          <w:spacing w:val="-3"/>
        </w:rPr>
        <w:t> </w:t>
      </w:r>
      <w:r>
        <w:rPr/>
        <w:t>aumentar a previsibilidade do fluxo assistencial, em estreita articulação com o NIR e as equipes médicas e </w:t>
      </w:r>
      <w:r>
        <w:rPr>
          <w:spacing w:val="-2"/>
        </w:rPr>
        <w:t>multiprofissionais.</w:t>
      </w:r>
    </w:p>
    <w:p>
      <w:pPr>
        <w:pStyle w:val="BodyText"/>
        <w:spacing w:line="360" w:lineRule="auto"/>
        <w:ind w:left="451" w:right="601" w:firstLine="719"/>
        <w:jc w:val="both"/>
      </w:pPr>
      <w:r>
        <w:rPr/>
        <w:t>A Tabela 1 detalha os resultados quantitativos de internações e procedimentos cirúrgicos realizados no período em análise.</w:t>
      </w:r>
    </w:p>
    <w:p>
      <w:pPr>
        <w:spacing w:before="0"/>
        <w:ind w:left="568" w:right="0" w:firstLine="0"/>
        <w:jc w:val="both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Produção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acumulada </w:t>
      </w:r>
      <w:r>
        <w:rPr>
          <w:b/>
          <w:spacing w:val="-2"/>
          <w:sz w:val="24"/>
        </w:rPr>
        <w:t>Setembro/2025</w:t>
      </w:r>
    </w:p>
    <w:p>
      <w:pPr>
        <w:pStyle w:val="BodyText"/>
        <w:spacing w:before="1"/>
        <w:rPr>
          <w:b/>
          <w:sz w:val="12"/>
        </w:rPr>
      </w:pPr>
    </w:p>
    <w:tbl>
      <w:tblPr>
        <w:tblW w:w="0" w:type="auto"/>
        <w:jc w:val="left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8"/>
        <w:gridCol w:w="919"/>
        <w:gridCol w:w="2957"/>
      </w:tblGrid>
      <w:tr>
        <w:trPr>
          <w:trHeight w:val="336" w:hRule="atLeast"/>
        </w:trPr>
        <w:tc>
          <w:tcPr>
            <w:tcW w:w="4928" w:type="dxa"/>
          </w:tcPr>
          <w:p>
            <w:pPr>
              <w:pStyle w:val="TableParagraph"/>
              <w:spacing w:before="28"/>
              <w:ind w:left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Internação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(Saídas</w:t>
            </w:r>
            <w:r>
              <w:rPr>
                <w:b/>
                <w:spacing w:val="-2"/>
                <w:sz w:val="24"/>
              </w:rPr>
              <w:t> Hospitalares)</w:t>
            </w:r>
          </w:p>
        </w:tc>
        <w:tc>
          <w:tcPr>
            <w:tcW w:w="919" w:type="dxa"/>
          </w:tcPr>
          <w:p>
            <w:pPr>
              <w:pStyle w:val="TableParagraph"/>
              <w:spacing w:before="28"/>
              <w:ind w:left="10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Meta</w:t>
            </w:r>
          </w:p>
        </w:tc>
        <w:tc>
          <w:tcPr>
            <w:tcW w:w="2957" w:type="dxa"/>
          </w:tcPr>
          <w:p>
            <w:pPr>
              <w:pStyle w:val="TableParagraph"/>
              <w:spacing w:line="273" w:lineRule="exact" w:before="42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2"/>
                <w:sz w:val="24"/>
              </w:rPr>
              <w:t> Setembro/2025</w:t>
            </w:r>
          </w:p>
        </w:tc>
      </w:tr>
      <w:tr>
        <w:trPr>
          <w:trHeight w:val="321" w:hRule="atLeast"/>
        </w:trPr>
        <w:tc>
          <w:tcPr>
            <w:tcW w:w="4928" w:type="dxa"/>
          </w:tcPr>
          <w:p>
            <w:pPr>
              <w:pStyle w:val="TableParagraph"/>
              <w:spacing w:before="23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Clínica</w:t>
            </w:r>
            <w:r>
              <w:rPr>
                <w:spacing w:val="-2"/>
                <w:sz w:val="24"/>
              </w:rPr>
              <w:t> cirúrgica</w:t>
            </w:r>
          </w:p>
        </w:tc>
        <w:tc>
          <w:tcPr>
            <w:tcW w:w="919" w:type="dxa"/>
          </w:tcPr>
          <w:p>
            <w:pPr>
              <w:pStyle w:val="TableParagraph"/>
              <w:spacing w:before="23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1.118</w:t>
            </w:r>
          </w:p>
        </w:tc>
        <w:tc>
          <w:tcPr>
            <w:tcW w:w="2957" w:type="dxa"/>
          </w:tcPr>
          <w:p>
            <w:pPr>
              <w:pStyle w:val="TableParagraph"/>
              <w:spacing w:line="288" w:lineRule="exact" w:before="13"/>
              <w:ind w:left="8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840</w:t>
            </w:r>
          </w:p>
        </w:tc>
      </w:tr>
      <w:tr>
        <w:trPr>
          <w:trHeight w:val="328" w:hRule="atLeast"/>
        </w:trPr>
        <w:tc>
          <w:tcPr>
            <w:tcW w:w="4928" w:type="dxa"/>
          </w:tcPr>
          <w:p>
            <w:pPr>
              <w:pStyle w:val="TableParagraph"/>
              <w:spacing w:before="2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Clínica</w:t>
            </w:r>
            <w:r>
              <w:rPr>
                <w:spacing w:val="-2"/>
                <w:sz w:val="24"/>
              </w:rPr>
              <w:t> médica</w:t>
            </w:r>
          </w:p>
        </w:tc>
        <w:tc>
          <w:tcPr>
            <w:tcW w:w="919" w:type="dxa"/>
          </w:tcPr>
          <w:p>
            <w:pPr>
              <w:pStyle w:val="TableParagraph"/>
              <w:spacing w:before="25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328</w:t>
            </w:r>
          </w:p>
        </w:tc>
        <w:tc>
          <w:tcPr>
            <w:tcW w:w="2957" w:type="dxa"/>
          </w:tcPr>
          <w:p>
            <w:pPr>
              <w:pStyle w:val="TableParagraph"/>
              <w:spacing w:before="15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253</w:t>
            </w:r>
          </w:p>
        </w:tc>
      </w:tr>
      <w:tr>
        <w:trPr>
          <w:trHeight w:val="328" w:hRule="atLeast"/>
        </w:trPr>
        <w:tc>
          <w:tcPr>
            <w:tcW w:w="4928" w:type="dxa"/>
          </w:tcPr>
          <w:p>
            <w:pPr>
              <w:pStyle w:val="TableParagraph"/>
              <w:spacing w:before="2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Clínica</w:t>
            </w:r>
            <w:r>
              <w:rPr>
                <w:spacing w:val="-2"/>
                <w:sz w:val="24"/>
              </w:rPr>
              <w:t> neurológica</w:t>
            </w:r>
          </w:p>
        </w:tc>
        <w:tc>
          <w:tcPr>
            <w:tcW w:w="919" w:type="dxa"/>
          </w:tcPr>
          <w:p>
            <w:pPr>
              <w:pStyle w:val="TableParagraph"/>
              <w:spacing w:before="25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57" w:type="dxa"/>
          </w:tcPr>
          <w:p>
            <w:pPr>
              <w:pStyle w:val="TableParagraph"/>
              <w:spacing w:before="15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  <w:tr>
        <w:trPr>
          <w:trHeight w:val="328" w:hRule="atLeast"/>
        </w:trPr>
        <w:tc>
          <w:tcPr>
            <w:tcW w:w="4928" w:type="dxa"/>
          </w:tcPr>
          <w:p>
            <w:pPr>
              <w:pStyle w:val="TableParagraph"/>
              <w:spacing w:before="2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saídas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hospitalares</w:t>
            </w:r>
          </w:p>
        </w:tc>
        <w:tc>
          <w:tcPr>
            <w:tcW w:w="919" w:type="dxa"/>
          </w:tcPr>
          <w:p>
            <w:pPr>
              <w:pStyle w:val="TableParagraph"/>
              <w:spacing w:before="25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1.492</w:t>
            </w:r>
          </w:p>
        </w:tc>
        <w:tc>
          <w:tcPr>
            <w:tcW w:w="2957" w:type="dxa"/>
          </w:tcPr>
          <w:p>
            <w:pPr>
              <w:pStyle w:val="TableParagraph"/>
              <w:spacing w:before="13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1.216</w:t>
            </w:r>
          </w:p>
        </w:tc>
      </w:tr>
      <w:tr>
        <w:trPr>
          <w:trHeight w:val="124" w:hRule="atLeast"/>
        </w:trPr>
        <w:tc>
          <w:tcPr>
            <w:tcW w:w="8804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jc w:val="left"/>
              <w:rPr>
                <w:sz w:val="6"/>
              </w:rPr>
            </w:pPr>
          </w:p>
        </w:tc>
      </w:tr>
      <w:tr>
        <w:trPr>
          <w:trHeight w:val="318" w:hRule="atLeast"/>
        </w:trPr>
        <w:tc>
          <w:tcPr>
            <w:tcW w:w="4928" w:type="dxa"/>
          </w:tcPr>
          <w:p>
            <w:pPr>
              <w:pStyle w:val="TableParagraph"/>
              <w:spacing w:before="20"/>
              <w:ind w:left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Discriminação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cirurgias</w:t>
            </w:r>
          </w:p>
        </w:tc>
        <w:tc>
          <w:tcPr>
            <w:tcW w:w="919" w:type="dxa"/>
          </w:tcPr>
          <w:p>
            <w:pPr>
              <w:pStyle w:val="TableParagraph"/>
              <w:spacing w:before="20"/>
              <w:ind w:left="10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Meta</w:t>
            </w:r>
          </w:p>
        </w:tc>
        <w:tc>
          <w:tcPr>
            <w:tcW w:w="2957" w:type="dxa"/>
          </w:tcPr>
          <w:p>
            <w:pPr>
              <w:pStyle w:val="TableParagraph"/>
              <w:spacing w:line="271" w:lineRule="exact" w:before="27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2"/>
                <w:sz w:val="24"/>
              </w:rPr>
              <w:t> Setembro/2025</w:t>
            </w:r>
          </w:p>
        </w:tc>
      </w:tr>
      <w:tr>
        <w:trPr>
          <w:trHeight w:val="328" w:hRule="atLeast"/>
        </w:trPr>
        <w:tc>
          <w:tcPr>
            <w:tcW w:w="4928" w:type="dxa"/>
          </w:tcPr>
          <w:p>
            <w:pPr>
              <w:pStyle w:val="TableParagraph"/>
              <w:spacing w:before="2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Eletivas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2º </w:t>
            </w:r>
            <w:r>
              <w:rPr>
                <w:spacing w:val="-2"/>
                <w:sz w:val="24"/>
              </w:rPr>
              <w:t>tempo</w:t>
            </w:r>
          </w:p>
        </w:tc>
        <w:tc>
          <w:tcPr>
            <w:tcW w:w="919" w:type="dxa"/>
          </w:tcPr>
          <w:p>
            <w:pPr>
              <w:pStyle w:val="TableParagraph"/>
              <w:spacing w:before="15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957" w:type="dxa"/>
          </w:tcPr>
          <w:p>
            <w:pPr>
              <w:pStyle w:val="TableParagraph"/>
              <w:spacing w:before="15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582</w:t>
            </w:r>
          </w:p>
        </w:tc>
      </w:tr>
      <w:tr>
        <w:trPr>
          <w:trHeight w:val="328" w:hRule="atLeast"/>
        </w:trPr>
        <w:tc>
          <w:tcPr>
            <w:tcW w:w="4928" w:type="dxa"/>
          </w:tcPr>
          <w:p>
            <w:pPr>
              <w:pStyle w:val="TableParagraph"/>
              <w:spacing w:before="25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Urgências</w:t>
            </w:r>
          </w:p>
        </w:tc>
        <w:tc>
          <w:tcPr>
            <w:tcW w:w="919" w:type="dxa"/>
          </w:tcPr>
          <w:p>
            <w:pPr>
              <w:pStyle w:val="TableParagraph"/>
              <w:spacing w:before="13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957" w:type="dxa"/>
          </w:tcPr>
          <w:p>
            <w:pPr>
              <w:pStyle w:val="TableParagraph"/>
              <w:spacing w:before="13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537</w:t>
            </w:r>
          </w:p>
        </w:tc>
      </w:tr>
      <w:tr>
        <w:trPr>
          <w:trHeight w:val="328" w:hRule="atLeast"/>
        </w:trPr>
        <w:tc>
          <w:tcPr>
            <w:tcW w:w="4928" w:type="dxa"/>
          </w:tcPr>
          <w:p>
            <w:pPr>
              <w:pStyle w:val="TableParagraph"/>
              <w:spacing w:before="2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cirurgias </w:t>
            </w:r>
            <w:r>
              <w:rPr>
                <w:spacing w:val="-2"/>
                <w:sz w:val="24"/>
              </w:rPr>
              <w:t>realizadas</w:t>
            </w:r>
          </w:p>
        </w:tc>
        <w:tc>
          <w:tcPr>
            <w:tcW w:w="919" w:type="dxa"/>
          </w:tcPr>
          <w:p>
            <w:pPr>
              <w:pStyle w:val="TableParagraph"/>
              <w:spacing w:before="13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957" w:type="dxa"/>
          </w:tcPr>
          <w:p>
            <w:pPr>
              <w:pStyle w:val="TableParagraph"/>
              <w:spacing w:before="13"/>
              <w:ind w:left="8" w:right="2"/>
              <w:rPr>
                <w:sz w:val="24"/>
              </w:rPr>
            </w:pPr>
            <w:r>
              <w:rPr>
                <w:spacing w:val="-4"/>
                <w:sz w:val="24"/>
              </w:rPr>
              <w:t>1119</w:t>
            </w:r>
          </w:p>
        </w:tc>
      </w:tr>
    </w:tbl>
    <w:p>
      <w:pPr>
        <w:spacing w:before="8"/>
        <w:ind w:left="5557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Fonte:</w:t>
      </w:r>
      <w:r>
        <w:rPr>
          <w:i/>
          <w:spacing w:val="-10"/>
          <w:sz w:val="24"/>
        </w:rPr>
        <w:t> </w:t>
      </w:r>
      <w:r>
        <w:rPr>
          <w:i/>
          <w:spacing w:val="-2"/>
          <w:sz w:val="24"/>
        </w:rPr>
        <w:t>Sistema</w:t>
      </w:r>
      <w:r>
        <w:rPr>
          <w:i/>
          <w:spacing w:val="-9"/>
          <w:sz w:val="24"/>
        </w:rPr>
        <w:t> </w:t>
      </w:r>
      <w:r>
        <w:rPr>
          <w:i/>
          <w:spacing w:val="-2"/>
          <w:sz w:val="24"/>
        </w:rPr>
        <w:t>MV</w:t>
      </w:r>
      <w:r>
        <w:rPr>
          <w:i/>
          <w:spacing w:val="-11"/>
          <w:sz w:val="24"/>
        </w:rPr>
        <w:t> </w:t>
      </w:r>
      <w:r>
        <w:rPr>
          <w:i/>
          <w:spacing w:val="-2"/>
          <w:sz w:val="24"/>
        </w:rPr>
        <w:t>atualizado</w:t>
      </w:r>
      <w:r>
        <w:rPr>
          <w:i/>
          <w:spacing w:val="-11"/>
          <w:sz w:val="24"/>
        </w:rPr>
        <w:t> </w:t>
      </w:r>
      <w:r>
        <w:rPr>
          <w:i/>
          <w:spacing w:val="-2"/>
          <w:sz w:val="24"/>
        </w:rPr>
        <w:t>em</w:t>
      </w:r>
      <w:r>
        <w:rPr>
          <w:i/>
          <w:spacing w:val="-10"/>
          <w:sz w:val="24"/>
        </w:rPr>
        <w:t> </w:t>
      </w:r>
      <w:r>
        <w:rPr>
          <w:i/>
          <w:spacing w:val="-2"/>
          <w:sz w:val="24"/>
        </w:rPr>
        <w:t>30/09.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5"/>
        <w:rPr>
          <w:i/>
        </w:rPr>
      </w:pPr>
    </w:p>
    <w:p>
      <w:pPr>
        <w:pStyle w:val="ListParagraph"/>
        <w:numPr>
          <w:ilvl w:val="1"/>
          <w:numId w:val="4"/>
        </w:numPr>
        <w:tabs>
          <w:tab w:pos="1171" w:val="left" w:leader="none"/>
        </w:tabs>
        <w:spacing w:line="240" w:lineRule="auto" w:before="0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Análise </w:t>
      </w:r>
      <w:r>
        <w:rPr>
          <w:b/>
          <w:spacing w:val="-2"/>
          <w:sz w:val="24"/>
        </w:rPr>
        <w:t>Crítica</w:t>
      </w:r>
    </w:p>
    <w:p>
      <w:pPr>
        <w:pStyle w:val="BodyText"/>
        <w:spacing w:before="22"/>
        <w:rPr>
          <w:b/>
        </w:rPr>
      </w:pPr>
    </w:p>
    <w:p>
      <w:pPr>
        <w:pStyle w:val="BodyText"/>
        <w:spacing w:line="360" w:lineRule="auto"/>
        <w:ind w:left="451" w:right="599" w:firstLine="719"/>
        <w:jc w:val="both"/>
      </w:pPr>
      <w:r>
        <w:rPr/>
        <w:t>Em setembro, o Hospital de</w:t>
      </w:r>
      <w:r>
        <w:rPr>
          <w:spacing w:val="-1"/>
        </w:rPr>
        <w:t> </w:t>
      </w:r>
      <w:r>
        <w:rPr/>
        <w:t>Urgências de Goiás manteve</w:t>
      </w:r>
      <w:r>
        <w:rPr>
          <w:spacing w:val="-1"/>
        </w:rPr>
        <w:t> </w:t>
      </w:r>
      <w:r>
        <w:rPr/>
        <w:t>desempenho consistente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produção assistencial, consolidando os avanços obtidos em agosto e evidenciando maturidade nos fluxos de internação, alta e gestão de leitos. O período registrou 1.236 internações e 1.216 saídas hospitalares, mantendo estabilidade nos volumes e sustentando uma taxa de ocupação de 109,97%, mesmo com redução de 150 leitos bloqueados.</w:t>
      </w:r>
    </w:p>
    <w:p>
      <w:pPr>
        <w:pStyle w:val="BodyText"/>
        <w:spacing w:line="360" w:lineRule="auto"/>
        <w:ind w:left="451" w:right="596" w:firstLine="719"/>
        <w:jc w:val="both"/>
      </w:pPr>
      <w:r>
        <w:rPr/>
        <w:t>A Clínica Médica manteve bom desempenho, sustentando volume elevado de internações e saídas, com continuidade na redução de pacientes crônicos de longa permanência — reflexo direto da atuação integrada entre corpo clínico, equipe de descolonização e gestão de altas. A consolidação do novo fluxo operacional de desospitalização, com profissional administrativa dedicada à busca ativa de pendências de alta, reforçou o monitoramento das altas imediatas e altas prováveis em 24h e 48h, contribuindo para maior previsibilidade e menor tempo de retenção de leitos.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451" w:right="601" w:firstLine="719"/>
        <w:jc w:val="both"/>
      </w:pPr>
      <w:r>
        <w:rPr/>
        <w:t>O tempo médio de permanência (TMP) apresentou nova redução, passando de 8,58 para 8,27 dias,</w:t>
      </w:r>
      <w:r>
        <w:rPr>
          <w:spacing w:val="18"/>
        </w:rPr>
        <w:t> </w:t>
      </w:r>
      <w:r>
        <w:rPr/>
        <w:t>confirmando</w:t>
      </w:r>
      <w:r>
        <w:rPr>
          <w:spacing w:val="22"/>
        </w:rPr>
        <w:t> </w:t>
      </w:r>
      <w:r>
        <w:rPr/>
        <w:t>maior</w:t>
      </w:r>
      <w:r>
        <w:rPr>
          <w:spacing w:val="21"/>
        </w:rPr>
        <w:t> </w:t>
      </w:r>
      <w:r>
        <w:rPr/>
        <w:t>rotatividade</w:t>
      </w:r>
      <w:r>
        <w:rPr>
          <w:spacing w:val="22"/>
        </w:rPr>
        <w:t> </w:t>
      </w:r>
      <w:r>
        <w:rPr/>
        <w:t>e</w:t>
      </w:r>
      <w:r>
        <w:rPr>
          <w:spacing w:val="21"/>
        </w:rPr>
        <w:t> </w:t>
      </w:r>
      <w:r>
        <w:rPr/>
        <w:t>eficiência</w:t>
      </w:r>
      <w:r>
        <w:rPr>
          <w:spacing w:val="22"/>
        </w:rPr>
        <w:t> </w:t>
      </w:r>
      <w:r>
        <w:rPr/>
        <w:t>no</w:t>
      </w:r>
      <w:r>
        <w:rPr>
          <w:spacing w:val="21"/>
        </w:rPr>
        <w:t> </w:t>
      </w:r>
      <w:r>
        <w:rPr/>
        <w:t>uso</w:t>
      </w:r>
      <w:r>
        <w:rPr>
          <w:spacing w:val="20"/>
        </w:rPr>
        <w:t> </w:t>
      </w:r>
      <w:r>
        <w:rPr/>
        <w:t>dos</w:t>
      </w:r>
      <w:r>
        <w:rPr>
          <w:spacing w:val="20"/>
        </w:rPr>
        <w:t> </w:t>
      </w:r>
      <w:r>
        <w:rPr/>
        <w:t>leitos.</w:t>
      </w:r>
      <w:r>
        <w:rPr>
          <w:spacing w:val="21"/>
        </w:rPr>
        <w:t> </w:t>
      </w:r>
      <w:r>
        <w:rPr/>
        <w:t>Esse</w:t>
      </w:r>
      <w:r>
        <w:rPr>
          <w:spacing w:val="22"/>
        </w:rPr>
        <w:t> </w:t>
      </w:r>
      <w:r>
        <w:rPr/>
        <w:t>resultado</w:t>
      </w:r>
      <w:r>
        <w:rPr>
          <w:spacing w:val="20"/>
        </w:rPr>
        <w:t> </w:t>
      </w:r>
      <w:r>
        <w:rPr/>
        <w:t>foi</w:t>
      </w:r>
      <w:r>
        <w:rPr>
          <w:spacing w:val="21"/>
        </w:rPr>
        <w:t> </w:t>
      </w:r>
      <w:r>
        <w:rPr>
          <w:spacing w:val="-2"/>
        </w:rPr>
        <w:t>impulsionado</w:t>
      </w:r>
    </w:p>
    <w:p>
      <w:pPr>
        <w:pStyle w:val="BodyText"/>
        <w:spacing w:after="0" w:line="360" w:lineRule="auto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line="360" w:lineRule="auto"/>
        <w:ind w:left="451" w:right="596"/>
        <w:jc w:val="both"/>
      </w:pPr>
      <w:r>
        <w:rPr/>
        <w:t>pela expansão das visitas multidisciplinares, que intensificaram o acompanhamento conjunto entre especialidades, otimizando o planejamento terapêutico e antecipando decisões de alta.</w:t>
      </w:r>
    </w:p>
    <w:p>
      <w:pPr>
        <w:pStyle w:val="BodyText"/>
        <w:spacing w:line="360" w:lineRule="auto"/>
        <w:ind w:left="451" w:right="597" w:firstLine="719"/>
        <w:jc w:val="both"/>
      </w:pPr>
      <w:r>
        <w:rPr/>
        <w:t>Na</w:t>
      </w:r>
      <w:r>
        <w:rPr>
          <w:spacing w:val="-8"/>
        </w:rPr>
        <w:t> </w:t>
      </w:r>
      <w:r>
        <w:rPr/>
        <w:t>Neurologia,</w:t>
      </w:r>
      <w:r>
        <w:rPr>
          <w:spacing w:val="-7"/>
        </w:rPr>
        <w:t> </w:t>
      </w:r>
      <w:r>
        <w:rPr/>
        <w:t>manteve-se</w:t>
      </w:r>
      <w:r>
        <w:rPr>
          <w:spacing w:val="-7"/>
        </w:rPr>
        <w:t> </w:t>
      </w:r>
      <w:r>
        <w:rPr/>
        <w:t>alto</w:t>
      </w:r>
      <w:r>
        <w:rPr>
          <w:spacing w:val="-6"/>
        </w:rPr>
        <w:t> </w:t>
      </w:r>
      <w:r>
        <w:rPr/>
        <w:t>giro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leitos,</w:t>
      </w:r>
      <w:r>
        <w:rPr>
          <w:spacing w:val="-6"/>
        </w:rPr>
        <w:t> </w:t>
      </w:r>
      <w:r>
        <w:rPr/>
        <w:t>sustentado</w:t>
      </w:r>
      <w:r>
        <w:rPr>
          <w:spacing w:val="-7"/>
        </w:rPr>
        <w:t> </w:t>
      </w:r>
      <w:r>
        <w:rPr/>
        <w:t>pela</w:t>
      </w:r>
      <w:r>
        <w:rPr>
          <w:spacing w:val="-5"/>
        </w:rPr>
        <w:t> </w:t>
      </w:r>
      <w:r>
        <w:rPr/>
        <w:t>agilidade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/>
        <w:t>execução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exames e</w:t>
      </w:r>
      <w:r>
        <w:rPr>
          <w:spacing w:val="-5"/>
        </w:rPr>
        <w:t> </w:t>
      </w:r>
      <w:r>
        <w:rPr/>
        <w:t>procedimentos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pelo</w:t>
      </w:r>
      <w:r>
        <w:rPr>
          <w:spacing w:val="-4"/>
        </w:rPr>
        <w:t> </w:t>
      </w:r>
      <w:r>
        <w:rPr/>
        <w:t>suporte</w:t>
      </w:r>
      <w:r>
        <w:rPr>
          <w:spacing w:val="-5"/>
        </w:rPr>
        <w:t> </w:t>
      </w:r>
      <w:r>
        <w:rPr/>
        <w:t>contínuo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equipe</w:t>
      </w:r>
      <w:r>
        <w:rPr>
          <w:spacing w:val="-5"/>
        </w:rPr>
        <w:t> </w:t>
      </w:r>
      <w:r>
        <w:rPr/>
        <w:t>MDA,</w:t>
      </w:r>
      <w:r>
        <w:rPr>
          <w:spacing w:val="-2"/>
        </w:rPr>
        <w:t> </w:t>
      </w:r>
      <w:r>
        <w:rPr/>
        <w:t>que</w:t>
      </w:r>
      <w:r>
        <w:rPr>
          <w:spacing w:val="-5"/>
        </w:rPr>
        <w:t> </w:t>
      </w:r>
      <w:r>
        <w:rPr/>
        <w:t>assegura</w:t>
      </w:r>
      <w:r>
        <w:rPr>
          <w:spacing w:val="-4"/>
        </w:rPr>
        <w:t> </w:t>
      </w:r>
      <w:r>
        <w:rPr/>
        <w:t>resolutividade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até</w:t>
      </w:r>
      <w:r>
        <w:rPr>
          <w:spacing w:val="-5"/>
        </w:rPr>
        <w:t> </w:t>
      </w:r>
      <w:r>
        <w:rPr/>
        <w:t>48</w:t>
      </w:r>
      <w:r>
        <w:rPr>
          <w:spacing w:val="-3"/>
        </w:rPr>
        <w:t> </w:t>
      </w:r>
      <w:r>
        <w:rPr/>
        <w:t>horas. Observou-se também a manutenção de fluxos assistenciais mais ágeis em endoscopia, gastrostomia e ecocardiograma, reduzindo gargalos e ampliando a capacidade de resposta.</w:t>
      </w:r>
    </w:p>
    <w:p>
      <w:pPr>
        <w:pStyle w:val="BodyText"/>
        <w:spacing w:line="360" w:lineRule="auto" w:before="1"/>
        <w:ind w:left="451" w:right="595" w:firstLine="719"/>
        <w:jc w:val="both"/>
      </w:pPr>
      <w:r>
        <w:rPr/>
        <w:t>No</w:t>
      </w:r>
      <w:r>
        <w:rPr>
          <w:spacing w:val="-13"/>
        </w:rPr>
        <w:t> </w:t>
      </w:r>
      <w:r>
        <w:rPr/>
        <w:t>campo</w:t>
      </w:r>
      <w:r>
        <w:rPr>
          <w:spacing w:val="-10"/>
        </w:rPr>
        <w:t> </w:t>
      </w:r>
      <w:r>
        <w:rPr/>
        <w:t>cirúrgico,</w:t>
      </w:r>
      <w:r>
        <w:rPr>
          <w:spacing w:val="-13"/>
        </w:rPr>
        <w:t> </w:t>
      </w:r>
      <w:r>
        <w:rPr/>
        <w:t>setembro</w:t>
      </w:r>
      <w:r>
        <w:rPr>
          <w:spacing w:val="-12"/>
        </w:rPr>
        <w:t> </w:t>
      </w:r>
      <w:r>
        <w:rPr/>
        <w:t>contabilizou</w:t>
      </w:r>
      <w:r>
        <w:rPr>
          <w:spacing w:val="-12"/>
        </w:rPr>
        <w:t> </w:t>
      </w:r>
      <w:r>
        <w:rPr/>
        <w:t>1.119</w:t>
      </w:r>
      <w:r>
        <w:rPr>
          <w:spacing w:val="-11"/>
        </w:rPr>
        <w:t> </w:t>
      </w:r>
      <w:r>
        <w:rPr/>
        <w:t>procedimentos</w:t>
      </w:r>
      <w:r>
        <w:rPr>
          <w:spacing w:val="-11"/>
        </w:rPr>
        <w:t> </w:t>
      </w:r>
      <w:r>
        <w:rPr/>
        <w:t>(582</w:t>
      </w:r>
      <w:r>
        <w:rPr>
          <w:spacing w:val="-11"/>
        </w:rPr>
        <w:t> </w:t>
      </w:r>
      <w:r>
        <w:rPr/>
        <w:t>eletivos</w:t>
      </w:r>
      <w:r>
        <w:rPr>
          <w:spacing w:val="-12"/>
        </w:rPr>
        <w:t> </w:t>
      </w:r>
      <w:r>
        <w:rPr/>
        <w:t>e</w:t>
      </w:r>
      <w:r>
        <w:rPr>
          <w:spacing w:val="-13"/>
        </w:rPr>
        <w:t> </w:t>
      </w:r>
      <w:r>
        <w:rPr/>
        <w:t>537</w:t>
      </w:r>
      <w:r>
        <w:rPr>
          <w:spacing w:val="-12"/>
        </w:rPr>
        <w:t> </w:t>
      </w:r>
      <w:r>
        <w:rPr/>
        <w:t>urgências), superando novamente a marca do mês anterior. A manutenção dos mutirões ortopédicos e o início das cirurgias eletivas noturnas e de fim de semana otimizaram a ocupação das salas cirúrgicas e reduziram a fila de espera, especialmente nas especialidades ortopédicas.</w:t>
      </w:r>
    </w:p>
    <w:p>
      <w:pPr>
        <w:pStyle w:val="BodyText"/>
        <w:spacing w:line="360" w:lineRule="auto"/>
        <w:ind w:left="451" w:right="597" w:firstLine="719"/>
        <w:jc w:val="both"/>
      </w:pPr>
      <w:r>
        <w:rPr/>
        <w:t>De</w:t>
      </w:r>
      <w:r>
        <w:rPr>
          <w:spacing w:val="-1"/>
        </w:rPr>
        <w:t> </w:t>
      </w:r>
      <w:r>
        <w:rPr/>
        <w:t>forma</w:t>
      </w:r>
      <w:r>
        <w:rPr>
          <w:spacing w:val="-1"/>
        </w:rPr>
        <w:t> </w:t>
      </w:r>
      <w:r>
        <w:rPr/>
        <w:t>geral, os resultados de setembro demonstram continuidade</w:t>
      </w:r>
      <w:r>
        <w:rPr>
          <w:spacing w:val="-1"/>
        </w:rPr>
        <w:t> </w:t>
      </w:r>
      <w:r>
        <w:rPr/>
        <w:t>da curva</w:t>
      </w:r>
      <w:r>
        <w:rPr>
          <w:spacing w:val="-1"/>
        </w:rPr>
        <w:t> </w:t>
      </w:r>
      <w:r>
        <w:rPr/>
        <w:t>positiva iniciada em agosto, com queda do TMP, ampliação da produtividade cirúrgica e fortalecimento da integração multiprofissional, no período teve um aumento do número de condutores disponíveis em cada turno apoiando a assistencia e a celeridade nos transportes. O desafio para o próximo período será sustentar os ganhos operacionais e aprofundar as análises dos casos de longa permanência, consolidando um modelo de gestão cada vez mais orientado por indicadores e pela eficiência assistencial.</w:t>
      </w:r>
    </w:p>
    <w:p>
      <w:pPr>
        <w:pStyle w:val="BodyText"/>
      </w:pPr>
    </w:p>
    <w:p>
      <w:pPr>
        <w:pStyle w:val="BodyText"/>
        <w:spacing w:before="275"/>
      </w:pPr>
    </w:p>
    <w:p>
      <w:pPr>
        <w:pStyle w:val="ListParagraph"/>
        <w:numPr>
          <w:ilvl w:val="1"/>
          <w:numId w:val="4"/>
        </w:numPr>
        <w:tabs>
          <w:tab w:pos="1171" w:val="left" w:leader="none"/>
        </w:tabs>
        <w:spacing w:line="240" w:lineRule="auto" w:before="1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Estratégias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Mitigação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Gestão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Risco </w:t>
      </w:r>
      <w:r>
        <w:rPr>
          <w:b/>
          <w:spacing w:val="-2"/>
          <w:sz w:val="24"/>
        </w:rPr>
        <w:t>Sanitário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360" w:lineRule="auto"/>
        <w:ind w:left="451" w:right="602" w:firstLine="719"/>
        <w:jc w:val="both"/>
      </w:pPr>
      <w:r>
        <w:rPr/>
        <w:t>O Serviço de Controle de Infecção Hospitalar (SCIH) atua em conjunto com o Núcleo Interno de</w:t>
      </w:r>
      <w:r>
        <w:rPr>
          <w:spacing w:val="-4"/>
        </w:rPr>
        <w:t> </w:t>
      </w:r>
      <w:r>
        <w:rPr/>
        <w:t>Regulação</w:t>
      </w:r>
      <w:r>
        <w:rPr>
          <w:spacing w:val="-3"/>
        </w:rPr>
        <w:t> </w:t>
      </w:r>
      <w:r>
        <w:rPr/>
        <w:t>(NIR)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mitigar</w:t>
      </w:r>
      <w:r>
        <w:rPr>
          <w:spacing w:val="-3"/>
        </w:rPr>
        <w:t> </w:t>
      </w:r>
      <w:r>
        <w:rPr/>
        <w:t>os</w:t>
      </w:r>
      <w:r>
        <w:rPr>
          <w:spacing w:val="-3"/>
        </w:rPr>
        <w:t> </w:t>
      </w:r>
      <w:r>
        <w:rPr/>
        <w:t>impactos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isolamentos,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meio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ações</w:t>
      </w:r>
      <w:r>
        <w:rPr>
          <w:spacing w:val="-3"/>
        </w:rPr>
        <w:t> </w:t>
      </w:r>
      <w:r>
        <w:rPr/>
        <w:t>alinhadas</w:t>
      </w:r>
      <w:r>
        <w:rPr>
          <w:spacing w:val="-3"/>
        </w:rPr>
        <w:t> </w:t>
      </w:r>
      <w:r>
        <w:rPr/>
        <w:t>às</w:t>
      </w:r>
      <w:r>
        <w:rPr>
          <w:spacing w:val="-3"/>
        </w:rPr>
        <w:t> </w:t>
      </w:r>
      <w:r>
        <w:rPr/>
        <w:t>melhores práticas internacionais de segurança do paciente, tais como:</w:t>
      </w:r>
    </w:p>
    <w:p>
      <w:pPr>
        <w:pStyle w:val="BodyText"/>
        <w:spacing w:before="9"/>
      </w:pPr>
    </w:p>
    <w:p>
      <w:pPr>
        <w:pStyle w:val="ListParagraph"/>
        <w:numPr>
          <w:ilvl w:val="2"/>
          <w:numId w:val="4"/>
        </w:numPr>
        <w:tabs>
          <w:tab w:pos="1171" w:val="left" w:leader="none"/>
        </w:tabs>
        <w:spacing w:line="240" w:lineRule="auto" w:before="0" w:after="0"/>
        <w:ind w:left="1171" w:right="0" w:hanging="605"/>
        <w:jc w:val="left"/>
        <w:rPr>
          <w:sz w:val="24"/>
        </w:rPr>
      </w:pPr>
      <w:r>
        <w:rPr>
          <w:sz w:val="24"/>
        </w:rPr>
        <w:t>Vigilância</w:t>
      </w:r>
      <w:r>
        <w:rPr>
          <w:spacing w:val="-2"/>
          <w:sz w:val="24"/>
        </w:rPr>
        <w:t> </w:t>
      </w:r>
      <w:r>
        <w:rPr>
          <w:sz w:val="24"/>
        </w:rPr>
        <w:t>ativa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descolonização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MRSA;</w:t>
      </w:r>
    </w:p>
    <w:p>
      <w:pPr>
        <w:pStyle w:val="ListParagraph"/>
        <w:numPr>
          <w:ilvl w:val="2"/>
          <w:numId w:val="4"/>
        </w:numPr>
        <w:tabs>
          <w:tab w:pos="1171" w:val="left" w:leader="none"/>
        </w:tabs>
        <w:spacing w:line="240" w:lineRule="auto" w:before="136" w:after="0"/>
        <w:ind w:left="1171" w:right="0" w:hanging="605"/>
        <w:jc w:val="left"/>
        <w:rPr>
          <w:sz w:val="24"/>
        </w:rPr>
      </w:pPr>
      <w:r>
        <w:rPr>
          <w:sz w:val="24"/>
        </w:rPr>
        <w:t>Coortes</w:t>
      </w:r>
      <w:r>
        <w:rPr>
          <w:spacing w:val="-2"/>
          <w:sz w:val="24"/>
        </w:rPr>
        <w:t> </w:t>
      </w:r>
      <w:r>
        <w:rPr>
          <w:sz w:val="24"/>
        </w:rPr>
        <w:t>seguras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revisões</w:t>
      </w:r>
      <w:r>
        <w:rPr>
          <w:spacing w:val="-1"/>
          <w:sz w:val="24"/>
        </w:rPr>
        <w:t> </w:t>
      </w:r>
      <w:r>
        <w:rPr>
          <w:sz w:val="24"/>
        </w:rPr>
        <w:t>diárias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necessidade de</w:t>
      </w:r>
      <w:r>
        <w:rPr>
          <w:spacing w:val="-2"/>
          <w:sz w:val="24"/>
        </w:rPr>
        <w:t> isolamento;</w:t>
      </w:r>
    </w:p>
    <w:p>
      <w:pPr>
        <w:pStyle w:val="ListParagraph"/>
        <w:numPr>
          <w:ilvl w:val="2"/>
          <w:numId w:val="4"/>
        </w:numPr>
        <w:tabs>
          <w:tab w:pos="1171" w:val="left" w:leader="none"/>
        </w:tabs>
        <w:spacing w:line="348" w:lineRule="auto" w:before="138" w:after="0"/>
        <w:ind w:left="566" w:right="594" w:firstLine="0"/>
        <w:jc w:val="left"/>
        <w:rPr>
          <w:sz w:val="24"/>
        </w:rPr>
      </w:pPr>
      <w:r>
        <w:rPr>
          <w:sz w:val="24"/>
        </w:rPr>
        <w:t>Nas</w:t>
      </w:r>
      <w:r>
        <w:rPr>
          <w:spacing w:val="40"/>
          <w:sz w:val="24"/>
        </w:rPr>
        <w:t> </w:t>
      </w:r>
      <w:r>
        <w:rPr>
          <w:sz w:val="24"/>
        </w:rPr>
        <w:t>UTIs,</w:t>
      </w:r>
      <w:r>
        <w:rPr>
          <w:spacing w:val="40"/>
          <w:sz w:val="24"/>
        </w:rPr>
        <w:t> </w:t>
      </w:r>
      <w:r>
        <w:rPr>
          <w:sz w:val="24"/>
        </w:rPr>
        <w:t>são</w:t>
      </w:r>
      <w:r>
        <w:rPr>
          <w:spacing w:val="40"/>
          <w:sz w:val="24"/>
        </w:rPr>
        <w:t> </w:t>
      </w:r>
      <w:r>
        <w:rPr>
          <w:sz w:val="24"/>
        </w:rPr>
        <w:t>realizadas</w:t>
      </w:r>
      <w:r>
        <w:rPr>
          <w:spacing w:val="40"/>
          <w:sz w:val="24"/>
        </w:rPr>
        <w:t> </w:t>
      </w:r>
      <w:r>
        <w:rPr>
          <w:sz w:val="24"/>
        </w:rPr>
        <w:t>rotineiramente</w:t>
      </w:r>
      <w:r>
        <w:rPr>
          <w:spacing w:val="40"/>
          <w:sz w:val="24"/>
        </w:rPr>
        <w:t> </w:t>
      </w:r>
      <w:r>
        <w:rPr>
          <w:sz w:val="24"/>
        </w:rPr>
        <w:t>coletas</w:t>
      </w:r>
      <w:r>
        <w:rPr>
          <w:spacing w:val="40"/>
          <w:sz w:val="24"/>
        </w:rPr>
        <w:t> </w:t>
      </w:r>
      <w:r>
        <w:rPr>
          <w:sz w:val="24"/>
        </w:rPr>
        <w:t>semanais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culturas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vigilância,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que permite a detecção oportuna de portadores assintomáticos de bactérias MDR;</w:t>
      </w:r>
    </w:p>
    <w:p>
      <w:pPr>
        <w:pStyle w:val="ListParagraph"/>
        <w:numPr>
          <w:ilvl w:val="2"/>
          <w:numId w:val="4"/>
        </w:numPr>
        <w:tabs>
          <w:tab w:pos="1171" w:val="left" w:leader="none"/>
        </w:tabs>
        <w:spacing w:line="350" w:lineRule="auto" w:before="18" w:after="0"/>
        <w:ind w:left="566" w:right="601" w:firstLine="0"/>
        <w:jc w:val="left"/>
        <w:rPr>
          <w:sz w:val="24"/>
        </w:rPr>
      </w:pPr>
      <w:r>
        <w:rPr>
          <w:sz w:val="24"/>
        </w:rPr>
        <w:t>Coleta</w:t>
      </w:r>
      <w:r>
        <w:rPr>
          <w:spacing w:val="-15"/>
          <w:sz w:val="24"/>
        </w:rPr>
        <w:t> </w:t>
      </w:r>
      <w:r>
        <w:rPr>
          <w:sz w:val="24"/>
        </w:rPr>
        <w:t>precoce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amostras</w:t>
      </w:r>
      <w:r>
        <w:rPr>
          <w:spacing w:val="-15"/>
          <w:sz w:val="24"/>
        </w:rPr>
        <w:t> </w:t>
      </w:r>
      <w:r>
        <w:rPr>
          <w:sz w:val="24"/>
        </w:rPr>
        <w:t>respiratórias</w:t>
      </w:r>
      <w:r>
        <w:rPr>
          <w:spacing w:val="-15"/>
          <w:sz w:val="24"/>
        </w:rPr>
        <w:t> </w:t>
      </w:r>
      <w:r>
        <w:rPr>
          <w:sz w:val="24"/>
        </w:rPr>
        <w:t>para</w:t>
      </w:r>
      <w:r>
        <w:rPr>
          <w:spacing w:val="-15"/>
          <w:sz w:val="24"/>
        </w:rPr>
        <w:t> </w:t>
      </w:r>
      <w:r>
        <w:rPr>
          <w:sz w:val="24"/>
        </w:rPr>
        <w:t>investigação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tuberculose,</w:t>
      </w:r>
      <w:r>
        <w:rPr>
          <w:spacing w:val="-15"/>
          <w:sz w:val="24"/>
        </w:rPr>
        <w:t> </w:t>
      </w:r>
      <w:r>
        <w:rPr>
          <w:sz w:val="24"/>
        </w:rPr>
        <w:t>visando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diagnóstico oportuno e manejo adequado dos casos suspeitos;</w:t>
      </w:r>
    </w:p>
    <w:p>
      <w:pPr>
        <w:pStyle w:val="ListParagraph"/>
        <w:numPr>
          <w:ilvl w:val="2"/>
          <w:numId w:val="4"/>
        </w:numPr>
        <w:tabs>
          <w:tab w:pos="1171" w:val="left" w:leader="none"/>
        </w:tabs>
        <w:spacing w:line="350" w:lineRule="auto" w:before="12" w:after="0"/>
        <w:ind w:left="566" w:right="602" w:firstLine="0"/>
        <w:jc w:val="left"/>
        <w:rPr>
          <w:sz w:val="24"/>
        </w:rPr>
      </w:pPr>
      <w:r>
        <w:rPr>
          <w:sz w:val="24"/>
        </w:rPr>
        <w:t>Investigação etiológica de diarreia em pacientes em uso recente de antimicrobianos, com foco na detecção de infecção por </w:t>
      </w:r>
      <w:r>
        <w:rPr>
          <w:i/>
          <w:sz w:val="24"/>
        </w:rPr>
        <w:t>Clostridioides difficile</w:t>
      </w:r>
      <w:r>
        <w:rPr>
          <w:sz w:val="24"/>
        </w:rPr>
        <w:t>.</w:t>
      </w:r>
    </w:p>
    <w:p>
      <w:pPr>
        <w:pStyle w:val="ListParagraph"/>
        <w:spacing w:after="0" w:line="350" w:lineRule="auto"/>
        <w:jc w:val="left"/>
        <w:rPr>
          <w:sz w:val="24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line="360" w:lineRule="auto"/>
        <w:ind w:left="451" w:right="600" w:firstLine="719"/>
        <w:jc w:val="both"/>
      </w:pPr>
      <w:r>
        <w:rPr/>
        <w:t>Essas</w:t>
      </w:r>
      <w:r>
        <w:rPr>
          <w:spacing w:val="-4"/>
        </w:rPr>
        <w:t> </w:t>
      </w:r>
      <w:r>
        <w:rPr/>
        <w:t>ações</w:t>
      </w:r>
      <w:r>
        <w:rPr>
          <w:spacing w:val="-4"/>
        </w:rPr>
        <w:t> </w:t>
      </w:r>
      <w:r>
        <w:rPr/>
        <w:t>reforçam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compromisso</w:t>
      </w:r>
      <w:r>
        <w:rPr>
          <w:spacing w:val="-4"/>
        </w:rPr>
        <w:t> </w:t>
      </w:r>
      <w:r>
        <w:rPr/>
        <w:t>institucional</w:t>
      </w:r>
      <w:r>
        <w:rPr>
          <w:spacing w:val="-7"/>
        </w:rPr>
        <w:t> </w:t>
      </w:r>
      <w:r>
        <w:rPr/>
        <w:t>com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qualidade</w:t>
      </w:r>
      <w:r>
        <w:rPr>
          <w:spacing w:val="-5"/>
        </w:rPr>
        <w:t> </w:t>
      </w:r>
      <w:r>
        <w:rPr/>
        <w:t>assistencial,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contenção</w:t>
      </w:r>
      <w:r>
        <w:rPr>
          <w:spacing w:val="-4"/>
        </w:rPr>
        <w:t> </w:t>
      </w:r>
      <w:r>
        <w:rPr/>
        <w:t>da resistência microbiana e a proteção dos profissionais de saúde.</w:t>
      </w:r>
    </w:p>
    <w:p>
      <w:pPr>
        <w:pStyle w:val="BodyText"/>
        <w:spacing w:before="137"/>
      </w:pPr>
    </w:p>
    <w:p>
      <w:pPr>
        <w:pStyle w:val="BodyText"/>
        <w:spacing w:line="360" w:lineRule="auto"/>
        <w:ind w:left="451" w:right="593" w:firstLine="719"/>
        <w:jc w:val="both"/>
      </w:pPr>
      <w:r>
        <w:rPr/>
        <w:t>O</w:t>
      </w:r>
      <w:r>
        <w:rPr>
          <w:spacing w:val="-15"/>
        </w:rPr>
        <w:t> </w:t>
      </w:r>
      <w:r>
        <w:rPr/>
        <w:t>hospital</w:t>
      </w:r>
      <w:r>
        <w:rPr>
          <w:spacing w:val="-14"/>
        </w:rPr>
        <w:t> </w:t>
      </w:r>
      <w:r>
        <w:rPr/>
        <w:t>apresentou,</w:t>
      </w:r>
      <w:r>
        <w:rPr>
          <w:spacing w:val="-14"/>
        </w:rPr>
        <w:t> </w:t>
      </w:r>
      <w:r>
        <w:rPr/>
        <w:t>no</w:t>
      </w:r>
      <w:r>
        <w:rPr>
          <w:spacing w:val="-12"/>
        </w:rPr>
        <w:t> </w:t>
      </w:r>
      <w:r>
        <w:rPr/>
        <w:t>mês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setembro,</w:t>
      </w:r>
      <w:r>
        <w:rPr>
          <w:spacing w:val="-14"/>
        </w:rPr>
        <w:t> </w:t>
      </w:r>
      <w:r>
        <w:rPr/>
        <w:t>média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58</w:t>
      </w:r>
      <w:r>
        <w:rPr>
          <w:spacing w:val="-14"/>
        </w:rPr>
        <w:t> </w:t>
      </w:r>
      <w:r>
        <w:rPr/>
        <w:t>pacientes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isolamento,</w:t>
      </w:r>
      <w:r>
        <w:rPr>
          <w:spacing w:val="-14"/>
        </w:rPr>
        <w:t> </w:t>
      </w:r>
      <w:r>
        <w:rPr/>
        <w:t>representando 16 % da capacidade total de 363 leitos, mas correspondendo a cerca de 6% da taxa de ocupação do hospital. Quanto à distribuição, cerca de 56 pacientes (94,9%) estiveram em precaução de contato, 2 (3,4%) em precaução para aerossóis e contato 1 (1,7%) em precaução para aerossóis.</w:t>
      </w:r>
    </w:p>
    <w:p>
      <w:pPr>
        <w:pStyle w:val="BodyText"/>
        <w:spacing w:line="360" w:lineRule="auto" w:before="1"/>
        <w:ind w:left="451" w:right="601" w:firstLine="779"/>
        <w:jc w:val="both"/>
      </w:pPr>
      <w:r>
        <w:rPr/>
        <w:t>A Tabela 2 apresenta o perfil de microrganismos MDR que demandam precaução especial e frequentemente exigem esquemas antimicrobianos de alto custo, que podem prolongar o tempo de </w:t>
      </w:r>
      <w:r>
        <w:rPr>
          <w:spacing w:val="-2"/>
        </w:rPr>
        <w:t>internação.</w:t>
      </w:r>
    </w:p>
    <w:p>
      <w:pPr>
        <w:spacing w:line="360" w:lineRule="auto" w:before="1"/>
        <w:ind w:left="451" w:right="601" w:firstLine="0"/>
        <w:jc w:val="both"/>
        <w:rPr>
          <w:b/>
          <w:sz w:val="24"/>
        </w:rPr>
      </w:pPr>
      <w:r>
        <w:rPr>
          <w:b/>
          <w:sz w:val="24"/>
        </w:rPr>
        <w:t>Tabela 2. Média da distribuição dos principais microrganismos MDR com necessidade de precaução especial no HUGO no mês de setembro de 2025.</w:t>
      </w: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8"/>
        <w:gridCol w:w="1130"/>
        <w:gridCol w:w="2260"/>
      </w:tblGrid>
      <w:tr>
        <w:trPr>
          <w:trHeight w:val="302" w:hRule="atLeast"/>
        </w:trPr>
        <w:tc>
          <w:tcPr>
            <w:tcW w:w="5678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69" w:lineRule="exact" w:before="13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Microrganismo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difícil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tratamento</w:t>
            </w:r>
          </w:p>
        </w:tc>
        <w:tc>
          <w:tcPr>
            <w:tcW w:w="1130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69" w:lineRule="exact" w:before="13"/>
              <w:ind w:left="22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Nº</w:t>
            </w:r>
          </w:p>
        </w:tc>
        <w:tc>
          <w:tcPr>
            <w:tcW w:w="2260" w:type="dxa"/>
            <w:tcBorders>
              <w:top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269" w:lineRule="exact" w:before="13"/>
              <w:ind w:left="65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>
        <w:trPr>
          <w:trHeight w:val="304" w:hRule="atLeast"/>
        </w:trPr>
        <w:tc>
          <w:tcPr>
            <w:tcW w:w="5678" w:type="dxa"/>
            <w:tcBorders>
              <w:top w:val="single" w:sz="4" w:space="0" w:color="7E7E7E"/>
            </w:tcBorders>
          </w:tcPr>
          <w:p>
            <w:pPr>
              <w:pStyle w:val="TableParagraph"/>
              <w:spacing w:line="273" w:lineRule="exact" w:before="11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Acinetobacter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baummannii </w:t>
            </w:r>
            <w:r>
              <w:rPr>
                <w:sz w:val="24"/>
              </w:rPr>
              <w:t>resistente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> carbapenêmicos</w:t>
            </w:r>
          </w:p>
        </w:tc>
        <w:tc>
          <w:tcPr>
            <w:tcW w:w="1130" w:type="dxa"/>
            <w:tcBorders>
              <w:top w:val="single" w:sz="4" w:space="0" w:color="7E7E7E"/>
            </w:tcBorders>
          </w:tcPr>
          <w:p>
            <w:pPr>
              <w:pStyle w:val="TableParagraph"/>
              <w:spacing w:line="273" w:lineRule="exact" w:before="11"/>
              <w:ind w:left="22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0" w:type="dxa"/>
            <w:tcBorders>
              <w:top w:val="single" w:sz="4" w:space="0" w:color="7E7E7E"/>
            </w:tcBorders>
          </w:tcPr>
          <w:p>
            <w:pPr>
              <w:pStyle w:val="TableParagraph"/>
              <w:spacing w:line="273" w:lineRule="exact" w:before="11"/>
              <w:ind w:left="6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31,1</w:t>
            </w:r>
          </w:p>
        </w:tc>
      </w:tr>
      <w:tr>
        <w:trPr>
          <w:trHeight w:val="300" w:hRule="atLeast"/>
        </w:trPr>
        <w:tc>
          <w:tcPr>
            <w:tcW w:w="5678" w:type="dxa"/>
          </w:tcPr>
          <w:p>
            <w:pPr>
              <w:pStyle w:val="TableParagraph"/>
              <w:spacing w:line="273" w:lineRule="exact" w:before="7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Klebsiella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pneumoniae </w:t>
            </w:r>
            <w:r>
              <w:rPr>
                <w:sz w:val="24"/>
              </w:rPr>
              <w:t>KPC ou </w:t>
            </w:r>
            <w:r>
              <w:rPr>
                <w:spacing w:val="-5"/>
                <w:sz w:val="24"/>
              </w:rPr>
              <w:t>NDM</w:t>
            </w:r>
          </w:p>
        </w:tc>
        <w:tc>
          <w:tcPr>
            <w:tcW w:w="1130" w:type="dxa"/>
          </w:tcPr>
          <w:p>
            <w:pPr>
              <w:pStyle w:val="TableParagraph"/>
              <w:spacing w:line="273" w:lineRule="exact" w:before="7"/>
              <w:ind w:left="22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60" w:type="dxa"/>
          </w:tcPr>
          <w:p>
            <w:pPr>
              <w:pStyle w:val="TableParagraph"/>
              <w:spacing w:line="273" w:lineRule="exact" w:before="7"/>
              <w:ind w:left="65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47,8</w:t>
            </w:r>
          </w:p>
        </w:tc>
      </w:tr>
      <w:tr>
        <w:trPr>
          <w:trHeight w:val="294" w:hRule="atLeast"/>
        </w:trPr>
        <w:tc>
          <w:tcPr>
            <w:tcW w:w="5678" w:type="dxa"/>
          </w:tcPr>
          <w:p>
            <w:pPr>
              <w:pStyle w:val="TableParagraph"/>
              <w:spacing w:line="267" w:lineRule="exact" w:before="7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Pseudomonas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aeruginosa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resistente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carbapenêmicos</w:t>
            </w:r>
          </w:p>
        </w:tc>
        <w:tc>
          <w:tcPr>
            <w:tcW w:w="1130" w:type="dxa"/>
          </w:tcPr>
          <w:p>
            <w:pPr>
              <w:pStyle w:val="TableParagraph"/>
              <w:spacing w:line="267" w:lineRule="exact" w:before="7"/>
              <w:ind w:left="2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0" w:type="dxa"/>
          </w:tcPr>
          <w:p>
            <w:pPr>
              <w:pStyle w:val="TableParagraph"/>
              <w:spacing w:line="267" w:lineRule="exact" w:before="7"/>
              <w:ind w:left="65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</w:tr>
      <w:tr>
        <w:trPr>
          <w:trHeight w:val="306" w:hRule="atLeast"/>
        </w:trPr>
        <w:tc>
          <w:tcPr>
            <w:tcW w:w="5678" w:type="dxa"/>
          </w:tcPr>
          <w:p>
            <w:pPr>
              <w:pStyle w:val="TableParagraph"/>
              <w:spacing w:before="1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Enterococo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resistente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> vancomicina</w:t>
            </w:r>
          </w:p>
        </w:tc>
        <w:tc>
          <w:tcPr>
            <w:tcW w:w="1130" w:type="dxa"/>
          </w:tcPr>
          <w:p>
            <w:pPr>
              <w:pStyle w:val="TableParagraph"/>
              <w:spacing w:line="273" w:lineRule="exact" w:before="13"/>
              <w:ind w:left="2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60" w:type="dxa"/>
          </w:tcPr>
          <w:p>
            <w:pPr>
              <w:pStyle w:val="TableParagraph"/>
              <w:spacing w:line="273" w:lineRule="exact" w:before="13"/>
              <w:ind w:left="65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78" w:type="dxa"/>
          </w:tcPr>
          <w:p>
            <w:pPr>
              <w:pStyle w:val="TableParagraph"/>
              <w:spacing w:line="273" w:lineRule="exact" w:before="7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Enterobacter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complex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KPC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 </w:t>
            </w:r>
            <w:r>
              <w:rPr>
                <w:spacing w:val="-5"/>
                <w:sz w:val="24"/>
              </w:rPr>
              <w:t>NDM</w:t>
            </w:r>
          </w:p>
        </w:tc>
        <w:tc>
          <w:tcPr>
            <w:tcW w:w="1130" w:type="dxa"/>
          </w:tcPr>
          <w:p>
            <w:pPr>
              <w:pStyle w:val="TableParagraph"/>
              <w:spacing w:line="273" w:lineRule="exact" w:before="7"/>
              <w:ind w:left="2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0" w:type="dxa"/>
          </w:tcPr>
          <w:p>
            <w:pPr>
              <w:pStyle w:val="TableParagraph"/>
              <w:spacing w:line="273" w:lineRule="exact" w:before="7"/>
              <w:ind w:left="65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</w:tr>
      <w:tr>
        <w:trPr>
          <w:trHeight w:val="300" w:hRule="atLeast"/>
        </w:trPr>
        <w:tc>
          <w:tcPr>
            <w:tcW w:w="5678" w:type="dxa"/>
          </w:tcPr>
          <w:p>
            <w:pPr>
              <w:pStyle w:val="TableParagraph"/>
              <w:spacing w:line="273" w:lineRule="exact" w:before="7"/>
              <w:ind w:left="11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Serratia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marcescens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KPC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NDM</w:t>
            </w:r>
          </w:p>
        </w:tc>
        <w:tc>
          <w:tcPr>
            <w:tcW w:w="1130" w:type="dxa"/>
          </w:tcPr>
          <w:p>
            <w:pPr>
              <w:pStyle w:val="TableParagraph"/>
              <w:spacing w:line="273" w:lineRule="exact" w:before="7"/>
              <w:ind w:left="2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0" w:type="dxa"/>
          </w:tcPr>
          <w:p>
            <w:pPr>
              <w:pStyle w:val="TableParagraph"/>
              <w:spacing w:line="273" w:lineRule="exact" w:before="7"/>
              <w:ind w:left="65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2,2</w:t>
            </w:r>
          </w:p>
        </w:tc>
      </w:tr>
      <w:tr>
        <w:trPr>
          <w:trHeight w:val="295" w:hRule="atLeast"/>
        </w:trPr>
        <w:tc>
          <w:tcPr>
            <w:tcW w:w="5678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line="269" w:lineRule="exact" w:before="7"/>
              <w:ind w:left="11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MRSA</w:t>
            </w:r>
          </w:p>
        </w:tc>
        <w:tc>
          <w:tcPr>
            <w:tcW w:w="1130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line="269" w:lineRule="exact" w:before="7"/>
              <w:ind w:left="22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0" w:type="dxa"/>
            <w:tcBorders>
              <w:bottom w:val="single" w:sz="4" w:space="0" w:color="7E7E7E"/>
            </w:tcBorders>
          </w:tcPr>
          <w:p>
            <w:pPr>
              <w:pStyle w:val="TableParagraph"/>
              <w:spacing w:line="269" w:lineRule="exact" w:before="7"/>
              <w:ind w:left="65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4,4</w:t>
            </w:r>
          </w:p>
        </w:tc>
      </w:tr>
    </w:tbl>
    <w:p>
      <w:pPr>
        <w:pStyle w:val="BodyText"/>
        <w:spacing w:line="360" w:lineRule="auto" w:before="250"/>
        <w:ind w:left="451" w:right="593" w:firstLine="719"/>
        <w:jc w:val="both"/>
      </w:pPr>
      <w:r>
        <w:rPr/>
        <w:t>O</w:t>
      </w:r>
      <w:r>
        <w:rPr>
          <w:spacing w:val="-8"/>
        </w:rPr>
        <w:t> </w:t>
      </w:r>
      <w:r>
        <w:rPr/>
        <w:t>Hospital</w:t>
      </w:r>
      <w:r>
        <w:rPr>
          <w:spacing w:val="-7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Urgências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Goiás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Valdemiro</w:t>
      </w:r>
      <w:r>
        <w:rPr>
          <w:spacing w:val="-8"/>
        </w:rPr>
        <w:t> </w:t>
      </w:r>
      <w:r>
        <w:rPr/>
        <w:t>Cruz</w:t>
      </w:r>
      <w:r>
        <w:rPr>
          <w:spacing w:val="-7"/>
        </w:rPr>
        <w:t> </w:t>
      </w:r>
      <w:r>
        <w:rPr/>
        <w:t>(HUGO)</w:t>
      </w:r>
      <w:r>
        <w:rPr>
          <w:spacing w:val="-4"/>
        </w:rPr>
        <w:t> </w:t>
      </w:r>
      <w:r>
        <w:rPr/>
        <w:t>segue</w:t>
      </w:r>
      <w:r>
        <w:rPr>
          <w:spacing w:val="-8"/>
        </w:rPr>
        <w:t> </w:t>
      </w:r>
      <w:r>
        <w:rPr/>
        <w:t>realizando</w:t>
      </w:r>
      <w:r>
        <w:rPr>
          <w:spacing w:val="-5"/>
        </w:rPr>
        <w:t> </w:t>
      </w:r>
      <w:r>
        <w:rPr/>
        <w:t>uma abordagem</w:t>
      </w:r>
      <w:r>
        <w:rPr>
          <w:spacing w:val="-4"/>
        </w:rPr>
        <w:t> </w:t>
      </w:r>
      <w:r>
        <w:rPr/>
        <w:t>firme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sistemática</w:t>
      </w:r>
      <w:r>
        <w:rPr>
          <w:spacing w:val="-9"/>
        </w:rPr>
        <w:t> </w:t>
      </w:r>
      <w:r>
        <w:rPr/>
        <w:t>no</w:t>
      </w:r>
      <w:r>
        <w:rPr>
          <w:spacing w:val="-7"/>
        </w:rPr>
        <w:t> </w:t>
      </w:r>
      <w:r>
        <w:rPr/>
        <w:t>controle</w:t>
      </w:r>
      <w:r>
        <w:rPr>
          <w:spacing w:val="-8"/>
        </w:rPr>
        <w:t> </w:t>
      </w:r>
      <w:r>
        <w:rPr/>
        <w:t>das</w:t>
      </w:r>
      <w:r>
        <w:rPr>
          <w:spacing w:val="-7"/>
        </w:rPr>
        <w:t> </w:t>
      </w:r>
      <w:r>
        <w:rPr/>
        <w:t>lesões</w:t>
      </w:r>
      <w:r>
        <w:rPr>
          <w:spacing w:val="-7"/>
        </w:rPr>
        <w:t> </w:t>
      </w:r>
      <w:r>
        <w:rPr/>
        <w:t>por</w:t>
      </w:r>
      <w:r>
        <w:rPr>
          <w:spacing w:val="-8"/>
        </w:rPr>
        <w:t> </w:t>
      </w:r>
      <w:r>
        <w:rPr/>
        <w:t>pressão</w:t>
      </w:r>
      <w:r>
        <w:rPr>
          <w:spacing w:val="-5"/>
        </w:rPr>
        <w:t> </w:t>
      </w:r>
      <w:r>
        <w:rPr/>
        <w:t>adquiridas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hospital.</w:t>
      </w:r>
      <w:r>
        <w:rPr>
          <w:spacing w:val="-3"/>
        </w:rPr>
        <w:t> </w:t>
      </w:r>
      <w:r>
        <w:rPr/>
        <w:t>Apesar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alta complexidade e vulnerabilidade dos pacientes internados, a instituição tem sido rigorosa nas ações de prevenção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lesões</w:t>
      </w:r>
      <w:r>
        <w:rPr>
          <w:spacing w:val="-9"/>
        </w:rPr>
        <w:t> </w:t>
      </w:r>
      <w:r>
        <w:rPr/>
        <w:t>por</w:t>
      </w:r>
      <w:r>
        <w:rPr>
          <w:spacing w:val="-10"/>
        </w:rPr>
        <w:t> </w:t>
      </w:r>
      <w:r>
        <w:rPr/>
        <w:t>pressão</w:t>
      </w:r>
      <w:r>
        <w:rPr>
          <w:spacing w:val="-10"/>
        </w:rPr>
        <w:t> </w:t>
      </w:r>
      <w:r>
        <w:rPr/>
        <w:t>e</w:t>
      </w:r>
      <w:r>
        <w:rPr>
          <w:spacing w:val="-11"/>
        </w:rPr>
        <w:t> </w:t>
      </w:r>
      <w:r>
        <w:rPr/>
        <w:t>tratamento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feridas.</w:t>
      </w:r>
      <w:r>
        <w:rPr>
          <w:spacing w:val="-10"/>
        </w:rPr>
        <w:t> </w:t>
      </w:r>
      <w:r>
        <w:rPr/>
        <w:t>Ações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educação</w:t>
      </w:r>
      <w:r>
        <w:rPr>
          <w:spacing w:val="-7"/>
        </w:rPr>
        <w:t> </w:t>
      </w:r>
      <w:r>
        <w:rPr/>
        <w:t>permanente</w:t>
      </w:r>
      <w:r>
        <w:rPr>
          <w:spacing w:val="-6"/>
        </w:rPr>
        <w:t> </w:t>
      </w:r>
      <w:r>
        <w:rPr/>
        <w:t>são</w:t>
      </w:r>
      <w:r>
        <w:rPr>
          <w:spacing w:val="-10"/>
        </w:rPr>
        <w:t> </w:t>
      </w:r>
      <w:r>
        <w:rPr/>
        <w:t>recorrentes junto à equipe assistencial, objetivando treinar e estimular a cultura de excelência.</w:t>
      </w:r>
    </w:p>
    <w:p>
      <w:pPr>
        <w:pStyle w:val="BodyText"/>
        <w:spacing w:line="360" w:lineRule="auto" w:before="2"/>
        <w:ind w:left="451" w:right="595" w:firstLine="719"/>
        <w:jc w:val="both"/>
      </w:pPr>
      <w:r>
        <w:rPr/>
        <w:t>O projeto "Minuto Pele" continua sendo uma das prioridades da equipe de Estomaterapia, de forma</w:t>
      </w:r>
      <w:r>
        <w:rPr>
          <w:spacing w:val="-8"/>
        </w:rPr>
        <w:t> </w:t>
      </w:r>
      <w:r>
        <w:rPr/>
        <w:t>contínua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sistemática,</w:t>
      </w:r>
      <w:r>
        <w:rPr>
          <w:spacing w:val="-7"/>
        </w:rPr>
        <w:t> </w:t>
      </w:r>
      <w:r>
        <w:rPr/>
        <w:t>treinando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equipe</w:t>
      </w:r>
      <w:r>
        <w:rPr>
          <w:spacing w:val="-8"/>
        </w:rPr>
        <w:t> </w:t>
      </w:r>
      <w:r>
        <w:rPr/>
        <w:t>diariamente</w:t>
      </w:r>
      <w:r>
        <w:rPr>
          <w:spacing w:val="-4"/>
        </w:rPr>
        <w:t> </w:t>
      </w:r>
      <w:r>
        <w:rPr>
          <w:i/>
        </w:rPr>
        <w:t>in-loco</w:t>
      </w:r>
      <w:r>
        <w:rPr>
          <w:i/>
          <w:spacing w:val="-7"/>
        </w:rPr>
        <w:t> </w:t>
      </w:r>
      <w:r>
        <w:rPr/>
        <w:t>com</w:t>
      </w:r>
      <w:r>
        <w:rPr>
          <w:spacing w:val="-4"/>
        </w:rPr>
        <w:t> </w:t>
      </w:r>
      <w:r>
        <w:rPr/>
        <w:t>medidas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prevenção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LP, além de alertas de boas práticas, promovendo uma cultura institucional que prioriza a segurança do paciente nas rotinas assistenciais. No mês de setembro foram realizados treinamentos relacionados a prevenção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lesões</w:t>
      </w:r>
      <w:r>
        <w:rPr>
          <w:spacing w:val="-8"/>
        </w:rPr>
        <w:t> </w:t>
      </w:r>
      <w:r>
        <w:rPr/>
        <w:t>relacionadas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dispositivos,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tubos</w:t>
      </w:r>
      <w:r>
        <w:rPr>
          <w:spacing w:val="-8"/>
        </w:rPr>
        <w:t> </w:t>
      </w:r>
      <w:r>
        <w:rPr/>
        <w:t>orotraqueais,</w:t>
      </w:r>
      <w:r>
        <w:rPr>
          <w:spacing w:val="-8"/>
        </w:rPr>
        <w:t> </w:t>
      </w:r>
      <w:r>
        <w:rPr/>
        <w:t>sondas</w:t>
      </w:r>
      <w:r>
        <w:rPr>
          <w:spacing w:val="-8"/>
        </w:rPr>
        <w:t> </w:t>
      </w:r>
      <w:r>
        <w:rPr/>
        <w:t>nasoentéricas,</w:t>
      </w:r>
      <w:r>
        <w:rPr>
          <w:spacing w:val="-8"/>
        </w:rPr>
        <w:t> </w:t>
      </w:r>
      <w:r>
        <w:rPr/>
        <w:t>sondas vesicais de demora, entre outros dispositivos utilizados na assistência à saúde.</w:t>
      </w:r>
    </w:p>
    <w:p>
      <w:pPr>
        <w:pStyle w:val="BodyText"/>
        <w:spacing w:line="360" w:lineRule="auto"/>
        <w:ind w:left="451" w:right="597" w:firstLine="719"/>
        <w:jc w:val="both"/>
      </w:pPr>
      <w:r>
        <w:rPr/>
        <w:t>Analisando criticamente os dados e gráficos institucionais de lesão por pressão, existem picos nos</w:t>
      </w:r>
      <w:r>
        <w:rPr>
          <w:spacing w:val="-2"/>
        </w:rPr>
        <w:t> </w:t>
      </w:r>
      <w:r>
        <w:rPr/>
        <w:t>meses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fevereiro,</w:t>
      </w:r>
      <w:r>
        <w:rPr>
          <w:spacing w:val="-1"/>
        </w:rPr>
        <w:t> </w:t>
      </w:r>
      <w:r>
        <w:rPr/>
        <w:t>maio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agosto, que</w:t>
      </w:r>
      <w:r>
        <w:rPr>
          <w:spacing w:val="-1"/>
        </w:rPr>
        <w:t> </w:t>
      </w:r>
      <w:r>
        <w:rPr/>
        <w:t>refletem</w:t>
      </w:r>
      <w:r>
        <w:rPr>
          <w:spacing w:val="-1"/>
        </w:rPr>
        <w:t> </w:t>
      </w:r>
      <w:r>
        <w:rPr/>
        <w:t>as auditorias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Jornada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Cultura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Excelência, onde</w:t>
      </w:r>
      <w:r>
        <w:rPr>
          <w:spacing w:val="10"/>
        </w:rPr>
        <w:t> </w:t>
      </w:r>
      <w:r>
        <w:rPr/>
        <w:t>são</w:t>
      </w:r>
      <w:r>
        <w:rPr>
          <w:spacing w:val="15"/>
        </w:rPr>
        <w:t> </w:t>
      </w:r>
      <w:r>
        <w:rPr/>
        <w:t>realizadas</w:t>
      </w:r>
      <w:r>
        <w:rPr>
          <w:spacing w:val="15"/>
        </w:rPr>
        <w:t> </w:t>
      </w:r>
      <w:r>
        <w:rPr/>
        <w:t>inspeções</w:t>
      </w:r>
      <w:r>
        <w:rPr>
          <w:spacing w:val="16"/>
        </w:rPr>
        <w:t> </w:t>
      </w:r>
      <w:r>
        <w:rPr/>
        <w:t>sistematizadas</w:t>
      </w:r>
      <w:r>
        <w:rPr>
          <w:spacing w:val="15"/>
        </w:rPr>
        <w:t> </w:t>
      </w:r>
      <w:r>
        <w:rPr/>
        <w:t>da</w:t>
      </w:r>
      <w:r>
        <w:rPr>
          <w:spacing w:val="16"/>
        </w:rPr>
        <w:t> </w:t>
      </w:r>
      <w:r>
        <w:rPr/>
        <w:t>pele</w:t>
      </w:r>
      <w:r>
        <w:rPr>
          <w:spacing w:val="12"/>
        </w:rPr>
        <w:t> </w:t>
      </w:r>
      <w:r>
        <w:rPr/>
        <w:t>de</w:t>
      </w:r>
      <w:r>
        <w:rPr>
          <w:spacing w:val="15"/>
        </w:rPr>
        <w:t> </w:t>
      </w:r>
      <w:r>
        <w:rPr/>
        <w:t>todos</w:t>
      </w:r>
      <w:r>
        <w:rPr>
          <w:spacing w:val="13"/>
        </w:rPr>
        <w:t> </w:t>
      </w:r>
      <w:r>
        <w:rPr/>
        <w:t>os</w:t>
      </w:r>
      <w:r>
        <w:rPr>
          <w:spacing w:val="15"/>
        </w:rPr>
        <w:t> </w:t>
      </w:r>
      <w:r>
        <w:rPr/>
        <w:t>pacientes</w:t>
      </w:r>
      <w:r>
        <w:rPr>
          <w:spacing w:val="13"/>
        </w:rPr>
        <w:t> </w:t>
      </w:r>
      <w:r>
        <w:rPr/>
        <w:t>internados,</w:t>
      </w:r>
      <w:r>
        <w:rPr>
          <w:spacing w:val="16"/>
        </w:rPr>
        <w:t> </w:t>
      </w:r>
      <w:r>
        <w:rPr>
          <w:spacing w:val="-2"/>
        </w:rPr>
        <w:t>demonstrando</w:t>
      </w:r>
    </w:p>
    <w:p>
      <w:pPr>
        <w:pStyle w:val="BodyText"/>
        <w:spacing w:after="0" w:line="360" w:lineRule="auto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451"/>
        <w:jc w:val="both"/>
      </w:pPr>
      <w:r>
        <w:rPr/>
        <w:t>dados</w:t>
      </w:r>
      <w:r>
        <w:rPr>
          <w:spacing w:val="-3"/>
        </w:rPr>
        <w:t> </w:t>
      </w:r>
      <w:r>
        <w:rPr/>
        <w:t>mais próximos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realidade</w:t>
      </w:r>
      <w:r>
        <w:rPr>
          <w:spacing w:val="-2"/>
        </w:rPr>
        <w:t> </w:t>
      </w:r>
      <w:r>
        <w:rPr/>
        <w:t>das lesões</w:t>
      </w:r>
      <w:r>
        <w:rPr>
          <w:spacing w:val="-1"/>
        </w:rPr>
        <w:t> </w:t>
      </w:r>
      <w:r>
        <w:rPr/>
        <w:t>que</w:t>
      </w:r>
      <w:r>
        <w:rPr>
          <w:spacing w:val="1"/>
        </w:rPr>
        <w:t> </w:t>
      </w:r>
      <w:r>
        <w:rPr/>
        <w:t>são</w:t>
      </w:r>
      <w:r>
        <w:rPr>
          <w:spacing w:val="-1"/>
        </w:rPr>
        <w:t> </w:t>
      </w:r>
      <w:r>
        <w:rPr/>
        <w:t>evidenciadas em</w:t>
      </w:r>
      <w:r>
        <w:rPr>
          <w:spacing w:val="-1"/>
        </w:rPr>
        <w:t> </w:t>
      </w:r>
      <w:r>
        <w:rPr/>
        <w:t>nossa</w:t>
      </w:r>
      <w:r>
        <w:rPr>
          <w:spacing w:val="-1"/>
        </w:rPr>
        <w:t> </w:t>
      </w:r>
      <w:r>
        <w:rPr>
          <w:spacing w:val="-2"/>
        </w:rPr>
        <w:t>instituição.</w:t>
      </w:r>
    </w:p>
    <w:p>
      <w:pPr>
        <w:pStyle w:val="BodyText"/>
        <w:spacing w:line="360" w:lineRule="auto" w:before="137"/>
        <w:ind w:left="451" w:right="596" w:firstLine="719"/>
        <w:jc w:val="both"/>
      </w:pPr>
      <w:r>
        <w:rPr/>
        <w:t>Em</w:t>
      </w:r>
      <w:r>
        <w:rPr>
          <w:spacing w:val="-12"/>
        </w:rPr>
        <w:t> </w:t>
      </w:r>
      <w:r>
        <w:rPr/>
        <w:t>setembro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2025,</w:t>
      </w:r>
      <w:r>
        <w:rPr>
          <w:spacing w:val="-10"/>
        </w:rPr>
        <w:t> </w:t>
      </w:r>
      <w:r>
        <w:rPr/>
        <w:t>fechamos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>
          <w:i/>
        </w:rPr>
        <w:t>dashboard</w:t>
      </w:r>
      <w:r>
        <w:rPr>
          <w:i/>
          <w:spacing w:val="-11"/>
        </w:rPr>
        <w:t> </w:t>
      </w:r>
      <w:r>
        <w:rPr/>
        <w:t>com</w:t>
      </w:r>
      <w:r>
        <w:rPr>
          <w:spacing w:val="-9"/>
        </w:rPr>
        <w:t> </w:t>
      </w:r>
      <w:r>
        <w:rPr/>
        <w:t>50</w:t>
      </w:r>
      <w:r>
        <w:rPr>
          <w:spacing w:val="-12"/>
        </w:rPr>
        <w:t> </w:t>
      </w:r>
      <w:r>
        <w:rPr/>
        <w:t>lesões</w:t>
      </w:r>
      <w:r>
        <w:rPr>
          <w:spacing w:val="-12"/>
        </w:rPr>
        <w:t> </w:t>
      </w:r>
      <w:r>
        <w:rPr/>
        <w:t>por</w:t>
      </w:r>
      <w:r>
        <w:rPr>
          <w:spacing w:val="-11"/>
        </w:rPr>
        <w:t> </w:t>
      </w:r>
      <w:r>
        <w:rPr/>
        <w:t>pressão</w:t>
      </w:r>
      <w:r>
        <w:rPr>
          <w:spacing w:val="-10"/>
        </w:rPr>
        <w:t> </w:t>
      </w:r>
      <w:r>
        <w:rPr/>
        <w:t>identificadas,</w:t>
      </w:r>
      <w:r>
        <w:rPr>
          <w:spacing w:val="-12"/>
        </w:rPr>
        <w:t> </w:t>
      </w:r>
      <w:r>
        <w:rPr/>
        <w:t>com</w:t>
      </w:r>
      <w:r>
        <w:rPr>
          <w:spacing w:val="-12"/>
        </w:rPr>
        <w:t> </w:t>
      </w:r>
      <w:r>
        <w:rPr/>
        <w:t>uma taxa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LP/1.000</w:t>
      </w:r>
      <w:r>
        <w:rPr>
          <w:spacing w:val="-5"/>
        </w:rPr>
        <w:t> </w:t>
      </w:r>
      <w:r>
        <w:rPr/>
        <w:t>pacientes-dia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5,6%.</w:t>
      </w:r>
      <w:r>
        <w:rPr>
          <w:spacing w:val="-6"/>
        </w:rPr>
        <w:t> </w:t>
      </w:r>
      <w:r>
        <w:rPr/>
        <w:t>Destas,</w:t>
      </w:r>
      <w:r>
        <w:rPr>
          <w:spacing w:val="-5"/>
        </w:rPr>
        <w:t> </w:t>
      </w:r>
      <w:r>
        <w:rPr/>
        <w:t>foram</w:t>
      </w:r>
      <w:r>
        <w:rPr>
          <w:spacing w:val="-5"/>
        </w:rPr>
        <w:t> </w:t>
      </w:r>
      <w:r>
        <w:rPr/>
        <w:t>identificadas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lesões</w:t>
      </w:r>
      <w:r>
        <w:rPr>
          <w:spacing w:val="-4"/>
        </w:rPr>
        <w:t> </w:t>
      </w:r>
      <w:r>
        <w:rPr>
          <w:i/>
        </w:rPr>
        <w:t>never</w:t>
      </w:r>
      <w:r>
        <w:rPr>
          <w:i/>
          <w:spacing w:val="-6"/>
        </w:rPr>
        <w:t> </w:t>
      </w:r>
      <w:r>
        <w:rPr>
          <w:i/>
        </w:rPr>
        <w:t>events</w:t>
      </w:r>
      <w:r>
        <w:rPr/>
        <w:t>,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indica uma subnotificação em relação aos meses anteriores.</w:t>
      </w:r>
    </w:p>
    <w:p>
      <w:pPr>
        <w:pStyle w:val="BodyText"/>
        <w:spacing w:line="360" w:lineRule="auto" w:before="1"/>
        <w:ind w:left="451" w:right="598" w:firstLine="719"/>
        <w:jc w:val="both"/>
      </w:pPr>
      <w:r>
        <w:rPr/>
        <w:t>Desta forma, também é possível identificar as oportunidades de melhorias no quesito notificações,</w:t>
      </w:r>
      <w:r>
        <w:rPr>
          <w:spacing w:val="-11"/>
        </w:rPr>
        <w:t> </w:t>
      </w:r>
      <w:r>
        <w:rPr/>
        <w:t>tema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também</w:t>
      </w:r>
      <w:r>
        <w:rPr>
          <w:spacing w:val="-11"/>
        </w:rPr>
        <w:t> </w:t>
      </w:r>
      <w:r>
        <w:rPr/>
        <w:t>tem</w:t>
      </w:r>
      <w:r>
        <w:rPr>
          <w:spacing w:val="-11"/>
        </w:rPr>
        <w:t> </w:t>
      </w:r>
      <w:r>
        <w:rPr/>
        <w:t>sido</w:t>
      </w:r>
      <w:r>
        <w:rPr>
          <w:spacing w:val="-10"/>
        </w:rPr>
        <w:t> </w:t>
      </w:r>
      <w:r>
        <w:rPr/>
        <w:t>abordado</w:t>
      </w:r>
      <w:r>
        <w:rPr>
          <w:spacing w:val="-11"/>
        </w:rPr>
        <w:t> </w:t>
      </w:r>
      <w:r>
        <w:rPr/>
        <w:t>durante</w:t>
      </w:r>
      <w:r>
        <w:rPr>
          <w:spacing w:val="-12"/>
        </w:rPr>
        <w:t> </w:t>
      </w:r>
      <w:r>
        <w:rPr/>
        <w:t>os</w:t>
      </w:r>
      <w:r>
        <w:rPr>
          <w:spacing w:val="-11"/>
        </w:rPr>
        <w:t> </w:t>
      </w:r>
      <w:r>
        <w:rPr/>
        <w:t>treinamentos</w:t>
      </w:r>
      <w:r>
        <w:rPr>
          <w:spacing w:val="-10"/>
        </w:rPr>
        <w:t> </w:t>
      </w:r>
      <w:r>
        <w:rPr/>
        <w:t>com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equipes</w:t>
      </w:r>
      <w:r>
        <w:rPr>
          <w:spacing w:val="-11"/>
        </w:rPr>
        <w:t> </w:t>
      </w:r>
      <w:r>
        <w:rPr>
          <w:spacing w:val="-2"/>
        </w:rPr>
        <w:t>assistenciais.</w:t>
      </w:r>
    </w:p>
    <w:p>
      <w:pPr>
        <w:pStyle w:val="BodyText"/>
        <w:spacing w:before="138"/>
      </w:pPr>
    </w:p>
    <w:p>
      <w:pPr>
        <w:spacing w:before="0"/>
        <w:ind w:left="451" w:right="0" w:firstLine="0"/>
        <w:jc w:val="both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1. Total 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LP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Taxa 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LP/1.000 </w:t>
      </w:r>
      <w:r>
        <w:rPr>
          <w:b/>
          <w:spacing w:val="-2"/>
          <w:sz w:val="24"/>
        </w:rPr>
        <w:t>pacientes/dia.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9"/>
        <w:gridCol w:w="530"/>
        <w:gridCol w:w="531"/>
        <w:gridCol w:w="530"/>
        <w:gridCol w:w="530"/>
        <w:gridCol w:w="530"/>
        <w:gridCol w:w="528"/>
        <w:gridCol w:w="531"/>
        <w:gridCol w:w="531"/>
        <w:gridCol w:w="531"/>
        <w:gridCol w:w="531"/>
        <w:gridCol w:w="532"/>
        <w:gridCol w:w="531"/>
        <w:gridCol w:w="531"/>
        <w:gridCol w:w="531"/>
        <w:gridCol w:w="529"/>
        <w:gridCol w:w="532"/>
      </w:tblGrid>
      <w:tr>
        <w:trPr>
          <w:trHeight w:val="498" w:hRule="atLeast"/>
        </w:trPr>
        <w:tc>
          <w:tcPr>
            <w:tcW w:w="1279" w:type="dxa"/>
            <w:shd w:val="clear" w:color="auto" w:fill="0E4661"/>
          </w:tcPr>
          <w:p>
            <w:pPr>
              <w:pStyle w:val="TableParagraph"/>
              <w:spacing w:before="135"/>
              <w:ind w:left="16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LP</w:t>
            </w:r>
            <w:r>
              <w:rPr>
                <w:rFonts w:ascii="Calibri"/>
                <w:b/>
                <w:color w:val="FFFFFF"/>
                <w:spacing w:val="-4"/>
                <w:sz w:val="20"/>
              </w:rPr>
              <w:t> total</w:t>
            </w:r>
          </w:p>
        </w:tc>
        <w:tc>
          <w:tcPr>
            <w:tcW w:w="530" w:type="dxa"/>
            <w:shd w:val="clear" w:color="auto" w:fill="0E4661"/>
          </w:tcPr>
          <w:p>
            <w:pPr>
              <w:pStyle w:val="TableParagraph"/>
              <w:spacing w:before="147"/>
              <w:ind w:left="3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jun-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24</w:t>
            </w:r>
          </w:p>
        </w:tc>
        <w:tc>
          <w:tcPr>
            <w:tcW w:w="531" w:type="dxa"/>
            <w:shd w:val="clear" w:color="auto" w:fill="0E4661"/>
          </w:tcPr>
          <w:p>
            <w:pPr>
              <w:pStyle w:val="TableParagraph"/>
              <w:spacing w:before="147"/>
              <w:ind w:left="8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jul-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24</w:t>
            </w:r>
          </w:p>
        </w:tc>
        <w:tc>
          <w:tcPr>
            <w:tcW w:w="530" w:type="dxa"/>
            <w:shd w:val="clear" w:color="auto" w:fill="0E4661"/>
          </w:tcPr>
          <w:p>
            <w:pPr>
              <w:pStyle w:val="TableParagraph"/>
              <w:spacing w:before="37"/>
              <w:ind w:left="333" w:right="1" w:hanging="144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4"/>
                <w:sz w:val="18"/>
              </w:rPr>
              <w:t>ago-</w:t>
            </w:r>
            <w:r>
              <w:rPr>
                <w:rFonts w:ascii="Calibri"/>
                <w:b/>
                <w:color w:val="FFFFFF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24</w:t>
            </w:r>
          </w:p>
        </w:tc>
        <w:tc>
          <w:tcPr>
            <w:tcW w:w="530" w:type="dxa"/>
            <w:shd w:val="clear" w:color="auto" w:fill="0E4661"/>
          </w:tcPr>
          <w:p>
            <w:pPr>
              <w:pStyle w:val="TableParagraph"/>
              <w:spacing w:before="147"/>
              <w:ind w:left="4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set-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24</w:t>
            </w:r>
          </w:p>
        </w:tc>
        <w:tc>
          <w:tcPr>
            <w:tcW w:w="530" w:type="dxa"/>
            <w:shd w:val="clear" w:color="auto" w:fill="0E4661"/>
          </w:tcPr>
          <w:p>
            <w:pPr>
              <w:pStyle w:val="TableParagraph"/>
              <w:spacing w:before="147"/>
              <w:ind w:left="1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out-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24</w:t>
            </w:r>
          </w:p>
        </w:tc>
        <w:tc>
          <w:tcPr>
            <w:tcW w:w="528" w:type="dxa"/>
            <w:shd w:val="clear" w:color="auto" w:fill="0E4661"/>
          </w:tcPr>
          <w:p>
            <w:pPr>
              <w:pStyle w:val="TableParagraph"/>
              <w:spacing w:before="37"/>
              <w:ind w:left="332" w:right="-7" w:hanging="152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4"/>
                <w:sz w:val="18"/>
              </w:rPr>
              <w:t>nov-</w:t>
            </w:r>
            <w:r>
              <w:rPr>
                <w:rFonts w:ascii="Calibri"/>
                <w:b/>
                <w:color w:val="FFFFFF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24</w:t>
            </w:r>
          </w:p>
        </w:tc>
        <w:tc>
          <w:tcPr>
            <w:tcW w:w="531" w:type="dxa"/>
            <w:shd w:val="clear" w:color="auto" w:fill="0E4661"/>
          </w:tcPr>
          <w:p>
            <w:pPr>
              <w:pStyle w:val="TableParagraph"/>
              <w:spacing w:before="147"/>
              <w:ind w:left="1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dez-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24</w:t>
            </w:r>
          </w:p>
        </w:tc>
        <w:tc>
          <w:tcPr>
            <w:tcW w:w="531" w:type="dxa"/>
            <w:shd w:val="clear" w:color="auto" w:fill="0E4661"/>
          </w:tcPr>
          <w:p>
            <w:pPr>
              <w:pStyle w:val="TableParagraph"/>
              <w:spacing w:before="147"/>
              <w:ind w:left="4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jan-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  <w:tc>
          <w:tcPr>
            <w:tcW w:w="531" w:type="dxa"/>
            <w:shd w:val="clear" w:color="auto" w:fill="0E4661"/>
          </w:tcPr>
          <w:p>
            <w:pPr>
              <w:pStyle w:val="TableParagraph"/>
              <w:spacing w:before="147"/>
              <w:ind w:left="4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fev-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  <w:tc>
          <w:tcPr>
            <w:tcW w:w="531" w:type="dxa"/>
            <w:shd w:val="clear" w:color="auto" w:fill="0E4661"/>
          </w:tcPr>
          <w:p>
            <w:pPr>
              <w:pStyle w:val="TableParagraph"/>
              <w:spacing w:before="37"/>
              <w:ind w:left="331" w:right="-3" w:hanging="173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4"/>
                <w:sz w:val="18"/>
              </w:rPr>
              <w:t>mar-</w:t>
            </w:r>
            <w:r>
              <w:rPr>
                <w:rFonts w:ascii="Calibri"/>
                <w:b/>
                <w:color w:val="FFFFFF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  <w:tc>
          <w:tcPr>
            <w:tcW w:w="532" w:type="dxa"/>
            <w:shd w:val="clear" w:color="auto" w:fill="0E4661"/>
          </w:tcPr>
          <w:p>
            <w:pPr>
              <w:pStyle w:val="TableParagraph"/>
              <w:spacing w:before="147"/>
              <w:ind w:left="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abr-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  <w:tc>
          <w:tcPr>
            <w:tcW w:w="531" w:type="dxa"/>
            <w:shd w:val="clear" w:color="auto" w:fill="0E4661"/>
          </w:tcPr>
          <w:p>
            <w:pPr>
              <w:pStyle w:val="TableParagraph"/>
              <w:spacing w:before="37"/>
              <w:ind w:left="332" w:right="-4" w:hanging="152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4"/>
                <w:sz w:val="18"/>
              </w:rPr>
              <w:t>mai-</w:t>
            </w:r>
            <w:r>
              <w:rPr>
                <w:rFonts w:ascii="Calibri"/>
                <w:b/>
                <w:color w:val="FFFFFF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  <w:tc>
          <w:tcPr>
            <w:tcW w:w="531" w:type="dxa"/>
            <w:shd w:val="clear" w:color="auto" w:fill="0E4661"/>
          </w:tcPr>
          <w:p>
            <w:pPr>
              <w:pStyle w:val="TableParagraph"/>
              <w:spacing w:before="147"/>
              <w:ind w:left="2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jun-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  <w:tc>
          <w:tcPr>
            <w:tcW w:w="531" w:type="dxa"/>
            <w:shd w:val="clear" w:color="auto" w:fill="0E4661"/>
          </w:tcPr>
          <w:p>
            <w:pPr>
              <w:pStyle w:val="TableParagraph"/>
              <w:spacing w:before="147"/>
              <w:ind w:left="7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jul-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  <w:tc>
          <w:tcPr>
            <w:tcW w:w="529" w:type="dxa"/>
            <w:shd w:val="clear" w:color="auto" w:fill="0E4661"/>
          </w:tcPr>
          <w:p>
            <w:pPr>
              <w:pStyle w:val="TableParagraph"/>
              <w:spacing w:before="37"/>
              <w:ind w:left="327" w:right="6" w:hanging="144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4"/>
                <w:sz w:val="18"/>
              </w:rPr>
              <w:t>ago-</w:t>
            </w:r>
            <w:r>
              <w:rPr>
                <w:rFonts w:ascii="Calibri"/>
                <w:b/>
                <w:color w:val="FFFFFF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  <w:tc>
          <w:tcPr>
            <w:tcW w:w="532" w:type="dxa"/>
            <w:shd w:val="clear" w:color="auto" w:fill="0E4661"/>
          </w:tcPr>
          <w:p>
            <w:pPr>
              <w:pStyle w:val="TableParagraph"/>
              <w:spacing w:before="147"/>
              <w:ind w:left="3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pacing w:val="-2"/>
                <w:sz w:val="18"/>
              </w:rPr>
              <w:t>set-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279" w:type="dxa"/>
            <w:shd w:val="clear" w:color="auto" w:fill="DAE9F8"/>
          </w:tcPr>
          <w:p>
            <w:pPr>
              <w:pStyle w:val="TableParagraph"/>
              <w:spacing w:line="235" w:lineRule="exact" w:before="30"/>
              <w:ind w:left="16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Total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> LP</w:t>
            </w:r>
          </w:p>
        </w:tc>
        <w:tc>
          <w:tcPr>
            <w:tcW w:w="530" w:type="dxa"/>
          </w:tcPr>
          <w:p>
            <w:pPr>
              <w:pStyle w:val="TableParagraph"/>
              <w:spacing w:line="235" w:lineRule="exact" w:before="30"/>
              <w:ind w:left="1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80</w:t>
            </w:r>
          </w:p>
        </w:tc>
        <w:tc>
          <w:tcPr>
            <w:tcW w:w="531" w:type="dxa"/>
          </w:tcPr>
          <w:p>
            <w:pPr>
              <w:pStyle w:val="TableParagraph"/>
              <w:spacing w:line="235" w:lineRule="exact" w:before="30"/>
              <w:ind w:left="1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96</w:t>
            </w:r>
          </w:p>
        </w:tc>
        <w:tc>
          <w:tcPr>
            <w:tcW w:w="530" w:type="dxa"/>
          </w:tcPr>
          <w:p>
            <w:pPr>
              <w:pStyle w:val="TableParagraph"/>
              <w:spacing w:line="235" w:lineRule="exact" w:before="30"/>
              <w:ind w:left="13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76</w:t>
            </w:r>
          </w:p>
        </w:tc>
        <w:tc>
          <w:tcPr>
            <w:tcW w:w="530" w:type="dxa"/>
          </w:tcPr>
          <w:p>
            <w:pPr>
              <w:pStyle w:val="TableParagraph"/>
              <w:spacing w:line="235" w:lineRule="exact" w:before="30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85</w:t>
            </w:r>
          </w:p>
        </w:tc>
        <w:tc>
          <w:tcPr>
            <w:tcW w:w="530" w:type="dxa"/>
          </w:tcPr>
          <w:p>
            <w:pPr>
              <w:pStyle w:val="TableParagraph"/>
              <w:spacing w:line="235" w:lineRule="exact" w:before="30"/>
              <w:ind w:left="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40</w:t>
            </w:r>
          </w:p>
        </w:tc>
        <w:tc>
          <w:tcPr>
            <w:tcW w:w="528" w:type="dxa"/>
          </w:tcPr>
          <w:p>
            <w:pPr>
              <w:pStyle w:val="TableParagraph"/>
              <w:spacing w:line="235" w:lineRule="exact" w:before="30"/>
              <w:ind w:left="13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66</w:t>
            </w:r>
          </w:p>
        </w:tc>
        <w:tc>
          <w:tcPr>
            <w:tcW w:w="531" w:type="dxa"/>
          </w:tcPr>
          <w:p>
            <w:pPr>
              <w:pStyle w:val="TableParagraph"/>
              <w:spacing w:line="235" w:lineRule="exact" w:before="3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34</w:t>
            </w:r>
          </w:p>
        </w:tc>
        <w:tc>
          <w:tcPr>
            <w:tcW w:w="531" w:type="dxa"/>
          </w:tcPr>
          <w:p>
            <w:pPr>
              <w:pStyle w:val="TableParagraph"/>
              <w:spacing w:line="235" w:lineRule="exact" w:before="30"/>
              <w:ind w:left="14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43</w:t>
            </w:r>
          </w:p>
        </w:tc>
        <w:tc>
          <w:tcPr>
            <w:tcW w:w="531" w:type="dxa"/>
          </w:tcPr>
          <w:p>
            <w:pPr>
              <w:pStyle w:val="TableParagraph"/>
              <w:spacing w:line="249" w:lineRule="exact" w:before="16"/>
              <w:ind w:left="13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87</w:t>
            </w:r>
          </w:p>
        </w:tc>
        <w:tc>
          <w:tcPr>
            <w:tcW w:w="531" w:type="dxa"/>
          </w:tcPr>
          <w:p>
            <w:pPr>
              <w:pStyle w:val="TableParagraph"/>
              <w:spacing w:line="249" w:lineRule="exact" w:before="16"/>
              <w:ind w:left="7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42</w:t>
            </w:r>
          </w:p>
        </w:tc>
        <w:tc>
          <w:tcPr>
            <w:tcW w:w="532" w:type="dxa"/>
          </w:tcPr>
          <w:p>
            <w:pPr>
              <w:pStyle w:val="TableParagraph"/>
              <w:spacing w:line="249" w:lineRule="exact" w:before="16"/>
              <w:ind w:left="9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42</w:t>
            </w:r>
          </w:p>
        </w:tc>
        <w:tc>
          <w:tcPr>
            <w:tcW w:w="531" w:type="dxa"/>
          </w:tcPr>
          <w:p>
            <w:pPr>
              <w:pStyle w:val="TableParagraph"/>
              <w:spacing w:line="249" w:lineRule="exact" w:before="16"/>
              <w:ind w:left="7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104</w:t>
            </w:r>
          </w:p>
        </w:tc>
        <w:tc>
          <w:tcPr>
            <w:tcW w:w="531" w:type="dxa"/>
          </w:tcPr>
          <w:p>
            <w:pPr>
              <w:pStyle w:val="TableParagraph"/>
              <w:spacing w:line="249" w:lineRule="exact" w:before="16"/>
              <w:ind w:lef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21</w:t>
            </w:r>
          </w:p>
        </w:tc>
        <w:tc>
          <w:tcPr>
            <w:tcW w:w="531" w:type="dxa"/>
          </w:tcPr>
          <w:p>
            <w:pPr>
              <w:pStyle w:val="TableParagraph"/>
              <w:spacing w:line="249" w:lineRule="exact" w:before="16"/>
              <w:ind w:lef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40</w:t>
            </w:r>
          </w:p>
        </w:tc>
        <w:tc>
          <w:tcPr>
            <w:tcW w:w="529" w:type="dxa"/>
          </w:tcPr>
          <w:p>
            <w:pPr>
              <w:pStyle w:val="TableParagraph"/>
              <w:spacing w:line="249" w:lineRule="exact" w:before="16"/>
              <w:ind w:left="3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144</w:t>
            </w:r>
          </w:p>
        </w:tc>
        <w:tc>
          <w:tcPr>
            <w:tcW w:w="532" w:type="dxa"/>
          </w:tcPr>
          <w:p>
            <w:pPr>
              <w:pStyle w:val="TableParagraph"/>
              <w:spacing w:line="249" w:lineRule="exact" w:before="16"/>
              <w:ind w:lef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</w:t>
            </w:r>
          </w:p>
        </w:tc>
      </w:tr>
      <w:tr>
        <w:trPr>
          <w:trHeight w:val="503" w:hRule="atLeast"/>
        </w:trPr>
        <w:tc>
          <w:tcPr>
            <w:tcW w:w="1279" w:type="dxa"/>
            <w:shd w:val="clear" w:color="auto" w:fill="DAE9F8"/>
          </w:tcPr>
          <w:p>
            <w:pPr>
              <w:pStyle w:val="TableParagraph"/>
              <w:spacing w:line="240" w:lineRule="atLeast"/>
              <w:ind w:left="16" w:right="110"/>
              <w:jc w:val="lef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Taxa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LP/1.000 </w:t>
            </w:r>
            <w:r>
              <w:rPr>
                <w:rFonts w:ascii="Calibri"/>
                <w:spacing w:val="-2"/>
                <w:sz w:val="20"/>
              </w:rPr>
              <w:t>pacientes-dia</w:t>
            </w:r>
          </w:p>
        </w:tc>
        <w:tc>
          <w:tcPr>
            <w:tcW w:w="530" w:type="dxa"/>
          </w:tcPr>
          <w:p>
            <w:pPr>
              <w:pStyle w:val="TableParagraph"/>
              <w:spacing w:before="138"/>
              <w:ind w:left="10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11,5</w:t>
            </w:r>
          </w:p>
        </w:tc>
        <w:tc>
          <w:tcPr>
            <w:tcW w:w="531" w:type="dxa"/>
          </w:tcPr>
          <w:p>
            <w:pPr>
              <w:pStyle w:val="TableParagraph"/>
              <w:spacing w:before="138"/>
              <w:ind w:left="9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11,6</w:t>
            </w:r>
          </w:p>
        </w:tc>
        <w:tc>
          <w:tcPr>
            <w:tcW w:w="530" w:type="dxa"/>
          </w:tcPr>
          <w:p>
            <w:pPr>
              <w:pStyle w:val="TableParagraph"/>
              <w:spacing w:before="138"/>
              <w:ind w:left="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8,6</w:t>
            </w:r>
          </w:p>
        </w:tc>
        <w:tc>
          <w:tcPr>
            <w:tcW w:w="530" w:type="dxa"/>
          </w:tcPr>
          <w:p>
            <w:pPr>
              <w:pStyle w:val="TableParagraph"/>
              <w:spacing w:before="138"/>
              <w:ind w:left="6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10,0</w:t>
            </w:r>
          </w:p>
        </w:tc>
        <w:tc>
          <w:tcPr>
            <w:tcW w:w="530" w:type="dxa"/>
          </w:tcPr>
          <w:p>
            <w:pPr>
              <w:pStyle w:val="TableParagraph"/>
              <w:spacing w:before="138"/>
              <w:ind w:left="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4,6</w:t>
            </w:r>
          </w:p>
        </w:tc>
        <w:tc>
          <w:tcPr>
            <w:tcW w:w="528" w:type="dxa"/>
          </w:tcPr>
          <w:p>
            <w:pPr>
              <w:pStyle w:val="TableParagraph"/>
              <w:spacing w:before="138"/>
              <w:ind w:left="13" w:right="3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8,0</w:t>
            </w:r>
          </w:p>
        </w:tc>
        <w:tc>
          <w:tcPr>
            <w:tcW w:w="531" w:type="dxa"/>
          </w:tcPr>
          <w:p>
            <w:pPr>
              <w:pStyle w:val="TableParagraph"/>
              <w:spacing w:before="138"/>
              <w:ind w:left="1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3,8</w:t>
            </w:r>
          </w:p>
        </w:tc>
        <w:tc>
          <w:tcPr>
            <w:tcW w:w="531" w:type="dxa"/>
          </w:tcPr>
          <w:p>
            <w:pPr>
              <w:pStyle w:val="TableParagraph"/>
              <w:spacing w:before="138"/>
              <w:ind w:left="11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4,8</w:t>
            </w:r>
          </w:p>
        </w:tc>
        <w:tc>
          <w:tcPr>
            <w:tcW w:w="531" w:type="dxa"/>
          </w:tcPr>
          <w:p>
            <w:pPr>
              <w:pStyle w:val="TableParagraph"/>
              <w:spacing w:before="138"/>
              <w:ind w:left="10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10,2</w:t>
            </w:r>
          </w:p>
        </w:tc>
        <w:tc>
          <w:tcPr>
            <w:tcW w:w="531" w:type="dxa"/>
          </w:tcPr>
          <w:p>
            <w:pPr>
              <w:pStyle w:val="TableParagraph"/>
              <w:spacing w:before="124"/>
              <w:ind w:left="8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4,0</w:t>
            </w:r>
          </w:p>
        </w:tc>
        <w:tc>
          <w:tcPr>
            <w:tcW w:w="532" w:type="dxa"/>
          </w:tcPr>
          <w:p>
            <w:pPr>
              <w:pStyle w:val="TableParagraph"/>
              <w:spacing w:before="124"/>
              <w:ind w:left="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4,3</w:t>
            </w:r>
          </w:p>
        </w:tc>
        <w:tc>
          <w:tcPr>
            <w:tcW w:w="531" w:type="dxa"/>
          </w:tcPr>
          <w:p>
            <w:pPr>
              <w:pStyle w:val="TableParagraph"/>
              <w:spacing w:before="124"/>
              <w:ind w:left="9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10,3</w:t>
            </w:r>
          </w:p>
        </w:tc>
        <w:tc>
          <w:tcPr>
            <w:tcW w:w="531" w:type="dxa"/>
          </w:tcPr>
          <w:p>
            <w:pPr>
              <w:pStyle w:val="TableParagraph"/>
              <w:spacing w:before="124"/>
              <w:ind w:left="4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2,4</w:t>
            </w:r>
          </w:p>
        </w:tc>
        <w:tc>
          <w:tcPr>
            <w:tcW w:w="531" w:type="dxa"/>
          </w:tcPr>
          <w:p>
            <w:pPr>
              <w:pStyle w:val="TableParagraph"/>
              <w:spacing w:before="124"/>
              <w:ind w:lef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4,5</w:t>
            </w:r>
          </w:p>
        </w:tc>
        <w:tc>
          <w:tcPr>
            <w:tcW w:w="529" w:type="dxa"/>
          </w:tcPr>
          <w:p>
            <w:pPr>
              <w:pStyle w:val="TableParagraph"/>
              <w:spacing w:before="124"/>
              <w:ind w:left="3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15,5</w:t>
            </w:r>
          </w:p>
        </w:tc>
        <w:tc>
          <w:tcPr>
            <w:tcW w:w="532" w:type="dxa"/>
            <w:tcBorders>
              <w:right w:val="nil"/>
            </w:tcBorders>
          </w:tcPr>
          <w:p>
            <w:pPr>
              <w:pStyle w:val="TableParagraph"/>
              <w:spacing w:before="124"/>
              <w:ind w:left="0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5,6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451" w:right="0" w:firstLine="0"/>
        <w:jc w:val="both"/>
        <w:rPr>
          <w:b/>
          <w:sz w:val="24"/>
        </w:rPr>
      </w:pPr>
      <w:r>
        <w:rPr>
          <w:b/>
          <w:sz w:val="24"/>
        </w:rPr>
        <w:t>Gráfico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Taxa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Lesão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pressão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(1.000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pacientes-</w:t>
      </w:r>
      <w:r>
        <w:rPr>
          <w:b/>
          <w:spacing w:val="-2"/>
          <w:sz w:val="24"/>
        </w:rPr>
        <w:t>dia).</w:t>
      </w:r>
    </w:p>
    <w:p>
      <w:pPr>
        <w:pStyle w:val="BodyText"/>
        <w:spacing w:before="10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832443</wp:posOffset>
            </wp:positionH>
            <wp:positionV relativeFrom="paragraph">
              <wp:posOffset>160460</wp:posOffset>
            </wp:positionV>
            <wp:extent cx="6262114" cy="2558796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2114" cy="2558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6"/>
        <w:ind w:left="0" w:right="596" w:firstLine="0"/>
        <w:jc w:val="right"/>
        <w:rPr>
          <w:sz w:val="24"/>
        </w:rPr>
      </w:pPr>
      <w:r>
        <w:rPr>
          <w:i/>
          <w:sz w:val="24"/>
        </w:rPr>
        <w:t>Fonte: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Sinapse</w:t>
      </w:r>
      <w:r>
        <w:rPr>
          <w:spacing w:val="-2"/>
          <w:sz w:val="24"/>
        </w:rPr>
        <w:t>.</w:t>
      </w:r>
    </w:p>
    <w:p>
      <w:pPr>
        <w:pStyle w:val="BodyText"/>
      </w:pPr>
    </w:p>
    <w:p>
      <w:pPr>
        <w:pStyle w:val="BodyText"/>
      </w:pPr>
    </w:p>
    <w:p>
      <w:pPr>
        <w:spacing w:before="1"/>
        <w:ind w:left="451" w:right="0" w:firstLine="0"/>
        <w:jc w:val="both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2. – Taxa LP 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Total 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LP never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events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/ Paciente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dia-mês * </w:t>
      </w:r>
      <w:r>
        <w:rPr>
          <w:b/>
          <w:spacing w:val="-2"/>
          <w:sz w:val="24"/>
        </w:rPr>
        <w:t>1000.</w:t>
      </w:r>
    </w:p>
    <w:p>
      <w:pPr>
        <w:pStyle w:val="BodyText"/>
        <w:spacing w:before="11"/>
        <w:rPr>
          <w:b/>
          <w:sz w:val="11"/>
        </w:rPr>
      </w:pPr>
    </w:p>
    <w:tbl>
      <w:tblPr>
        <w:tblW w:w="0" w:type="auto"/>
        <w:jc w:val="left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566"/>
        <w:gridCol w:w="568"/>
        <w:gridCol w:w="566"/>
        <w:gridCol w:w="565"/>
        <w:gridCol w:w="565"/>
        <w:gridCol w:w="567"/>
        <w:gridCol w:w="565"/>
        <w:gridCol w:w="565"/>
        <w:gridCol w:w="565"/>
        <w:gridCol w:w="567"/>
        <w:gridCol w:w="565"/>
        <w:gridCol w:w="564"/>
        <w:gridCol w:w="564"/>
        <w:gridCol w:w="566"/>
        <w:gridCol w:w="564"/>
        <w:gridCol w:w="564"/>
      </w:tblGrid>
      <w:tr>
        <w:trPr>
          <w:trHeight w:val="316" w:hRule="atLeast"/>
        </w:trPr>
        <w:tc>
          <w:tcPr>
            <w:tcW w:w="1039" w:type="dxa"/>
            <w:shd w:val="clear" w:color="auto" w:fill="0E4661"/>
          </w:tcPr>
          <w:p>
            <w:pPr>
              <w:pStyle w:val="TableParagraph"/>
              <w:spacing w:before="56"/>
              <w:ind w:left="14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LP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>total</w:t>
            </w:r>
          </w:p>
        </w:tc>
        <w:tc>
          <w:tcPr>
            <w:tcW w:w="566" w:type="dxa"/>
            <w:shd w:val="clear" w:color="auto" w:fill="0E4661"/>
          </w:tcPr>
          <w:p>
            <w:pPr>
              <w:pStyle w:val="TableParagraph"/>
              <w:spacing w:before="68"/>
              <w:ind w:left="10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jun/24</w:t>
            </w:r>
          </w:p>
        </w:tc>
        <w:tc>
          <w:tcPr>
            <w:tcW w:w="568" w:type="dxa"/>
            <w:shd w:val="clear" w:color="auto" w:fill="0E4661"/>
          </w:tcPr>
          <w:p>
            <w:pPr>
              <w:pStyle w:val="TableParagraph"/>
              <w:spacing w:before="68"/>
              <w:ind w:left="156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jul/24</w:t>
            </w:r>
          </w:p>
        </w:tc>
        <w:tc>
          <w:tcPr>
            <w:tcW w:w="566" w:type="dxa"/>
            <w:shd w:val="clear" w:color="auto" w:fill="0E4661"/>
          </w:tcPr>
          <w:p>
            <w:pPr>
              <w:pStyle w:val="TableParagraph"/>
              <w:spacing w:before="68"/>
              <w:ind w:left="7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ago/24</w:t>
            </w:r>
          </w:p>
        </w:tc>
        <w:tc>
          <w:tcPr>
            <w:tcW w:w="565" w:type="dxa"/>
            <w:shd w:val="clear" w:color="auto" w:fill="0E4661"/>
          </w:tcPr>
          <w:p>
            <w:pPr>
              <w:pStyle w:val="TableParagraph"/>
              <w:spacing w:before="68"/>
              <w:ind w:left="122" w:right="-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set/24</w:t>
            </w:r>
          </w:p>
        </w:tc>
        <w:tc>
          <w:tcPr>
            <w:tcW w:w="565" w:type="dxa"/>
            <w:shd w:val="clear" w:color="auto" w:fill="0E4661"/>
          </w:tcPr>
          <w:p>
            <w:pPr>
              <w:pStyle w:val="TableParagraph"/>
              <w:spacing w:before="68"/>
              <w:ind w:left="97" w:right="-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out/24</w:t>
            </w:r>
          </w:p>
        </w:tc>
        <w:tc>
          <w:tcPr>
            <w:tcW w:w="567" w:type="dxa"/>
            <w:shd w:val="clear" w:color="auto" w:fill="0E4661"/>
          </w:tcPr>
          <w:p>
            <w:pPr>
              <w:pStyle w:val="TableParagraph"/>
              <w:spacing w:before="68"/>
              <w:ind w:left="79" w:right="-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nov/24</w:t>
            </w:r>
          </w:p>
        </w:tc>
        <w:tc>
          <w:tcPr>
            <w:tcW w:w="565" w:type="dxa"/>
            <w:shd w:val="clear" w:color="auto" w:fill="0E4661"/>
          </w:tcPr>
          <w:p>
            <w:pPr>
              <w:pStyle w:val="TableParagraph"/>
              <w:spacing w:before="68"/>
              <w:ind w:left="95" w:right="-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dez/24</w:t>
            </w:r>
          </w:p>
        </w:tc>
        <w:tc>
          <w:tcPr>
            <w:tcW w:w="565" w:type="dxa"/>
            <w:shd w:val="clear" w:color="auto" w:fill="0E4661"/>
          </w:tcPr>
          <w:p>
            <w:pPr>
              <w:pStyle w:val="TableParagraph"/>
              <w:spacing w:before="68"/>
              <w:ind w:left="123" w:right="-15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jan/25</w:t>
            </w:r>
          </w:p>
        </w:tc>
        <w:tc>
          <w:tcPr>
            <w:tcW w:w="565" w:type="dxa"/>
            <w:shd w:val="clear" w:color="auto" w:fill="0E4661"/>
          </w:tcPr>
          <w:p>
            <w:pPr>
              <w:pStyle w:val="TableParagraph"/>
              <w:spacing w:before="68"/>
              <w:ind w:left="125" w:right="-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fev/25</w:t>
            </w:r>
          </w:p>
        </w:tc>
        <w:tc>
          <w:tcPr>
            <w:tcW w:w="567" w:type="dxa"/>
            <w:shd w:val="clear" w:color="auto" w:fill="0E4661"/>
          </w:tcPr>
          <w:p>
            <w:pPr>
              <w:pStyle w:val="TableParagraph"/>
              <w:spacing w:before="68"/>
              <w:ind w:left="66" w:right="-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mar/25</w:t>
            </w:r>
          </w:p>
        </w:tc>
        <w:tc>
          <w:tcPr>
            <w:tcW w:w="565" w:type="dxa"/>
            <w:shd w:val="clear" w:color="auto" w:fill="0E4661"/>
          </w:tcPr>
          <w:p>
            <w:pPr>
              <w:pStyle w:val="TableParagraph"/>
              <w:spacing w:before="68"/>
              <w:ind w:left="109" w:right="-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abr/25</w:t>
            </w:r>
          </w:p>
        </w:tc>
        <w:tc>
          <w:tcPr>
            <w:tcW w:w="564" w:type="dxa"/>
            <w:shd w:val="clear" w:color="auto" w:fill="0E4661"/>
          </w:tcPr>
          <w:p>
            <w:pPr>
              <w:pStyle w:val="TableParagraph"/>
              <w:spacing w:before="68"/>
              <w:ind w:left="87" w:right="-2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mai/25</w:t>
            </w:r>
          </w:p>
        </w:tc>
        <w:tc>
          <w:tcPr>
            <w:tcW w:w="564" w:type="dxa"/>
            <w:shd w:val="clear" w:color="auto" w:fill="0E4661"/>
          </w:tcPr>
          <w:p>
            <w:pPr>
              <w:pStyle w:val="TableParagraph"/>
              <w:spacing w:before="68"/>
              <w:ind w:left="125" w:right="-29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jun/25</w:t>
            </w:r>
          </w:p>
        </w:tc>
        <w:tc>
          <w:tcPr>
            <w:tcW w:w="566" w:type="dxa"/>
            <w:shd w:val="clear" w:color="auto" w:fill="0E4661"/>
          </w:tcPr>
          <w:p>
            <w:pPr>
              <w:pStyle w:val="TableParagraph"/>
              <w:spacing w:before="68"/>
              <w:ind w:left="175" w:right="-2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jul/25</w:t>
            </w:r>
          </w:p>
        </w:tc>
        <w:tc>
          <w:tcPr>
            <w:tcW w:w="564" w:type="dxa"/>
            <w:shd w:val="clear" w:color="auto" w:fill="0E4661"/>
          </w:tcPr>
          <w:p>
            <w:pPr>
              <w:pStyle w:val="TableParagraph"/>
              <w:spacing w:before="68"/>
              <w:ind w:left="99" w:right="-2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ago/25</w:t>
            </w:r>
          </w:p>
        </w:tc>
        <w:tc>
          <w:tcPr>
            <w:tcW w:w="564" w:type="dxa"/>
            <w:shd w:val="clear" w:color="auto" w:fill="0E4661"/>
          </w:tcPr>
          <w:p>
            <w:pPr>
              <w:pStyle w:val="TableParagraph"/>
              <w:spacing w:before="68"/>
              <w:ind w:left="145" w:right="-2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pacing w:val="-2"/>
                <w:sz w:val="16"/>
              </w:rPr>
              <w:t>set/25</w:t>
            </w:r>
          </w:p>
        </w:tc>
      </w:tr>
      <w:tr>
        <w:trPr>
          <w:trHeight w:val="314" w:hRule="atLeast"/>
        </w:trPr>
        <w:tc>
          <w:tcPr>
            <w:tcW w:w="1039" w:type="dxa"/>
          </w:tcPr>
          <w:p>
            <w:pPr>
              <w:pStyle w:val="TableParagraph"/>
              <w:spacing w:before="54"/>
              <w:ind w:left="1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Total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z w:val="18"/>
              </w:rPr>
              <w:t>de</w:t>
            </w:r>
            <w:r>
              <w:rPr>
                <w:rFonts w:ascii="Calibri"/>
                <w:spacing w:val="-1"/>
                <w:sz w:val="18"/>
              </w:rPr>
              <w:t> </w:t>
            </w:r>
            <w:r>
              <w:rPr>
                <w:rFonts w:ascii="Calibri"/>
                <w:spacing w:val="-5"/>
                <w:sz w:val="18"/>
              </w:rPr>
              <w:t>LP</w:t>
            </w:r>
          </w:p>
        </w:tc>
        <w:tc>
          <w:tcPr>
            <w:tcW w:w="566" w:type="dxa"/>
          </w:tcPr>
          <w:p>
            <w:pPr>
              <w:pStyle w:val="TableParagraph"/>
              <w:spacing w:before="54"/>
              <w:ind w:left="1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80</w:t>
            </w:r>
          </w:p>
        </w:tc>
        <w:tc>
          <w:tcPr>
            <w:tcW w:w="568" w:type="dxa"/>
          </w:tcPr>
          <w:p>
            <w:pPr>
              <w:pStyle w:val="TableParagraph"/>
              <w:spacing w:before="54"/>
              <w:ind w:left="19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96</w:t>
            </w:r>
          </w:p>
        </w:tc>
        <w:tc>
          <w:tcPr>
            <w:tcW w:w="566" w:type="dxa"/>
          </w:tcPr>
          <w:p>
            <w:pPr>
              <w:pStyle w:val="TableParagraph"/>
              <w:spacing w:before="54"/>
              <w:ind w:left="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76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107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85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104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40</w:t>
            </w:r>
          </w:p>
        </w:tc>
        <w:tc>
          <w:tcPr>
            <w:tcW w:w="567" w:type="dxa"/>
          </w:tcPr>
          <w:p>
            <w:pPr>
              <w:pStyle w:val="TableParagraph"/>
              <w:spacing w:before="54"/>
              <w:ind w:left="79" w:right="6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66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102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34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20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43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91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89</w:t>
            </w:r>
          </w:p>
        </w:tc>
        <w:tc>
          <w:tcPr>
            <w:tcW w:w="567" w:type="dxa"/>
          </w:tcPr>
          <w:p>
            <w:pPr>
              <w:pStyle w:val="TableParagraph"/>
              <w:spacing w:before="54"/>
              <w:ind w:left="79" w:right="47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42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9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42</w:t>
            </w:r>
          </w:p>
        </w:tc>
        <w:tc>
          <w:tcPr>
            <w:tcW w:w="564" w:type="dxa"/>
          </w:tcPr>
          <w:p>
            <w:pPr>
              <w:pStyle w:val="TableParagraph"/>
              <w:spacing w:before="54"/>
              <w:ind w:left="87" w:right="45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104</w:t>
            </w:r>
          </w:p>
        </w:tc>
        <w:tc>
          <w:tcPr>
            <w:tcW w:w="564" w:type="dxa"/>
          </w:tcPr>
          <w:p>
            <w:pPr>
              <w:pStyle w:val="TableParagraph"/>
              <w:spacing w:before="54"/>
              <w:ind w:left="2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21</w:t>
            </w:r>
          </w:p>
        </w:tc>
        <w:tc>
          <w:tcPr>
            <w:tcW w:w="566" w:type="dxa"/>
          </w:tcPr>
          <w:p>
            <w:pPr>
              <w:pStyle w:val="TableParagraph"/>
              <w:spacing w:before="54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40</w:t>
            </w:r>
          </w:p>
        </w:tc>
        <w:tc>
          <w:tcPr>
            <w:tcW w:w="564" w:type="dxa"/>
          </w:tcPr>
          <w:p>
            <w:pPr>
              <w:pStyle w:val="TableParagraph"/>
              <w:spacing w:before="54"/>
              <w:ind w:left="87" w:right="34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144</w:t>
            </w:r>
          </w:p>
        </w:tc>
        <w:tc>
          <w:tcPr>
            <w:tcW w:w="564" w:type="dxa"/>
          </w:tcPr>
          <w:p>
            <w:pPr>
              <w:pStyle w:val="TableParagraph"/>
              <w:spacing w:before="54"/>
              <w:ind w:left="87" w:right="24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50</w:t>
            </w:r>
          </w:p>
        </w:tc>
      </w:tr>
      <w:tr>
        <w:trPr>
          <w:trHeight w:val="455" w:hRule="atLeast"/>
        </w:trPr>
        <w:tc>
          <w:tcPr>
            <w:tcW w:w="1039" w:type="dxa"/>
          </w:tcPr>
          <w:p>
            <w:pPr>
              <w:pStyle w:val="TableParagraph"/>
              <w:spacing w:line="220" w:lineRule="atLeast"/>
              <w:ind w:left="14" w:right="41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Total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de Never</w:t>
            </w:r>
            <w:r>
              <w:rPr>
                <w:rFonts w:ascii="Calibri"/>
                <w:spacing w:val="-11"/>
                <w:sz w:val="18"/>
              </w:rPr>
              <w:t> </w:t>
            </w:r>
            <w:r>
              <w:rPr>
                <w:rFonts w:ascii="Calibri"/>
                <w:sz w:val="18"/>
              </w:rPr>
              <w:t>Events</w:t>
            </w:r>
          </w:p>
        </w:tc>
        <w:tc>
          <w:tcPr>
            <w:tcW w:w="566" w:type="dxa"/>
          </w:tcPr>
          <w:p>
            <w:pPr>
              <w:pStyle w:val="TableParagraph"/>
              <w:spacing w:before="126"/>
              <w:ind w:left="1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44</w:t>
            </w:r>
          </w:p>
        </w:tc>
        <w:tc>
          <w:tcPr>
            <w:tcW w:w="568" w:type="dxa"/>
          </w:tcPr>
          <w:p>
            <w:pPr>
              <w:pStyle w:val="TableParagraph"/>
              <w:spacing w:before="126"/>
              <w:ind w:left="19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35</w:t>
            </w:r>
          </w:p>
        </w:tc>
        <w:tc>
          <w:tcPr>
            <w:tcW w:w="566" w:type="dxa"/>
          </w:tcPr>
          <w:p>
            <w:pPr>
              <w:pStyle w:val="TableParagraph"/>
              <w:spacing w:before="126"/>
              <w:ind w:left="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21</w:t>
            </w:r>
          </w:p>
        </w:tc>
        <w:tc>
          <w:tcPr>
            <w:tcW w:w="565" w:type="dxa"/>
          </w:tcPr>
          <w:p>
            <w:pPr>
              <w:pStyle w:val="TableParagraph"/>
              <w:spacing w:before="126"/>
              <w:ind w:left="122" w:right="107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5" w:type="dxa"/>
          </w:tcPr>
          <w:p>
            <w:pPr>
              <w:pStyle w:val="TableParagraph"/>
              <w:spacing w:before="126"/>
              <w:ind w:left="122" w:right="104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14</w:t>
            </w:r>
          </w:p>
        </w:tc>
        <w:tc>
          <w:tcPr>
            <w:tcW w:w="567" w:type="dxa"/>
          </w:tcPr>
          <w:p>
            <w:pPr>
              <w:pStyle w:val="TableParagraph"/>
              <w:spacing w:before="126"/>
              <w:ind w:left="79" w:right="6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26</w:t>
            </w:r>
          </w:p>
        </w:tc>
        <w:tc>
          <w:tcPr>
            <w:tcW w:w="565" w:type="dxa"/>
          </w:tcPr>
          <w:p>
            <w:pPr>
              <w:pStyle w:val="TableParagraph"/>
              <w:spacing w:before="126"/>
              <w:ind w:left="122" w:right="102"/>
              <w:rPr>
                <w:rFonts w:ascii="Calibri"/>
                <w:sz w:val="18"/>
              </w:rPr>
            </w:pPr>
            <w:r>
              <w:rPr>
                <w:rFonts w:ascii="Calibri"/>
                <w:spacing w:val="-10"/>
                <w:sz w:val="18"/>
              </w:rPr>
              <w:t>8</w:t>
            </w:r>
          </w:p>
        </w:tc>
        <w:tc>
          <w:tcPr>
            <w:tcW w:w="565" w:type="dxa"/>
          </w:tcPr>
          <w:p>
            <w:pPr>
              <w:pStyle w:val="TableParagraph"/>
              <w:spacing w:before="126"/>
              <w:ind w:left="20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11</w:t>
            </w:r>
          </w:p>
        </w:tc>
        <w:tc>
          <w:tcPr>
            <w:tcW w:w="565" w:type="dxa"/>
          </w:tcPr>
          <w:p>
            <w:pPr>
              <w:pStyle w:val="TableParagraph"/>
              <w:spacing w:before="126"/>
              <w:ind w:left="122" w:right="91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21</w:t>
            </w:r>
          </w:p>
        </w:tc>
        <w:tc>
          <w:tcPr>
            <w:tcW w:w="567" w:type="dxa"/>
          </w:tcPr>
          <w:p>
            <w:pPr>
              <w:pStyle w:val="TableParagraph"/>
              <w:spacing w:before="126"/>
              <w:ind w:left="79" w:right="47"/>
              <w:rPr>
                <w:rFonts w:ascii="Calibri"/>
                <w:sz w:val="18"/>
              </w:rPr>
            </w:pPr>
            <w:r>
              <w:rPr>
                <w:rFonts w:ascii="Calibri"/>
                <w:spacing w:val="-10"/>
                <w:sz w:val="18"/>
              </w:rPr>
              <w:t>4</w:t>
            </w:r>
          </w:p>
        </w:tc>
        <w:tc>
          <w:tcPr>
            <w:tcW w:w="565" w:type="dxa"/>
          </w:tcPr>
          <w:p>
            <w:pPr>
              <w:pStyle w:val="TableParagraph"/>
              <w:spacing w:before="126"/>
              <w:ind w:left="122" w:right="90"/>
              <w:rPr>
                <w:rFonts w:ascii="Calibri"/>
                <w:sz w:val="18"/>
              </w:rPr>
            </w:pPr>
            <w:r>
              <w:rPr>
                <w:rFonts w:ascii="Calibri"/>
                <w:spacing w:val="-10"/>
                <w:sz w:val="18"/>
              </w:rPr>
              <w:t>4</w:t>
            </w:r>
          </w:p>
        </w:tc>
        <w:tc>
          <w:tcPr>
            <w:tcW w:w="564" w:type="dxa"/>
          </w:tcPr>
          <w:p>
            <w:pPr>
              <w:pStyle w:val="TableParagraph"/>
              <w:spacing w:before="126"/>
              <w:ind w:left="87" w:right="45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42</w:t>
            </w:r>
          </w:p>
        </w:tc>
        <w:tc>
          <w:tcPr>
            <w:tcW w:w="564" w:type="dxa"/>
          </w:tcPr>
          <w:p>
            <w:pPr>
              <w:pStyle w:val="TableParagraph"/>
              <w:spacing w:before="126"/>
              <w:ind w:left="87" w:right="40"/>
              <w:rPr>
                <w:rFonts w:ascii="Calibri"/>
                <w:sz w:val="18"/>
              </w:rPr>
            </w:pPr>
            <w:r>
              <w:rPr>
                <w:rFonts w:ascii="Calibri"/>
                <w:spacing w:val="-10"/>
                <w:sz w:val="18"/>
              </w:rPr>
              <w:t>6</w:t>
            </w:r>
          </w:p>
        </w:tc>
        <w:tc>
          <w:tcPr>
            <w:tcW w:w="566" w:type="dxa"/>
          </w:tcPr>
          <w:p>
            <w:pPr>
              <w:pStyle w:val="TableParagraph"/>
              <w:spacing w:before="126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spacing w:val="-10"/>
                <w:sz w:val="18"/>
              </w:rPr>
              <w:t>6</w:t>
            </w:r>
          </w:p>
        </w:tc>
        <w:tc>
          <w:tcPr>
            <w:tcW w:w="564" w:type="dxa"/>
          </w:tcPr>
          <w:p>
            <w:pPr>
              <w:pStyle w:val="TableParagraph"/>
              <w:spacing w:before="126"/>
              <w:ind w:left="87" w:right="34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66</w:t>
            </w:r>
          </w:p>
        </w:tc>
        <w:tc>
          <w:tcPr>
            <w:tcW w:w="564" w:type="dxa"/>
          </w:tcPr>
          <w:p>
            <w:pPr>
              <w:pStyle w:val="TableParagraph"/>
              <w:spacing w:before="126"/>
              <w:ind w:left="87" w:right="24"/>
              <w:rPr>
                <w:rFonts w:ascii="Calibri"/>
                <w:sz w:val="18"/>
              </w:rPr>
            </w:pPr>
            <w:r>
              <w:rPr>
                <w:rFonts w:ascii="Calibri"/>
                <w:spacing w:val="-10"/>
                <w:sz w:val="18"/>
              </w:rPr>
              <w:t>5</w:t>
            </w:r>
          </w:p>
        </w:tc>
      </w:tr>
      <w:tr>
        <w:trPr>
          <w:trHeight w:val="314" w:hRule="atLeast"/>
        </w:trPr>
        <w:tc>
          <w:tcPr>
            <w:tcW w:w="1039" w:type="dxa"/>
          </w:tcPr>
          <w:p>
            <w:pPr>
              <w:pStyle w:val="TableParagraph"/>
              <w:spacing w:line="199" w:lineRule="exact" w:before="95"/>
              <w:ind w:left="14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Mediana</w:t>
            </w:r>
          </w:p>
        </w:tc>
        <w:tc>
          <w:tcPr>
            <w:tcW w:w="566" w:type="dxa"/>
          </w:tcPr>
          <w:p>
            <w:pPr>
              <w:pStyle w:val="TableParagraph"/>
              <w:spacing w:before="54"/>
              <w:ind w:left="1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8" w:type="dxa"/>
          </w:tcPr>
          <w:p>
            <w:pPr>
              <w:pStyle w:val="TableParagraph"/>
              <w:spacing w:before="54"/>
              <w:ind w:left="19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6" w:type="dxa"/>
          </w:tcPr>
          <w:p>
            <w:pPr>
              <w:pStyle w:val="TableParagraph"/>
              <w:spacing w:before="54"/>
              <w:ind w:left="9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107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104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7" w:type="dxa"/>
          </w:tcPr>
          <w:p>
            <w:pPr>
              <w:pStyle w:val="TableParagraph"/>
              <w:spacing w:before="54"/>
              <w:ind w:left="79" w:right="6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102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200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91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7" w:type="dxa"/>
          </w:tcPr>
          <w:p>
            <w:pPr>
              <w:pStyle w:val="TableParagraph"/>
              <w:spacing w:before="54"/>
              <w:ind w:left="79" w:right="47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5" w:type="dxa"/>
          </w:tcPr>
          <w:p>
            <w:pPr>
              <w:pStyle w:val="TableParagraph"/>
              <w:spacing w:before="54"/>
              <w:ind w:left="122" w:right="9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4" w:type="dxa"/>
          </w:tcPr>
          <w:p>
            <w:pPr>
              <w:pStyle w:val="TableParagraph"/>
              <w:spacing w:before="54"/>
              <w:ind w:left="87" w:right="45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4" w:type="dxa"/>
          </w:tcPr>
          <w:p>
            <w:pPr>
              <w:pStyle w:val="TableParagraph"/>
              <w:spacing w:before="54"/>
              <w:ind w:left="209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6" w:type="dxa"/>
          </w:tcPr>
          <w:p>
            <w:pPr>
              <w:pStyle w:val="TableParagraph"/>
              <w:spacing w:before="54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4" w:type="dxa"/>
          </w:tcPr>
          <w:p>
            <w:pPr>
              <w:pStyle w:val="TableParagraph"/>
              <w:spacing w:before="54"/>
              <w:ind w:left="87" w:right="34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  <w:tc>
          <w:tcPr>
            <w:tcW w:w="564" w:type="dxa"/>
          </w:tcPr>
          <w:p>
            <w:pPr>
              <w:pStyle w:val="TableParagraph"/>
              <w:spacing w:before="54"/>
              <w:ind w:left="87" w:right="24"/>
              <w:rPr>
                <w:rFonts w:ascii="Calibri"/>
                <w:sz w:val="18"/>
              </w:rPr>
            </w:pPr>
            <w:r>
              <w:rPr>
                <w:rFonts w:ascii="Calibri"/>
                <w:spacing w:val="-5"/>
                <w:sz w:val="18"/>
              </w:rPr>
              <w:t>15</w:t>
            </w:r>
          </w:p>
        </w:tc>
      </w:tr>
    </w:tbl>
    <w:p>
      <w:pPr>
        <w:pStyle w:val="TableParagraph"/>
        <w:spacing w:after="0"/>
        <w:rPr>
          <w:rFonts w:ascii="Calibri"/>
          <w:sz w:val="18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4"/>
        <w:rPr>
          <w:b/>
        </w:rPr>
      </w:pPr>
    </w:p>
    <w:p>
      <w:pPr>
        <w:spacing w:before="0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833230</wp:posOffset>
            </wp:positionH>
            <wp:positionV relativeFrom="paragraph">
              <wp:posOffset>209465</wp:posOffset>
            </wp:positionV>
            <wp:extent cx="6245051" cy="2098548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051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Gráfico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Taxa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Lesão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Pressão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x Taxa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Lesões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Never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Events.</w:t>
      </w:r>
    </w:p>
    <w:p>
      <w:pPr>
        <w:spacing w:before="139"/>
        <w:ind w:left="0" w:right="596" w:firstLine="0"/>
        <w:jc w:val="right"/>
        <w:rPr>
          <w:sz w:val="20"/>
        </w:rPr>
      </w:pPr>
      <w:r>
        <w:rPr>
          <w:i/>
          <w:sz w:val="24"/>
        </w:rPr>
        <w:t>Fonte: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Sinapse</w:t>
      </w:r>
      <w:r>
        <w:rPr>
          <w:spacing w:val="-2"/>
          <w:sz w:val="20"/>
        </w:rPr>
        <w:t>.</w:t>
      </w:r>
    </w:p>
    <w:p>
      <w:pPr>
        <w:pStyle w:val="BodyText"/>
        <w:spacing w:before="140"/>
      </w:pPr>
    </w:p>
    <w:p>
      <w:pPr>
        <w:pStyle w:val="Heading1"/>
        <w:numPr>
          <w:ilvl w:val="0"/>
          <w:numId w:val="2"/>
        </w:numPr>
        <w:tabs>
          <w:tab w:pos="1288" w:val="left" w:leader="none"/>
        </w:tabs>
        <w:spacing w:line="240" w:lineRule="auto" w:before="0" w:after="0"/>
        <w:ind w:left="1288" w:right="0" w:hanging="720"/>
        <w:jc w:val="left"/>
      </w:pPr>
      <w:bookmarkStart w:name="_bookmark2" w:id="3"/>
      <w:bookmarkEnd w:id="3"/>
      <w:r>
        <w:rPr>
          <w:b w:val="0"/>
        </w:rPr>
      </w:r>
      <w:r>
        <w:rPr/>
        <w:t>Atendimentos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consultas </w:t>
      </w:r>
      <w:r>
        <w:rPr>
          <w:spacing w:val="-2"/>
        </w:rPr>
        <w:t>ambulatoriais</w:t>
      </w:r>
    </w:p>
    <w:p>
      <w:pPr>
        <w:pStyle w:val="BodyText"/>
        <w:spacing w:before="142"/>
        <w:rPr>
          <w:b/>
        </w:rPr>
      </w:pPr>
    </w:p>
    <w:p>
      <w:pPr>
        <w:pStyle w:val="BodyText"/>
        <w:spacing w:line="360" w:lineRule="auto"/>
        <w:ind w:left="451" w:firstLine="719"/>
      </w:pPr>
      <w:r>
        <w:rPr/>
        <w:t>Em</w:t>
      </w:r>
      <w:r>
        <w:rPr>
          <w:spacing w:val="40"/>
        </w:rPr>
        <w:t> </w:t>
      </w:r>
      <w:r>
        <w:rPr/>
        <w:t>setembro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2025,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setor</w:t>
      </w:r>
      <w:r>
        <w:rPr>
          <w:spacing w:val="40"/>
        </w:rPr>
        <w:t> </w:t>
      </w:r>
      <w:r>
        <w:rPr/>
        <w:t>ambulatorial</w:t>
      </w:r>
      <w:r>
        <w:rPr>
          <w:spacing w:val="40"/>
        </w:rPr>
        <w:t> </w:t>
      </w:r>
      <w:r>
        <w:rPr/>
        <w:t>apresentou</w:t>
      </w:r>
      <w:r>
        <w:rPr>
          <w:spacing w:val="40"/>
        </w:rPr>
        <w:t> </w:t>
      </w:r>
      <w:r>
        <w:rPr/>
        <w:t>desempenho</w:t>
      </w:r>
      <w:r>
        <w:rPr>
          <w:spacing w:val="40"/>
        </w:rPr>
        <w:t> </w:t>
      </w:r>
      <w:r>
        <w:rPr/>
        <w:t>positivo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diversos indicadores, alcançando 92% da meta de consultas médicas, 111% das consultas multiprofissionais.</w:t>
      </w:r>
    </w:p>
    <w:p>
      <w:pPr>
        <w:pStyle w:val="BodyText"/>
        <w:spacing w:line="360" w:lineRule="auto" w:before="1"/>
        <w:ind w:left="451" w:firstLine="719"/>
      </w:pPr>
      <w:r>
        <w:rPr/>
        <w:t>Esses</w:t>
      </w:r>
      <w:r>
        <w:rPr>
          <w:spacing w:val="33"/>
        </w:rPr>
        <w:t> </w:t>
      </w:r>
      <w:r>
        <w:rPr/>
        <w:t>resultados</w:t>
      </w:r>
      <w:r>
        <w:rPr>
          <w:spacing w:val="33"/>
        </w:rPr>
        <w:t> </w:t>
      </w:r>
      <w:r>
        <w:rPr/>
        <w:t>reforçam</w:t>
      </w:r>
      <w:r>
        <w:rPr>
          <w:spacing w:val="33"/>
        </w:rPr>
        <w:t> </w:t>
      </w:r>
      <w:r>
        <w:rPr/>
        <w:t>a</w:t>
      </w:r>
      <w:r>
        <w:rPr>
          <w:spacing w:val="31"/>
        </w:rPr>
        <w:t> </w:t>
      </w:r>
      <w:r>
        <w:rPr/>
        <w:t>importância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setor</w:t>
      </w:r>
      <w:r>
        <w:rPr>
          <w:spacing w:val="32"/>
        </w:rPr>
        <w:t> </w:t>
      </w:r>
      <w:r>
        <w:rPr/>
        <w:t>ambulatorial</w:t>
      </w:r>
      <w:r>
        <w:rPr>
          <w:spacing w:val="33"/>
        </w:rPr>
        <w:t> </w:t>
      </w:r>
      <w:r>
        <w:rPr/>
        <w:t>como</w:t>
      </w:r>
      <w:r>
        <w:rPr>
          <w:spacing w:val="33"/>
        </w:rPr>
        <w:t> </w:t>
      </w:r>
      <w:r>
        <w:rPr/>
        <w:t>pilar</w:t>
      </w:r>
      <w:r>
        <w:rPr>
          <w:spacing w:val="32"/>
        </w:rPr>
        <w:t> </w:t>
      </w:r>
      <w:r>
        <w:rPr/>
        <w:t>da</w:t>
      </w:r>
      <w:r>
        <w:rPr>
          <w:spacing w:val="31"/>
        </w:rPr>
        <w:t> </w:t>
      </w:r>
      <w:r>
        <w:rPr/>
        <w:t>resolutividade hospitalar e evidenciam avanços na oferta de atendimentos especializados.</w:t>
      </w:r>
    </w:p>
    <w:p>
      <w:pPr>
        <w:pStyle w:val="BodyText"/>
      </w:pPr>
    </w:p>
    <w:p>
      <w:pPr>
        <w:pStyle w:val="BodyText"/>
        <w:spacing w:before="23"/>
      </w:pPr>
    </w:p>
    <w:p>
      <w:pPr>
        <w:spacing w:before="1" w:after="22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Produção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acumulada </w:t>
      </w:r>
      <w:r>
        <w:rPr>
          <w:b/>
          <w:spacing w:val="-2"/>
          <w:sz w:val="24"/>
        </w:rPr>
        <w:t>Setembro/2025</w:t>
      </w:r>
    </w:p>
    <w:tbl>
      <w:tblPr>
        <w:tblW w:w="0" w:type="auto"/>
        <w:jc w:val="left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8"/>
        <w:gridCol w:w="749"/>
        <w:gridCol w:w="4436"/>
      </w:tblGrid>
      <w:tr>
        <w:trPr>
          <w:trHeight w:val="313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Atendimentos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ambulatoriais</w:t>
            </w:r>
          </w:p>
        </w:tc>
        <w:tc>
          <w:tcPr>
            <w:tcW w:w="749" w:type="dxa"/>
          </w:tcPr>
          <w:p>
            <w:pPr>
              <w:pStyle w:val="TableParagraph"/>
              <w:spacing w:before="41"/>
              <w:ind w:left="11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4436" w:type="dxa"/>
          </w:tcPr>
          <w:p>
            <w:pPr>
              <w:pStyle w:val="TableParagraph"/>
              <w:spacing w:before="41"/>
              <w:ind w:left="21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Setembro/2025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Consulta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médica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Atenção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Especializada</w:t>
            </w:r>
          </w:p>
        </w:tc>
        <w:tc>
          <w:tcPr>
            <w:tcW w:w="749" w:type="dxa"/>
          </w:tcPr>
          <w:p>
            <w:pPr>
              <w:pStyle w:val="TableParagraph"/>
              <w:spacing w:before="41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3.400</w:t>
            </w:r>
          </w:p>
        </w:tc>
        <w:tc>
          <w:tcPr>
            <w:tcW w:w="4436" w:type="dxa"/>
          </w:tcPr>
          <w:p>
            <w:pPr>
              <w:pStyle w:val="TableParagraph"/>
              <w:spacing w:before="31"/>
              <w:ind w:left="21" w:right="10"/>
              <w:rPr>
                <w:sz w:val="20"/>
              </w:rPr>
            </w:pPr>
            <w:r>
              <w:rPr>
                <w:spacing w:val="-2"/>
                <w:sz w:val="20"/>
              </w:rPr>
              <w:t>3.134</w:t>
            </w:r>
          </w:p>
        </w:tc>
      </w:tr>
      <w:tr>
        <w:trPr>
          <w:trHeight w:val="313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Consulta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multiprofissional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Atenção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Especializada</w:t>
            </w:r>
          </w:p>
        </w:tc>
        <w:tc>
          <w:tcPr>
            <w:tcW w:w="749" w:type="dxa"/>
          </w:tcPr>
          <w:p>
            <w:pPr>
              <w:pStyle w:val="TableParagraph"/>
              <w:spacing w:before="41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1.700</w:t>
            </w: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0"/>
              <w:rPr>
                <w:sz w:val="20"/>
              </w:rPr>
            </w:pPr>
            <w:r>
              <w:rPr>
                <w:spacing w:val="-2"/>
                <w:sz w:val="20"/>
              </w:rPr>
              <w:t>1.890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Pequeno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procedimento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ambulatorial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(faturamento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via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4"/>
                <w:sz w:val="20"/>
              </w:rPr>
              <w:t>BPA)</w:t>
            </w:r>
          </w:p>
        </w:tc>
        <w:tc>
          <w:tcPr>
            <w:tcW w:w="749" w:type="dxa"/>
          </w:tcPr>
          <w:p>
            <w:pPr>
              <w:pStyle w:val="TableParagraph"/>
              <w:spacing w:before="41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  <w:tc>
          <w:tcPr>
            <w:tcW w:w="4436" w:type="dxa"/>
          </w:tcPr>
          <w:p>
            <w:pPr>
              <w:pStyle w:val="TableParagraph"/>
              <w:spacing w:before="31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</w:tr>
      <w:tr>
        <w:trPr>
          <w:trHeight w:val="314" w:hRule="atLeast"/>
        </w:trPr>
        <w:tc>
          <w:tcPr>
            <w:tcW w:w="4878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Dia</w:t>
            </w:r>
          </w:p>
        </w:tc>
        <w:tc>
          <w:tcPr>
            <w:tcW w:w="749" w:type="dxa"/>
          </w:tcPr>
          <w:p>
            <w:pPr>
              <w:pStyle w:val="TableParagraph"/>
              <w:spacing w:before="43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365</w:t>
            </w: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588</w:t>
            </w:r>
          </w:p>
        </w:tc>
      </w:tr>
      <w:tr>
        <w:trPr>
          <w:trHeight w:val="314" w:hRule="atLeast"/>
        </w:trPr>
        <w:tc>
          <w:tcPr>
            <w:tcW w:w="4878" w:type="dxa"/>
          </w:tcPr>
          <w:p>
            <w:pPr>
              <w:pStyle w:val="TableParagraph"/>
              <w:spacing w:before="34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Consulta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médica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atenção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especializada</w:t>
            </w:r>
          </w:p>
        </w:tc>
        <w:tc>
          <w:tcPr>
            <w:tcW w:w="749" w:type="dxa"/>
          </w:tcPr>
          <w:p>
            <w:pPr>
              <w:pStyle w:val="TableParagraph"/>
              <w:spacing w:before="41"/>
              <w:ind w:left="11" w:right="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4436" w:type="dxa"/>
          </w:tcPr>
          <w:p>
            <w:pPr>
              <w:pStyle w:val="TableParagraph"/>
              <w:spacing w:before="41"/>
              <w:ind w:left="21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Setembro/2025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Anestesiologia</w:t>
            </w:r>
          </w:p>
        </w:tc>
        <w:tc>
          <w:tcPr>
            <w:tcW w:w="749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0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3.400</w:t>
            </w:r>
          </w:p>
        </w:tc>
        <w:tc>
          <w:tcPr>
            <w:tcW w:w="4436" w:type="dxa"/>
          </w:tcPr>
          <w:p>
            <w:pPr>
              <w:pStyle w:val="TableParagraph"/>
              <w:spacing w:before="31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314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Cardiologia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Vascular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1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313" w:hRule="atLeast"/>
        </w:trPr>
        <w:tc>
          <w:tcPr>
            <w:tcW w:w="4878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Torácica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314" w:hRule="atLeast"/>
        </w:trPr>
        <w:tc>
          <w:tcPr>
            <w:tcW w:w="4878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Clínica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Médica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13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Geriatria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Neurologia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Clínica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1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313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Neurocirurgia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50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312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Otorrinolaringologia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41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314" w:hRule="atLeast"/>
        </w:trPr>
        <w:tc>
          <w:tcPr>
            <w:tcW w:w="4878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Ortopedia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Traumatologia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2"/>
              <w:rPr>
                <w:sz w:val="20"/>
              </w:rPr>
            </w:pPr>
            <w:r>
              <w:rPr>
                <w:spacing w:val="-4"/>
                <w:sz w:val="20"/>
              </w:rPr>
              <w:t>1678</w:t>
            </w:r>
          </w:p>
        </w:tc>
      </w:tr>
      <w:tr>
        <w:trPr>
          <w:trHeight w:val="314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Endocrinologia</w:t>
            </w:r>
          </w:p>
        </w:tc>
        <w:tc>
          <w:tcPr>
            <w:tcW w:w="7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12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3"/>
        <w:rPr>
          <w:b/>
          <w:sz w:val="20"/>
        </w:rPr>
      </w:pPr>
    </w:p>
    <w:tbl>
      <w:tblPr>
        <w:tblW w:w="0" w:type="auto"/>
        <w:jc w:val="left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8"/>
        <w:gridCol w:w="749"/>
        <w:gridCol w:w="4436"/>
      </w:tblGrid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Nefrologia</w:t>
            </w:r>
          </w:p>
        </w:tc>
        <w:tc>
          <w:tcPr>
            <w:tcW w:w="749" w:type="dxa"/>
            <w:vMerge w:val="restart"/>
            <w:tcBorders>
              <w:top w:val="nil"/>
              <w:bottom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1"/>
              <w:ind w:left="21" w:right="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313" w:hRule="atLeast"/>
        </w:trPr>
        <w:tc>
          <w:tcPr>
            <w:tcW w:w="4878" w:type="dxa"/>
          </w:tcPr>
          <w:p>
            <w:pPr>
              <w:pStyle w:val="TableParagraph"/>
              <w:spacing w:before="43"/>
              <w:ind w:left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Infectologia</w:t>
            </w:r>
          </w:p>
        </w:tc>
        <w:tc>
          <w:tcPr>
            <w:tcW w:w="749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3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Gastroenterologia</w:t>
            </w:r>
          </w:p>
        </w:tc>
        <w:tc>
          <w:tcPr>
            <w:tcW w:w="749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1"/>
              <w:ind w:left="21" w:right="3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314" w:hRule="atLeast"/>
        </w:trPr>
        <w:tc>
          <w:tcPr>
            <w:tcW w:w="4878" w:type="dxa"/>
          </w:tcPr>
          <w:p>
            <w:pPr>
              <w:pStyle w:val="TableParagraph"/>
              <w:spacing w:before="43"/>
              <w:ind w:left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Pneumologia/Tisiologia</w:t>
            </w:r>
          </w:p>
        </w:tc>
        <w:tc>
          <w:tcPr>
            <w:tcW w:w="749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314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Urologia</w:t>
            </w:r>
          </w:p>
        </w:tc>
        <w:tc>
          <w:tcPr>
            <w:tcW w:w="749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Hematologia</w:t>
            </w:r>
          </w:p>
        </w:tc>
        <w:tc>
          <w:tcPr>
            <w:tcW w:w="749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1"/>
              <w:ind w:left="21" w:right="3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77" w:hRule="atLeast"/>
        </w:trPr>
        <w:tc>
          <w:tcPr>
            <w:tcW w:w="487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749" w:type="dxa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3.134</w:t>
            </w:r>
          </w:p>
        </w:tc>
      </w:tr>
      <w:tr>
        <w:trPr>
          <w:trHeight w:val="297" w:hRule="atLeast"/>
        </w:trPr>
        <w:tc>
          <w:tcPr>
            <w:tcW w:w="4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6"/>
              <w:ind w:left="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Consulta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multiprofissional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atenção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especializada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6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44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6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Setembro/2025</w:t>
            </w:r>
          </w:p>
        </w:tc>
      </w:tr>
      <w:tr>
        <w:trPr>
          <w:trHeight w:val="314" w:hRule="atLeast"/>
        </w:trPr>
        <w:tc>
          <w:tcPr>
            <w:tcW w:w="48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43"/>
              <w:ind w:left="74"/>
              <w:jc w:val="left"/>
              <w:rPr>
                <w:sz w:val="20"/>
              </w:rPr>
            </w:pPr>
            <w:r>
              <w:rPr>
                <w:sz w:val="20"/>
              </w:rPr>
              <w:t>Buco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Maxilo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Facial</w:t>
            </w:r>
          </w:p>
        </w:tc>
        <w:tc>
          <w:tcPr>
            <w:tcW w:w="749" w:type="dxa"/>
            <w:vMerge w:val="restart"/>
          </w:tcPr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51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1.700</w:t>
            </w:r>
          </w:p>
        </w:tc>
        <w:tc>
          <w:tcPr>
            <w:tcW w:w="44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4"/>
              <w:ind w:left="21" w:right="3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313" w:hRule="atLeast"/>
        </w:trPr>
        <w:tc>
          <w:tcPr>
            <w:tcW w:w="4878" w:type="dxa"/>
          </w:tcPr>
          <w:p>
            <w:pPr>
              <w:pStyle w:val="TableParagraph"/>
              <w:spacing w:before="43"/>
              <w:ind w:left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Enfermagem</w:t>
            </w:r>
          </w:p>
        </w:tc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1.751</w:t>
            </w:r>
          </w:p>
        </w:tc>
      </w:tr>
      <w:tr>
        <w:trPr>
          <w:trHeight w:val="311" w:hRule="atLeast"/>
        </w:trPr>
        <w:tc>
          <w:tcPr>
            <w:tcW w:w="4878" w:type="dxa"/>
          </w:tcPr>
          <w:p>
            <w:pPr>
              <w:pStyle w:val="TableParagraph"/>
              <w:spacing w:before="41"/>
              <w:ind w:left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Nutrição</w:t>
            </w:r>
          </w:p>
        </w:tc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34"/>
              <w:ind w:left="21" w:right="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80" w:hRule="atLeast"/>
        </w:trPr>
        <w:tc>
          <w:tcPr>
            <w:tcW w:w="4878" w:type="dxa"/>
          </w:tcPr>
          <w:p>
            <w:pPr>
              <w:pStyle w:val="TableParagraph"/>
              <w:spacing w:before="26"/>
              <w:ind w:left="7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</w:tcPr>
          <w:p>
            <w:pPr>
              <w:pStyle w:val="TableParagraph"/>
              <w:spacing w:before="17"/>
              <w:ind w:lef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1.890</w:t>
            </w:r>
          </w:p>
        </w:tc>
      </w:tr>
    </w:tbl>
    <w:p>
      <w:pPr>
        <w:spacing w:before="5"/>
        <w:ind w:left="6389" w:right="0" w:firstLine="0"/>
        <w:jc w:val="left"/>
        <w:rPr>
          <w:i/>
          <w:sz w:val="24"/>
        </w:rPr>
      </w:pPr>
      <w:r>
        <w:rPr>
          <w:i/>
          <w:sz w:val="24"/>
        </w:rPr>
        <w:t>Fonte: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Sistema MV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atualizado em </w:t>
      </w:r>
      <w:r>
        <w:rPr>
          <w:i/>
          <w:spacing w:val="-2"/>
          <w:sz w:val="24"/>
        </w:rPr>
        <w:t>30/09.</w:t>
      </w:r>
    </w:p>
    <w:p>
      <w:pPr>
        <w:pStyle w:val="BodyText"/>
        <w:rPr>
          <w:i/>
        </w:rPr>
      </w:pPr>
    </w:p>
    <w:p>
      <w:pPr>
        <w:pStyle w:val="BodyText"/>
        <w:spacing w:before="82"/>
        <w:rPr>
          <w:i/>
        </w:rPr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1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Análise </w:t>
      </w:r>
      <w:r>
        <w:rPr>
          <w:b/>
          <w:spacing w:val="-2"/>
          <w:sz w:val="24"/>
        </w:rPr>
        <w:t>Crítica</w:t>
      </w:r>
    </w:p>
    <w:p>
      <w:pPr>
        <w:pStyle w:val="BodyText"/>
        <w:spacing w:before="141"/>
        <w:rPr>
          <w:b/>
        </w:rPr>
      </w:pPr>
    </w:p>
    <w:p>
      <w:pPr>
        <w:pStyle w:val="BodyText"/>
        <w:spacing w:line="360" w:lineRule="auto"/>
        <w:ind w:left="451" w:right="593" w:firstLine="719"/>
        <w:jc w:val="both"/>
      </w:pPr>
      <w:r>
        <w:rPr/>
        <w:t>Em setembro de 2025, o HUGO registrou resultados relevantes em sua produção ambulatorial. O</w:t>
      </w:r>
      <w:r>
        <w:rPr>
          <w:spacing w:val="-15"/>
        </w:rPr>
        <w:t> </w:t>
      </w:r>
      <w:r>
        <w:rPr/>
        <w:t>setor</w:t>
      </w:r>
      <w:r>
        <w:rPr>
          <w:spacing w:val="-15"/>
        </w:rPr>
        <w:t> </w:t>
      </w:r>
      <w:r>
        <w:rPr/>
        <w:t>atingiu</w:t>
      </w:r>
      <w:r>
        <w:rPr>
          <w:spacing w:val="-15"/>
        </w:rPr>
        <w:t> </w:t>
      </w:r>
      <w:r>
        <w:rPr/>
        <w:t>92%</w:t>
      </w:r>
      <w:r>
        <w:rPr>
          <w:spacing w:val="-15"/>
        </w:rPr>
        <w:t> </w:t>
      </w:r>
      <w:r>
        <w:rPr/>
        <w:t>da</w:t>
      </w:r>
      <w:r>
        <w:rPr>
          <w:spacing w:val="-15"/>
        </w:rPr>
        <w:t> </w:t>
      </w:r>
      <w:r>
        <w:rPr/>
        <w:t>meta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consultas</w:t>
      </w:r>
      <w:r>
        <w:rPr>
          <w:spacing w:val="-15"/>
        </w:rPr>
        <w:t> </w:t>
      </w:r>
      <w:r>
        <w:rPr/>
        <w:t>médicas,</w:t>
      </w:r>
      <w:r>
        <w:rPr>
          <w:spacing w:val="-15"/>
        </w:rPr>
        <w:t> </w:t>
      </w:r>
      <w:r>
        <w:rPr/>
        <w:t>com</w:t>
      </w:r>
      <w:r>
        <w:rPr>
          <w:spacing w:val="-15"/>
        </w:rPr>
        <w:t> </w:t>
      </w:r>
      <w:r>
        <w:rPr/>
        <w:t>destaque</w:t>
      </w:r>
      <w:r>
        <w:rPr>
          <w:spacing w:val="-15"/>
        </w:rPr>
        <w:t> </w:t>
      </w:r>
      <w:r>
        <w:rPr/>
        <w:t>para</w:t>
      </w:r>
      <w:r>
        <w:rPr>
          <w:spacing w:val="-15"/>
        </w:rPr>
        <w:t> </w:t>
      </w:r>
      <w:r>
        <w:rPr/>
        <w:t>Ortopedia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Traumatologia</w:t>
      </w:r>
      <w:r>
        <w:rPr>
          <w:spacing w:val="-15"/>
        </w:rPr>
        <w:t> </w:t>
      </w:r>
      <w:r>
        <w:rPr/>
        <w:t>(1.678 consultas), Cirurgia Geral (266) e Neurologia Clínica (222), especialidades que concentram a maior demanda do hospital.</w:t>
      </w:r>
    </w:p>
    <w:p>
      <w:pPr>
        <w:pStyle w:val="BodyText"/>
        <w:spacing w:line="360" w:lineRule="auto" w:before="1"/>
        <w:ind w:left="451" w:right="595" w:firstLine="719"/>
        <w:jc w:val="both"/>
      </w:pPr>
      <w:r>
        <w:rPr/>
        <w:t>O desempenho multiprofissional foi superior ao esperado, atingindo 111% da meta (1.877 atendimentos), com destaque expressivo para a Enfermagem, responsável por mais de 90% do total </w:t>
      </w:r>
      <w:r>
        <w:rPr>
          <w:spacing w:val="-2"/>
        </w:rPr>
        <w:t>realizado.</w:t>
      </w:r>
    </w:p>
    <w:p>
      <w:pPr>
        <w:pStyle w:val="BodyText"/>
        <w:spacing w:before="1"/>
        <w:ind w:left="1171"/>
        <w:jc w:val="both"/>
      </w:pPr>
      <w:r>
        <w:rPr/>
        <w:t>Apesar</w:t>
      </w:r>
      <w:r>
        <w:rPr>
          <w:spacing w:val="-4"/>
        </w:rPr>
        <w:t> </w:t>
      </w:r>
      <w:r>
        <w:rPr/>
        <w:t>dos avanços,</w:t>
      </w:r>
      <w:r>
        <w:rPr>
          <w:spacing w:val="-1"/>
        </w:rPr>
        <w:t> </w:t>
      </w:r>
      <w:r>
        <w:rPr/>
        <w:t>persistem</w:t>
      </w:r>
      <w:r>
        <w:rPr>
          <w:spacing w:val="-1"/>
        </w:rPr>
        <w:t> </w:t>
      </w:r>
      <w:r>
        <w:rPr/>
        <w:t>desafios</w:t>
      </w:r>
      <w:r>
        <w:rPr>
          <w:spacing w:val="-1"/>
        </w:rPr>
        <w:t> </w:t>
      </w:r>
      <w:r>
        <w:rPr/>
        <w:t>estruturais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impactam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eficiência</w:t>
      </w:r>
      <w:r>
        <w:rPr>
          <w:spacing w:val="-1"/>
        </w:rPr>
        <w:t> </w:t>
      </w:r>
      <w:r>
        <w:rPr>
          <w:spacing w:val="-2"/>
        </w:rPr>
        <w:t>operacional:</w:t>
      </w:r>
    </w:p>
    <w:p>
      <w:pPr>
        <w:pStyle w:val="ListParagraph"/>
        <w:numPr>
          <w:ilvl w:val="0"/>
          <w:numId w:val="5"/>
        </w:numPr>
        <w:tabs>
          <w:tab w:pos="1891" w:val="left" w:leader="none"/>
        </w:tabs>
        <w:spacing w:line="350" w:lineRule="auto" w:before="139" w:after="0"/>
        <w:ind w:left="1891" w:right="598" w:hanging="360"/>
        <w:jc w:val="both"/>
        <w:rPr>
          <w:sz w:val="24"/>
        </w:rPr>
      </w:pPr>
      <w:r>
        <w:rPr>
          <w:sz w:val="24"/>
        </w:rPr>
        <w:t>Absenteísmo de pacientes: ainda elevado, influenciado por agendamentos de curta antecedência, dificuldades de transporte e baixa adesão.</w:t>
      </w:r>
    </w:p>
    <w:p>
      <w:pPr>
        <w:pStyle w:val="ListParagraph"/>
        <w:numPr>
          <w:ilvl w:val="0"/>
          <w:numId w:val="5"/>
        </w:numPr>
        <w:tabs>
          <w:tab w:pos="1891" w:val="left" w:leader="none"/>
        </w:tabs>
        <w:spacing w:line="352" w:lineRule="auto" w:before="13" w:after="0"/>
        <w:ind w:left="1891" w:right="604" w:hanging="360"/>
        <w:jc w:val="both"/>
        <w:rPr>
          <w:sz w:val="24"/>
        </w:rPr>
      </w:pPr>
      <w:r>
        <w:rPr>
          <w:sz w:val="24"/>
        </w:rPr>
        <w:t>Agendamento centralizado via Gercon: limita a adequação da oferta à real disponibilidade de agendas médicas e multiprofissionais.</w:t>
      </w:r>
    </w:p>
    <w:p>
      <w:pPr>
        <w:spacing w:before="48"/>
        <w:ind w:left="451" w:right="0" w:firstLine="0"/>
        <w:jc w:val="both"/>
        <w:rPr>
          <w:b/>
          <w:sz w:val="24"/>
        </w:rPr>
      </w:pPr>
      <w:r>
        <w:rPr>
          <w:b/>
          <w:sz w:val="24"/>
        </w:rPr>
        <w:t>Ações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andamento:</w:t>
      </w:r>
    </w:p>
    <w:p>
      <w:pPr>
        <w:pStyle w:val="ListParagraph"/>
        <w:numPr>
          <w:ilvl w:val="0"/>
          <w:numId w:val="5"/>
        </w:numPr>
        <w:tabs>
          <w:tab w:pos="1891" w:val="left" w:leader="none"/>
        </w:tabs>
        <w:spacing w:line="350" w:lineRule="auto" w:before="254" w:after="0"/>
        <w:ind w:left="1891" w:right="602" w:hanging="360"/>
        <w:jc w:val="both"/>
        <w:rPr>
          <w:sz w:val="24"/>
        </w:rPr>
      </w:pPr>
      <w:r>
        <w:rPr>
          <w:sz w:val="24"/>
        </w:rPr>
        <w:t>Confirmação ativa de consultas (ligações telefônicas e mensagens automatizadas) para mitigar o absenteísmo.</w:t>
      </w:r>
    </w:p>
    <w:p>
      <w:pPr>
        <w:pStyle w:val="ListParagraph"/>
        <w:numPr>
          <w:ilvl w:val="0"/>
          <w:numId w:val="5"/>
        </w:numPr>
        <w:tabs>
          <w:tab w:pos="1891" w:val="left" w:leader="none"/>
        </w:tabs>
        <w:spacing w:line="355" w:lineRule="auto" w:before="15" w:after="0"/>
        <w:ind w:left="1891" w:right="596" w:hanging="360"/>
        <w:jc w:val="both"/>
        <w:rPr>
          <w:sz w:val="24"/>
        </w:rPr>
      </w:pPr>
      <w:r>
        <w:rPr>
          <w:sz w:val="24"/>
        </w:rPr>
        <w:t>Mapeamento de processos no Hospital Dia, em conjunto com a equipe de faturamento, para corrigir registros no SIGTAP/SIH-SUS e implantar fluxograma atualizado de emissão de AIHs.</w:t>
      </w:r>
    </w:p>
    <w:p>
      <w:pPr>
        <w:pStyle w:val="ListParagraph"/>
        <w:numPr>
          <w:ilvl w:val="0"/>
          <w:numId w:val="5"/>
        </w:numPr>
        <w:tabs>
          <w:tab w:pos="1890" w:val="left" w:leader="none"/>
        </w:tabs>
        <w:spacing w:line="240" w:lineRule="auto" w:before="9" w:after="0"/>
        <w:ind w:left="1890" w:right="0" w:hanging="359"/>
        <w:jc w:val="both"/>
        <w:rPr>
          <w:sz w:val="24"/>
        </w:rPr>
      </w:pPr>
      <w:r>
        <w:rPr>
          <w:sz w:val="24"/>
        </w:rPr>
        <w:t>Implantação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NIR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Digital.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482" w:lineRule="auto" w:before="0" w:after="41"/>
        <w:ind w:left="451" w:right="796" w:firstLine="0"/>
        <w:jc w:val="left"/>
        <w:rPr>
          <w:b/>
          <w:sz w:val="24"/>
        </w:rPr>
      </w:pPr>
      <w:r>
        <w:rPr>
          <w:b/>
          <w:sz w:val="24"/>
        </w:rPr>
        <w:t>Produção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Serviço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Apoio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Diagnóstico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Terapêutico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(SADT)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ofertados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realizados Tabela 6 – Produção SADT</w:t>
      </w:r>
    </w:p>
    <w:tbl>
      <w:tblPr>
        <w:tblW w:w="0" w:type="auto"/>
        <w:jc w:val="left"/>
        <w:tblInd w:w="10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7"/>
        <w:gridCol w:w="1769"/>
        <w:gridCol w:w="3452"/>
      </w:tblGrid>
      <w:tr>
        <w:trPr>
          <w:trHeight w:val="311" w:hRule="atLeast"/>
        </w:trPr>
        <w:tc>
          <w:tcPr>
            <w:tcW w:w="3437" w:type="dxa"/>
          </w:tcPr>
          <w:p>
            <w:pPr>
              <w:pStyle w:val="TableParagraph"/>
              <w:spacing w:before="14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Ofertado</w:t>
            </w:r>
          </w:p>
        </w:tc>
        <w:tc>
          <w:tcPr>
            <w:tcW w:w="1769" w:type="dxa"/>
          </w:tcPr>
          <w:p>
            <w:pPr>
              <w:pStyle w:val="TableParagraph"/>
              <w:spacing w:before="41"/>
              <w:ind w:left="13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7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Setembro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2025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Colonoscopia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9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9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769" w:type="dxa"/>
          </w:tcPr>
          <w:p>
            <w:pPr>
              <w:pStyle w:val="TableParagraph"/>
              <w:spacing w:line="226" w:lineRule="exact" w:before="67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452" w:type="dxa"/>
          </w:tcPr>
          <w:p>
            <w:pPr>
              <w:pStyle w:val="TableParagraph"/>
              <w:spacing w:line="226" w:lineRule="exact" w:before="67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311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vias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urinárias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7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7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14" w:hRule="atLeast"/>
        </w:trPr>
        <w:tc>
          <w:tcPr>
            <w:tcW w:w="3437" w:type="dxa"/>
          </w:tcPr>
          <w:p>
            <w:pPr>
              <w:pStyle w:val="TableParagraph"/>
              <w:spacing w:before="44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Tomografia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Computadorizada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70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7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Ultrassonografia</w:t>
            </w:r>
          </w:p>
        </w:tc>
        <w:tc>
          <w:tcPr>
            <w:tcW w:w="1769" w:type="dxa"/>
          </w:tcPr>
          <w:p>
            <w:pPr>
              <w:pStyle w:val="TableParagraph"/>
              <w:spacing w:line="226" w:lineRule="exact" w:before="67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452" w:type="dxa"/>
          </w:tcPr>
          <w:p>
            <w:pPr>
              <w:pStyle w:val="TableParagraph"/>
              <w:spacing w:line="226" w:lineRule="exact" w:before="67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311" w:hRule="atLeast"/>
        </w:trPr>
        <w:tc>
          <w:tcPr>
            <w:tcW w:w="34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Ultrassonografia/Doppler</w:t>
            </w:r>
          </w:p>
        </w:tc>
        <w:tc>
          <w:tcPr>
            <w:tcW w:w="17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4" w:lineRule="exact" w:before="67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4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4" w:lineRule="exact" w:before="67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313" w:hRule="atLeast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465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577</w:t>
            </w:r>
          </w:p>
        </w:tc>
      </w:tr>
      <w:tr>
        <w:trPr>
          <w:trHeight w:val="626" w:hRule="atLeast"/>
        </w:trPr>
        <w:tc>
          <w:tcPr>
            <w:tcW w:w="86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Realizado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3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 w:before="67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Setembro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2025</w:t>
            </w:r>
          </w:p>
        </w:tc>
      </w:tr>
      <w:tr>
        <w:trPr>
          <w:trHeight w:val="311" w:hRule="atLeast"/>
        </w:trPr>
        <w:tc>
          <w:tcPr>
            <w:tcW w:w="34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Colonoscopia</w:t>
            </w:r>
          </w:p>
        </w:tc>
        <w:tc>
          <w:tcPr>
            <w:tcW w:w="17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4" w:lineRule="exact" w:before="67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4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9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9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311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vias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urinárias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7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7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14" w:hRule="atLeast"/>
        </w:trPr>
        <w:tc>
          <w:tcPr>
            <w:tcW w:w="3437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Tomografia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Computadorizada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70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70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Ultrassonografia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9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9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311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Ultrassonografia/Doppler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7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7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spacing w:before="43"/>
              <w:ind w:left="1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465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582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452" w:type="dxa"/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3437" w:type="dxa"/>
          </w:tcPr>
          <w:p>
            <w:pPr>
              <w:pStyle w:val="TableParagraph"/>
              <w:spacing w:before="14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Interno</w:t>
            </w:r>
          </w:p>
        </w:tc>
        <w:tc>
          <w:tcPr>
            <w:tcW w:w="1769" w:type="dxa"/>
          </w:tcPr>
          <w:p>
            <w:pPr>
              <w:pStyle w:val="TableParagraph"/>
              <w:spacing w:before="41"/>
              <w:ind w:left="13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7"/>
              <w:ind w:right="2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Setembro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2025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Colonoscopia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9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9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9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9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3437" w:type="dxa"/>
          </w:tcPr>
          <w:p>
            <w:pPr>
              <w:pStyle w:val="TableParagraph"/>
              <w:spacing w:before="50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> urinária</w:t>
            </w:r>
          </w:p>
        </w:tc>
        <w:tc>
          <w:tcPr>
            <w:tcW w:w="1769" w:type="dxa"/>
          </w:tcPr>
          <w:p>
            <w:pPr>
              <w:pStyle w:val="TableParagraph"/>
              <w:spacing w:line="226" w:lineRule="exact" w:before="84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26" w:lineRule="exact" w:before="84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11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Tomografia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Computadorizada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7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7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6.814</w:t>
            </w:r>
          </w:p>
        </w:tc>
      </w:tr>
      <w:tr>
        <w:trPr>
          <w:trHeight w:val="314" w:hRule="atLeast"/>
        </w:trPr>
        <w:tc>
          <w:tcPr>
            <w:tcW w:w="3437" w:type="dxa"/>
          </w:tcPr>
          <w:p>
            <w:pPr>
              <w:pStyle w:val="TableParagraph"/>
              <w:spacing w:before="44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Ultrassonografia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70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7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Ultrassonografia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Doppler</w:t>
            </w:r>
          </w:p>
        </w:tc>
        <w:tc>
          <w:tcPr>
            <w:tcW w:w="1769" w:type="dxa"/>
          </w:tcPr>
          <w:p>
            <w:pPr>
              <w:pStyle w:val="TableParagraph"/>
              <w:spacing w:line="226" w:lineRule="exact" w:before="67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26" w:lineRule="exact" w:before="67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311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Análises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Clínicas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7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before="50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60.702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Ecocardiograma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9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Eletrocardiograma</w:t>
            </w:r>
          </w:p>
        </w:tc>
        <w:tc>
          <w:tcPr>
            <w:tcW w:w="1769" w:type="dxa"/>
          </w:tcPr>
          <w:p>
            <w:pPr>
              <w:pStyle w:val="TableParagraph"/>
              <w:spacing w:line="226" w:lineRule="exact" w:before="67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5"/>
                <w:sz w:val="20"/>
              </w:rPr>
              <w:t>760</w:t>
            </w:r>
          </w:p>
        </w:tc>
      </w:tr>
      <w:tr>
        <w:trPr>
          <w:trHeight w:val="311" w:hRule="atLeast"/>
        </w:trPr>
        <w:tc>
          <w:tcPr>
            <w:tcW w:w="3437" w:type="dxa"/>
          </w:tcPr>
          <w:p>
            <w:pPr>
              <w:pStyle w:val="TableParagraph"/>
              <w:spacing w:before="41"/>
              <w:ind w:left="69"/>
              <w:jc w:val="left"/>
              <w:rPr>
                <w:sz w:val="20"/>
              </w:rPr>
            </w:pPr>
            <w:r>
              <w:rPr>
                <w:sz w:val="20"/>
              </w:rPr>
              <w:t>Raio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7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7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4.408</w:t>
            </w:r>
          </w:p>
        </w:tc>
      </w:tr>
      <w:tr>
        <w:trPr>
          <w:trHeight w:val="313" w:hRule="atLeast"/>
        </w:trPr>
        <w:tc>
          <w:tcPr>
            <w:tcW w:w="3437" w:type="dxa"/>
          </w:tcPr>
          <w:p>
            <w:pPr>
              <w:pStyle w:val="TableParagraph"/>
              <w:spacing w:before="43"/>
              <w:ind w:left="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Broncoscopia</w:t>
            </w:r>
          </w:p>
        </w:tc>
        <w:tc>
          <w:tcPr>
            <w:tcW w:w="1769" w:type="dxa"/>
          </w:tcPr>
          <w:p>
            <w:pPr>
              <w:pStyle w:val="TableParagraph"/>
              <w:spacing w:line="224" w:lineRule="exact" w:before="69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24" w:lineRule="exact" w:before="69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323" w:hRule="atLeast"/>
        </w:trPr>
        <w:tc>
          <w:tcPr>
            <w:tcW w:w="3437" w:type="dxa"/>
          </w:tcPr>
          <w:p>
            <w:pPr>
              <w:pStyle w:val="TableParagraph"/>
              <w:spacing w:before="45"/>
              <w:ind w:left="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769" w:type="dxa"/>
          </w:tcPr>
          <w:p>
            <w:pPr>
              <w:pStyle w:val="TableParagraph"/>
              <w:spacing w:line="226" w:lineRule="exact" w:before="77"/>
              <w:ind w:left="13" w:right="4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452" w:type="dxa"/>
          </w:tcPr>
          <w:p>
            <w:pPr>
              <w:pStyle w:val="TableParagraph"/>
              <w:spacing w:line="290" w:lineRule="exact" w:before="13"/>
              <w:ind w:right="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73.352</w:t>
            </w:r>
          </w:p>
        </w:tc>
      </w:tr>
    </w:tbl>
    <w:p>
      <w:pPr>
        <w:spacing w:before="17"/>
        <w:ind w:left="6404" w:right="0" w:firstLine="0"/>
        <w:jc w:val="left"/>
        <w:rPr>
          <w:i/>
          <w:sz w:val="20"/>
        </w:rPr>
      </w:pPr>
      <w:r>
        <w:rPr>
          <w:i/>
          <w:sz w:val="24"/>
        </w:rPr>
        <w:t>Fonte: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Sistema MV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atualizado em </w:t>
      </w:r>
      <w:r>
        <w:rPr>
          <w:i/>
          <w:spacing w:val="-2"/>
          <w:sz w:val="24"/>
        </w:rPr>
        <w:t>30/09</w:t>
      </w:r>
      <w:r>
        <w:rPr>
          <w:i/>
          <w:spacing w:val="-2"/>
          <w:sz w:val="20"/>
        </w:rPr>
        <w:t>.</w:t>
      </w:r>
    </w:p>
    <w:p>
      <w:pPr>
        <w:spacing w:after="0"/>
        <w:jc w:val="left"/>
        <w:rPr>
          <w:i/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3"/>
        <w:rPr>
          <w:i/>
        </w:rPr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0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Análise </w:t>
      </w:r>
      <w:r>
        <w:rPr>
          <w:b/>
          <w:spacing w:val="-2"/>
          <w:sz w:val="24"/>
        </w:rPr>
        <w:t>Crítica</w:t>
      </w:r>
    </w:p>
    <w:p>
      <w:pPr>
        <w:pStyle w:val="BodyText"/>
        <w:spacing w:before="142"/>
        <w:rPr>
          <w:b/>
        </w:rPr>
      </w:pPr>
    </w:p>
    <w:p>
      <w:pPr>
        <w:pStyle w:val="BodyText"/>
        <w:spacing w:line="360" w:lineRule="auto"/>
        <w:ind w:left="451" w:right="598" w:firstLine="719"/>
        <w:jc w:val="both"/>
      </w:pPr>
      <w:r>
        <w:rPr/>
        <w:t>Em setembro de 2025, a produção de exames do Serviço de Apoio Diagnóstico e Terapêutico (SADT) demonstrou desempenho expressivo, com 582 exames realizados externamente, além de um volume robusto de 73.352 exames internos, que reforçam a relevância do setor para a resolutividade </w:t>
      </w:r>
      <w:r>
        <w:rPr>
          <w:spacing w:val="-2"/>
        </w:rPr>
        <w:t>hospitalar.</w:t>
      </w:r>
    </w:p>
    <w:p>
      <w:pPr>
        <w:pStyle w:val="BodyText"/>
        <w:spacing w:line="360" w:lineRule="auto"/>
        <w:ind w:left="451" w:right="594" w:firstLine="719"/>
        <w:jc w:val="both"/>
      </w:pPr>
      <w:r>
        <w:rPr/>
        <w:t>Os exames Externos notam-se que o volume realizado foi inferior ao ofertado em alguns procedimentos, evidenciando uma perda primária entre os pacientes agendados pela rede e adesão </w:t>
      </w:r>
      <w:r>
        <w:rPr>
          <w:spacing w:val="-2"/>
        </w:rPr>
        <w:t>efetiva.</w:t>
      </w:r>
    </w:p>
    <w:p>
      <w:pPr>
        <w:pStyle w:val="BodyText"/>
        <w:spacing w:line="360" w:lineRule="auto" w:before="2"/>
        <w:ind w:left="451" w:right="597" w:firstLine="719"/>
        <w:jc w:val="both"/>
      </w:pPr>
      <w:r>
        <w:rPr/>
        <w:t>A</w:t>
      </w:r>
      <w:r>
        <w:rPr>
          <w:spacing w:val="-8"/>
        </w:rPr>
        <w:t> </w:t>
      </w:r>
      <w:r>
        <w:rPr/>
        <w:t>Colonoscopia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Endoscopia</w:t>
      </w:r>
      <w:r>
        <w:rPr>
          <w:spacing w:val="-8"/>
        </w:rPr>
        <w:t> </w:t>
      </w:r>
      <w:r>
        <w:rPr/>
        <w:t>Digestiva</w:t>
      </w:r>
      <w:r>
        <w:rPr>
          <w:spacing w:val="-6"/>
        </w:rPr>
        <w:t> </w:t>
      </w:r>
      <w:r>
        <w:rPr/>
        <w:t>apresentaram</w:t>
      </w:r>
      <w:r>
        <w:rPr>
          <w:spacing w:val="-7"/>
        </w:rPr>
        <w:t> </w:t>
      </w:r>
      <w:r>
        <w:rPr/>
        <w:t>baixa</w:t>
      </w:r>
      <w:r>
        <w:rPr>
          <w:spacing w:val="-8"/>
        </w:rPr>
        <w:t> </w:t>
      </w:r>
      <w:r>
        <w:rPr/>
        <w:t>taxa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conversão</w:t>
      </w:r>
      <w:r>
        <w:rPr>
          <w:spacing w:val="-7"/>
        </w:rPr>
        <w:t> </w:t>
      </w:r>
      <w:r>
        <w:rPr/>
        <w:t>(67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52</w:t>
      </w:r>
      <w:r>
        <w:rPr>
          <w:spacing w:val="-5"/>
        </w:rPr>
        <w:t> </w:t>
      </w:r>
      <w:r>
        <w:rPr/>
        <w:t>exames realizados, respectivamente, frente a uma oferta de 113 e 97).</w:t>
      </w:r>
    </w:p>
    <w:p>
      <w:pPr>
        <w:pStyle w:val="BodyText"/>
        <w:spacing w:line="360" w:lineRule="auto" w:before="2"/>
        <w:ind w:left="451" w:right="596" w:firstLine="719"/>
        <w:jc w:val="both"/>
      </w:pPr>
      <w:r>
        <w:rPr/>
        <w:t>Importante</w:t>
      </w:r>
      <w:r>
        <w:rPr>
          <w:spacing w:val="-15"/>
        </w:rPr>
        <w:t> </w:t>
      </w:r>
      <w:r>
        <w:rPr/>
        <w:t>ressaltar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a</w:t>
      </w:r>
      <w:r>
        <w:rPr>
          <w:spacing w:val="-12"/>
        </w:rPr>
        <w:t> </w:t>
      </w:r>
      <w:r>
        <w:rPr/>
        <w:t>endoscopia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vias</w:t>
      </w:r>
      <w:r>
        <w:rPr>
          <w:spacing w:val="-15"/>
        </w:rPr>
        <w:t> </w:t>
      </w:r>
      <w:r>
        <w:rPr/>
        <w:t>urinárias</w:t>
      </w:r>
      <w:r>
        <w:rPr>
          <w:spacing w:val="-14"/>
        </w:rPr>
        <w:t> </w:t>
      </w:r>
      <w:r>
        <w:rPr/>
        <w:t>não</w:t>
      </w:r>
      <w:r>
        <w:rPr>
          <w:spacing w:val="-14"/>
        </w:rPr>
        <w:t> </w:t>
      </w:r>
      <w:r>
        <w:rPr/>
        <w:t>registrou</w:t>
      </w:r>
      <w:r>
        <w:rPr>
          <w:spacing w:val="-15"/>
        </w:rPr>
        <w:t> </w:t>
      </w:r>
      <w:r>
        <w:rPr/>
        <w:t>produção,</w:t>
      </w:r>
      <w:r>
        <w:rPr>
          <w:spacing w:val="-13"/>
        </w:rPr>
        <w:t> </w:t>
      </w:r>
      <w:r>
        <w:rPr/>
        <w:t>devido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hospital não possuir o equipamento necessário. Por outro lado, houve alta demanda e superação da meta em Tomografia Computadorizada (319 exames, mais que o dobro da meta).</w:t>
      </w:r>
    </w:p>
    <w:p>
      <w:pPr>
        <w:pStyle w:val="BodyText"/>
        <w:spacing w:before="139"/>
      </w:pPr>
    </w:p>
    <w:p>
      <w:pPr>
        <w:pStyle w:val="BodyText"/>
        <w:spacing w:line="360" w:lineRule="auto"/>
        <w:ind w:left="451" w:right="591" w:firstLine="719"/>
        <w:jc w:val="both"/>
      </w:pPr>
      <w:r>
        <w:rPr/>
        <w:t>O SADT interno consolidou-se como grande responsável pelo suporte diagnóstico do hospital, com destaque para: Análises Clínicas (60.702 exames) – fundamentais para o acompanhamento assistencial, Tomografia Computadorizada (6.814 exames) – confirmando o papel central da modalidade no suporte ao diagnóstico rápido, Radiografias (4.408) e Eletrocardiogramas (760) – representando alta demanda cotidiana.</w:t>
      </w:r>
    </w:p>
    <w:p>
      <w:pPr>
        <w:pStyle w:val="BodyText"/>
        <w:spacing w:line="360" w:lineRule="auto" w:before="1"/>
        <w:ind w:left="451" w:right="598" w:firstLine="719"/>
        <w:jc w:val="right"/>
      </w:pPr>
      <w:r>
        <w:rPr/>
        <w:t>Esse</w:t>
      </w:r>
      <w:r>
        <w:rPr>
          <w:spacing w:val="40"/>
        </w:rPr>
        <w:t> </w:t>
      </w:r>
      <w:r>
        <w:rPr/>
        <w:t>desempenho</w:t>
      </w:r>
      <w:r>
        <w:rPr>
          <w:spacing w:val="40"/>
        </w:rPr>
        <w:t> </w:t>
      </w:r>
      <w:r>
        <w:rPr/>
        <w:t>reforça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prioridade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SADT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garantir</w:t>
      </w:r>
      <w:r>
        <w:rPr>
          <w:spacing w:val="40"/>
        </w:rPr>
        <w:t> </w:t>
      </w:r>
      <w:r>
        <w:rPr/>
        <w:t>resposta</w:t>
      </w:r>
      <w:r>
        <w:rPr>
          <w:spacing w:val="40"/>
        </w:rPr>
        <w:t> </w:t>
      </w:r>
      <w:r>
        <w:rPr/>
        <w:t>rápida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demandas assistenciais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pacientes</w:t>
      </w:r>
      <w:r>
        <w:rPr>
          <w:spacing w:val="-1"/>
        </w:rPr>
        <w:t> </w:t>
      </w:r>
      <w:r>
        <w:rPr/>
        <w:t>internados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egressos,</w:t>
      </w:r>
      <w:r>
        <w:rPr>
          <w:spacing w:val="-3"/>
        </w:rPr>
        <w:t> </w:t>
      </w:r>
      <w:r>
        <w:rPr/>
        <w:t>evitando</w:t>
      </w:r>
      <w:r>
        <w:rPr>
          <w:spacing w:val="-5"/>
        </w:rPr>
        <w:t> </w:t>
      </w:r>
      <w:r>
        <w:rPr/>
        <w:t>atrasos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diagnóstico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plano</w:t>
      </w:r>
      <w:r>
        <w:rPr>
          <w:spacing w:val="-4"/>
        </w:rPr>
        <w:t> </w:t>
      </w:r>
      <w:r>
        <w:rPr>
          <w:spacing w:val="-2"/>
        </w:rPr>
        <w:t>terapêutico.</w:t>
      </w:r>
    </w:p>
    <w:p>
      <w:pPr>
        <w:pStyle w:val="BodyText"/>
        <w:spacing w:line="360" w:lineRule="auto" w:before="3"/>
        <w:ind w:left="451" w:firstLine="719"/>
      </w:pPr>
      <w:r>
        <w:rPr/>
        <w:t>Foi</w:t>
      </w:r>
      <w:r>
        <w:rPr>
          <w:spacing w:val="31"/>
        </w:rPr>
        <w:t> </w:t>
      </w:r>
      <w:r>
        <w:rPr/>
        <w:t>definida,</w:t>
      </w:r>
      <w:r>
        <w:rPr>
          <w:spacing w:val="33"/>
        </w:rPr>
        <w:t> </w:t>
      </w:r>
      <w:r>
        <w:rPr/>
        <w:t>para</w:t>
      </w:r>
      <w:r>
        <w:rPr>
          <w:spacing w:val="30"/>
        </w:rPr>
        <w:t> </w:t>
      </w:r>
      <w:r>
        <w:rPr/>
        <w:t>outubro,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mudança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estratégia,</w:t>
      </w:r>
      <w:r>
        <w:rPr>
          <w:spacing w:val="30"/>
        </w:rPr>
        <w:t> </w:t>
      </w:r>
      <w:r>
        <w:rPr/>
        <w:t>priorizando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/>
        <w:t>realização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exames</w:t>
      </w:r>
      <w:r>
        <w:rPr>
          <w:spacing w:val="31"/>
        </w:rPr>
        <w:t> </w:t>
      </w:r>
      <w:r>
        <w:rPr/>
        <w:t>de pacientes internos e egressos antes dos externos. Essa medida busca:</w:t>
      </w:r>
    </w:p>
    <w:p>
      <w:pPr>
        <w:pStyle w:val="ListParagraph"/>
        <w:numPr>
          <w:ilvl w:val="0"/>
          <w:numId w:val="6"/>
        </w:numPr>
        <w:tabs>
          <w:tab w:pos="1598" w:val="left" w:leader="none"/>
        </w:tabs>
        <w:spacing w:line="240" w:lineRule="auto" w:before="0" w:after="0"/>
        <w:ind w:left="1598" w:right="0" w:hanging="360"/>
        <w:jc w:val="left"/>
        <w:rPr>
          <w:sz w:val="24"/>
        </w:rPr>
      </w:pPr>
      <w:r>
        <w:rPr>
          <w:sz w:val="24"/>
        </w:rPr>
        <w:t>Assegurar continuidade</w:t>
      </w:r>
      <w:r>
        <w:rPr>
          <w:spacing w:val="-3"/>
          <w:sz w:val="24"/>
        </w:rPr>
        <w:t> </w:t>
      </w:r>
      <w:r>
        <w:rPr>
          <w:sz w:val="24"/>
        </w:rPr>
        <w:t>do </w:t>
      </w:r>
      <w:r>
        <w:rPr>
          <w:spacing w:val="-2"/>
          <w:sz w:val="24"/>
        </w:rPr>
        <w:t>cuidado.</w:t>
      </w:r>
    </w:p>
    <w:p>
      <w:pPr>
        <w:pStyle w:val="ListParagraph"/>
        <w:numPr>
          <w:ilvl w:val="0"/>
          <w:numId w:val="6"/>
        </w:numPr>
        <w:tabs>
          <w:tab w:pos="1598" w:val="left" w:leader="none"/>
        </w:tabs>
        <w:spacing w:line="240" w:lineRule="auto" w:before="138" w:after="0"/>
        <w:ind w:left="1598" w:right="0" w:hanging="360"/>
        <w:jc w:val="left"/>
        <w:rPr>
          <w:sz w:val="24"/>
        </w:rPr>
      </w:pPr>
      <w:r>
        <w:rPr>
          <w:sz w:val="24"/>
        </w:rPr>
        <w:t>Reduzir</w:t>
      </w:r>
      <w:r>
        <w:rPr>
          <w:spacing w:val="-1"/>
          <w:sz w:val="24"/>
        </w:rPr>
        <w:t> </w:t>
      </w:r>
      <w:r>
        <w:rPr>
          <w:sz w:val="24"/>
        </w:rPr>
        <w:t>tempo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internação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atraso </w:t>
      </w:r>
      <w:r>
        <w:rPr>
          <w:spacing w:val="-2"/>
          <w:sz w:val="24"/>
        </w:rPr>
        <w:t>diagnóstico.</w:t>
      </w:r>
    </w:p>
    <w:p>
      <w:pPr>
        <w:pStyle w:val="ListParagraph"/>
        <w:numPr>
          <w:ilvl w:val="0"/>
          <w:numId w:val="6"/>
        </w:numPr>
        <w:tabs>
          <w:tab w:pos="1598" w:val="left" w:leader="none"/>
        </w:tabs>
        <w:spacing w:line="240" w:lineRule="auto" w:before="138" w:after="0"/>
        <w:ind w:left="1598" w:right="0" w:hanging="360"/>
        <w:jc w:val="left"/>
        <w:rPr>
          <w:sz w:val="24"/>
        </w:rPr>
      </w:pPr>
      <w:r>
        <w:rPr>
          <w:sz w:val="24"/>
        </w:rPr>
        <w:t>Integrar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forma</w:t>
      </w:r>
      <w:r>
        <w:rPr>
          <w:spacing w:val="-2"/>
          <w:sz w:val="24"/>
        </w:rPr>
        <w:t> </w:t>
      </w:r>
      <w:r>
        <w:rPr>
          <w:sz w:val="24"/>
        </w:rPr>
        <w:t>mais</w:t>
      </w:r>
      <w:r>
        <w:rPr>
          <w:spacing w:val="-1"/>
          <w:sz w:val="24"/>
        </w:rPr>
        <w:t> </w:t>
      </w:r>
      <w:r>
        <w:rPr>
          <w:sz w:val="24"/>
        </w:rPr>
        <w:t>efetiva</w:t>
      </w:r>
      <w:r>
        <w:rPr>
          <w:spacing w:val="-2"/>
          <w:sz w:val="24"/>
        </w:rPr>
        <w:t> </w:t>
      </w:r>
      <w:r>
        <w:rPr>
          <w:sz w:val="24"/>
        </w:rPr>
        <w:t>os fluxos</w:t>
      </w:r>
      <w:r>
        <w:rPr>
          <w:spacing w:val="-1"/>
          <w:sz w:val="24"/>
        </w:rPr>
        <w:t> </w:t>
      </w:r>
      <w:r>
        <w:rPr>
          <w:sz w:val="24"/>
        </w:rPr>
        <w:t>entre</w:t>
      </w:r>
      <w:r>
        <w:rPr>
          <w:spacing w:val="-1"/>
          <w:sz w:val="24"/>
        </w:rPr>
        <w:t> </w:t>
      </w:r>
      <w:r>
        <w:rPr>
          <w:sz w:val="24"/>
        </w:rPr>
        <w:t>clínica,</w:t>
      </w:r>
      <w:r>
        <w:rPr>
          <w:spacing w:val="-1"/>
          <w:sz w:val="24"/>
        </w:rPr>
        <w:t> </w:t>
      </w:r>
      <w:r>
        <w:rPr>
          <w:sz w:val="24"/>
        </w:rPr>
        <w:t>cirurgia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diagnóstico.</w:t>
      </w:r>
    </w:p>
    <w:p>
      <w:pPr>
        <w:pStyle w:val="BodyText"/>
        <w:spacing w:line="360" w:lineRule="auto" w:before="138"/>
        <w:ind w:left="451" w:right="599" w:firstLine="719"/>
        <w:jc w:val="both"/>
      </w:pPr>
      <w:r>
        <w:rPr/>
        <w:t>O desempenho do SADT em setembro confirma sua centralidade no suporte ao cuidado hospitalar, especialmente para pacientes internos. A estratégia de priorização definida para outubro representa um passo importante para reduzir gargalos assistenciais e alinhar a produção diagnóstica às necessidades do corpo clínico.</w:t>
      </w:r>
    </w:p>
    <w:p>
      <w:pPr>
        <w:pStyle w:val="BodyText"/>
        <w:spacing w:after="0" w:line="360" w:lineRule="auto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ListParagraph"/>
        <w:numPr>
          <w:ilvl w:val="1"/>
          <w:numId w:val="2"/>
        </w:numPr>
        <w:tabs>
          <w:tab w:pos="1169" w:val="left" w:leader="none"/>
        </w:tabs>
        <w:spacing w:line="240" w:lineRule="auto" w:before="0" w:after="0"/>
        <w:ind w:left="1169" w:right="0" w:hanging="718"/>
        <w:jc w:val="both"/>
        <w:rPr>
          <w:b/>
          <w:sz w:val="24"/>
        </w:rPr>
      </w:pPr>
      <w:r>
        <w:rPr>
          <w:b/>
          <w:sz w:val="24"/>
        </w:rPr>
        <w:t>Atendimento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urgência</w:t>
      </w:r>
    </w:p>
    <w:p>
      <w:pPr>
        <w:pStyle w:val="BodyText"/>
        <w:spacing w:line="360" w:lineRule="auto"/>
        <w:ind w:left="451" w:right="604" w:firstLine="719"/>
        <w:jc w:val="both"/>
      </w:pPr>
      <w:r>
        <w:rPr/>
        <w:t>Houve crescimento do volume de atendimentos, resultando em sobrecarga da porta de entrada. Uma revisão do sistema (MV) já foi demandada à Secretaria, a fim de corrigir inconsistências e aprimorar o processo de classificação.</w:t>
      </w:r>
    </w:p>
    <w:p>
      <w:pPr>
        <w:pStyle w:val="BodyText"/>
        <w:spacing w:before="1"/>
      </w:pPr>
    </w:p>
    <w:p>
      <w:pPr>
        <w:spacing w:before="0" w:after="23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Atendimento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urgência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emergência</w:t>
      </w:r>
    </w:p>
    <w:tbl>
      <w:tblPr>
        <w:tblW w:w="0" w:type="auto"/>
        <w:jc w:val="left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9"/>
        <w:gridCol w:w="2410"/>
        <w:gridCol w:w="3174"/>
      </w:tblGrid>
      <w:tr>
        <w:trPr>
          <w:trHeight w:val="301" w:hRule="atLeast"/>
        </w:trPr>
        <w:tc>
          <w:tcPr>
            <w:tcW w:w="4309" w:type="dxa"/>
            <w:tcBorders>
              <w:bottom w:val="single" w:sz="12" w:space="0" w:color="FF2929"/>
            </w:tcBorders>
          </w:tcPr>
          <w:p>
            <w:pPr>
              <w:pStyle w:val="TableParagraph"/>
              <w:spacing w:before="4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Classificação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Risco</w:t>
            </w:r>
          </w:p>
        </w:tc>
        <w:tc>
          <w:tcPr>
            <w:tcW w:w="2410" w:type="dxa"/>
          </w:tcPr>
          <w:p>
            <w:pPr>
              <w:pStyle w:val="TableParagraph"/>
              <w:spacing w:line="214" w:lineRule="exact" w:before="67"/>
              <w:ind w:lef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3174" w:type="dxa"/>
          </w:tcPr>
          <w:p>
            <w:pPr>
              <w:pStyle w:val="TableParagraph"/>
              <w:spacing w:line="214" w:lineRule="exact" w:before="67"/>
              <w:ind w:left="11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Setembro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/2025</w:t>
            </w:r>
          </w:p>
        </w:tc>
      </w:tr>
      <w:tr>
        <w:trPr>
          <w:trHeight w:val="273" w:hRule="atLeast"/>
        </w:trPr>
        <w:tc>
          <w:tcPr>
            <w:tcW w:w="4309" w:type="dxa"/>
            <w:tcBorders>
              <w:bottom w:val="single" w:sz="12" w:space="0" w:color="F79637"/>
            </w:tcBorders>
            <w:shd w:val="clear" w:color="auto" w:fill="FF2929"/>
          </w:tcPr>
          <w:p>
            <w:pPr>
              <w:pStyle w:val="TableParagraph"/>
              <w:spacing w:before="22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AACR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Vermelho</w:t>
            </w:r>
          </w:p>
        </w:tc>
        <w:tc>
          <w:tcPr>
            <w:tcW w:w="2410" w:type="dxa"/>
          </w:tcPr>
          <w:p>
            <w:pPr>
              <w:pStyle w:val="TableParagraph"/>
              <w:spacing w:line="214" w:lineRule="exact" w:before="3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14" w:lineRule="exact" w:before="3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48" w:hRule="atLeast"/>
        </w:trPr>
        <w:tc>
          <w:tcPr>
            <w:tcW w:w="4309" w:type="dxa"/>
            <w:tcBorders>
              <w:top w:val="single" w:sz="12" w:space="0" w:color="FF2929"/>
              <w:bottom w:val="single" w:sz="12" w:space="0" w:color="FFFF00"/>
            </w:tcBorders>
            <w:shd w:val="clear" w:color="auto" w:fill="F79637"/>
          </w:tcPr>
          <w:p>
            <w:pPr>
              <w:pStyle w:val="TableParagraph"/>
              <w:spacing w:line="219" w:lineRule="exact" w:before="9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AACR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Laranja</w:t>
            </w:r>
          </w:p>
        </w:tc>
        <w:tc>
          <w:tcPr>
            <w:tcW w:w="2410" w:type="dxa"/>
          </w:tcPr>
          <w:p>
            <w:pPr>
              <w:pStyle w:val="TableParagraph"/>
              <w:spacing w:line="214" w:lineRule="exact" w:before="14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14" w:lineRule="exact" w:before="14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608</w:t>
            </w:r>
          </w:p>
        </w:tc>
      </w:tr>
      <w:tr>
        <w:trPr>
          <w:trHeight w:val="250" w:hRule="atLeast"/>
        </w:trPr>
        <w:tc>
          <w:tcPr>
            <w:tcW w:w="4309" w:type="dxa"/>
            <w:tcBorders>
              <w:top w:val="single" w:sz="12" w:space="0" w:color="F79637"/>
              <w:bottom w:val="single" w:sz="12" w:space="0" w:color="00AF50"/>
            </w:tcBorders>
            <w:shd w:val="clear" w:color="auto" w:fill="FFFF00"/>
          </w:tcPr>
          <w:p>
            <w:pPr>
              <w:pStyle w:val="TableParagraph"/>
              <w:spacing w:line="219" w:lineRule="exact" w:before="12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AACR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Amarelo</w:t>
            </w:r>
          </w:p>
        </w:tc>
        <w:tc>
          <w:tcPr>
            <w:tcW w:w="2410" w:type="dxa"/>
          </w:tcPr>
          <w:p>
            <w:pPr>
              <w:pStyle w:val="TableParagraph"/>
              <w:spacing w:line="214" w:lineRule="exact" w:before="1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14" w:lineRule="exact" w:before="16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1847</w:t>
            </w:r>
          </w:p>
        </w:tc>
      </w:tr>
      <w:tr>
        <w:trPr>
          <w:trHeight w:val="257" w:hRule="atLeast"/>
        </w:trPr>
        <w:tc>
          <w:tcPr>
            <w:tcW w:w="4309" w:type="dxa"/>
            <w:tcBorders>
              <w:top w:val="single" w:sz="12" w:space="0" w:color="FFFF00"/>
              <w:bottom w:val="single" w:sz="12" w:space="0" w:color="00AFEF"/>
            </w:tcBorders>
            <w:shd w:val="clear" w:color="auto" w:fill="00AF50"/>
          </w:tcPr>
          <w:p>
            <w:pPr>
              <w:pStyle w:val="TableParagraph"/>
              <w:spacing w:line="224" w:lineRule="exact" w:before="14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AACR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Verde</w:t>
            </w:r>
          </w:p>
        </w:tc>
        <w:tc>
          <w:tcPr>
            <w:tcW w:w="2410" w:type="dxa"/>
          </w:tcPr>
          <w:p>
            <w:pPr>
              <w:pStyle w:val="TableParagraph"/>
              <w:spacing w:line="217" w:lineRule="exact" w:before="2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17" w:lineRule="exact" w:before="21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46" w:hRule="atLeast"/>
        </w:trPr>
        <w:tc>
          <w:tcPr>
            <w:tcW w:w="4309" w:type="dxa"/>
            <w:tcBorders>
              <w:top w:val="single" w:sz="12" w:space="0" w:color="00AF50"/>
            </w:tcBorders>
            <w:shd w:val="clear" w:color="auto" w:fill="00AFEF"/>
          </w:tcPr>
          <w:p>
            <w:pPr>
              <w:pStyle w:val="TableParagraph"/>
              <w:spacing w:line="219" w:lineRule="exact" w:before="7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AACR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Azul</w:t>
            </w:r>
          </w:p>
        </w:tc>
        <w:tc>
          <w:tcPr>
            <w:tcW w:w="2410" w:type="dxa"/>
          </w:tcPr>
          <w:p>
            <w:pPr>
              <w:pStyle w:val="TableParagraph"/>
              <w:spacing w:line="217" w:lineRule="exact" w:before="9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17" w:lineRule="exact" w:before="9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479" w:hRule="atLeast"/>
        </w:trPr>
        <w:tc>
          <w:tcPr>
            <w:tcW w:w="4309" w:type="dxa"/>
            <w:tcBorders>
              <w:top w:val="single" w:sz="12" w:space="0" w:color="00AFEF"/>
            </w:tcBorders>
          </w:tcPr>
          <w:p>
            <w:pPr>
              <w:pStyle w:val="TableParagraph"/>
              <w:spacing w:line="230" w:lineRule="atLeast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classificação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(SAMU,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Bombeiros)</w:t>
            </w:r>
            <w:r>
              <w:rPr>
                <w:spacing w:val="-5"/>
                <w:sz w:val="20"/>
              </w:rPr>
              <w:t> </w:t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10"/>
                <w:sz w:val="20"/>
              </w:rPr>
              <w:t> </w:t>
            </w:r>
            <w:r>
              <w:rPr>
                <w:color w:val="FF0000"/>
                <w:sz w:val="20"/>
              </w:rPr>
              <w:t>Inclui pacientes regulados</w:t>
            </w:r>
          </w:p>
        </w:tc>
        <w:tc>
          <w:tcPr>
            <w:tcW w:w="2410" w:type="dxa"/>
          </w:tcPr>
          <w:p>
            <w:pPr>
              <w:pStyle w:val="TableParagraph"/>
              <w:spacing w:before="5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24" w:lineRule="exact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before="120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</w:tr>
      <w:tr>
        <w:trPr>
          <w:trHeight w:val="311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6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67"/>
              <w:ind w:left="11"/>
              <w:rPr>
                <w:b/>
                <w:sz w:val="20"/>
              </w:rPr>
            </w:pPr>
            <w:r>
              <w:rPr>
                <w:b/>
                <w:color w:val="1F1F35"/>
                <w:spacing w:val="-2"/>
                <w:sz w:val="20"/>
              </w:rPr>
              <w:t>2.965</w:t>
            </w:r>
          </w:p>
        </w:tc>
      </w:tr>
      <w:tr>
        <w:trPr>
          <w:trHeight w:val="251" w:hRule="atLeast"/>
        </w:trPr>
        <w:tc>
          <w:tcPr>
            <w:tcW w:w="9893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Atendimento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Urgência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Emergência</w:t>
            </w:r>
          </w:p>
        </w:tc>
        <w:tc>
          <w:tcPr>
            <w:tcW w:w="2410" w:type="dxa"/>
          </w:tcPr>
          <w:p>
            <w:pPr>
              <w:pStyle w:val="TableParagraph"/>
              <w:spacing w:before="41"/>
              <w:ind w:lef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3174" w:type="dxa"/>
          </w:tcPr>
          <w:p>
            <w:pPr>
              <w:pStyle w:val="TableParagraph"/>
              <w:spacing w:before="41"/>
              <w:ind w:left="11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Setembro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/2025</w:t>
            </w:r>
          </w:p>
        </w:tc>
      </w:tr>
      <w:tr>
        <w:trPr>
          <w:trHeight w:val="261" w:hRule="atLeast"/>
        </w:trPr>
        <w:tc>
          <w:tcPr>
            <w:tcW w:w="4309" w:type="dxa"/>
          </w:tcPr>
          <w:p>
            <w:pPr>
              <w:pStyle w:val="TableParagraph"/>
              <w:spacing w:line="224" w:lineRule="exact" w:before="17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Demanda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espontânea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1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17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</w:tr>
      <w:tr>
        <w:trPr>
          <w:trHeight w:val="278" w:hRule="atLeast"/>
        </w:trPr>
        <w:tc>
          <w:tcPr>
            <w:tcW w:w="4309" w:type="dxa"/>
          </w:tcPr>
          <w:p>
            <w:pPr>
              <w:pStyle w:val="TableParagraph"/>
              <w:spacing w:before="24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Demanda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regulada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34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before="14"/>
              <w:ind w:left="11" w:right="3"/>
              <w:rPr>
                <w:sz w:val="20"/>
              </w:rPr>
            </w:pPr>
            <w:r>
              <w:rPr>
                <w:spacing w:val="-4"/>
                <w:sz w:val="20"/>
              </w:rPr>
              <w:t>2461</w:t>
            </w:r>
          </w:p>
        </w:tc>
      </w:tr>
      <w:tr>
        <w:trPr>
          <w:trHeight w:val="314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410" w:type="dxa"/>
          </w:tcPr>
          <w:p>
            <w:pPr>
              <w:pStyle w:val="TableParagraph"/>
              <w:spacing w:line="227" w:lineRule="exact" w:before="68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7" w:lineRule="exact" w:before="68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2.965</w:t>
            </w:r>
          </w:p>
        </w:tc>
      </w:tr>
      <w:tr>
        <w:trPr>
          <w:trHeight w:val="311" w:hRule="atLeast"/>
        </w:trPr>
        <w:tc>
          <w:tcPr>
            <w:tcW w:w="9893" w:type="dxa"/>
            <w:gridSpan w:val="3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Atendimento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Porta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Entrada</w:t>
            </w:r>
          </w:p>
        </w:tc>
        <w:tc>
          <w:tcPr>
            <w:tcW w:w="2410" w:type="dxa"/>
          </w:tcPr>
          <w:p>
            <w:pPr>
              <w:pStyle w:val="TableParagraph"/>
              <w:spacing w:line="227" w:lineRule="exact" w:before="67"/>
              <w:ind w:lef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3174" w:type="dxa"/>
          </w:tcPr>
          <w:p>
            <w:pPr>
              <w:pStyle w:val="TableParagraph"/>
              <w:spacing w:line="227" w:lineRule="exact" w:before="67"/>
              <w:ind w:left="1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Setembro/2025</w:t>
            </w:r>
          </w:p>
        </w:tc>
      </w:tr>
      <w:tr>
        <w:trPr>
          <w:trHeight w:val="311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Buco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Maxilo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Facial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6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67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314" w:hRule="atLeast"/>
        </w:trPr>
        <w:tc>
          <w:tcPr>
            <w:tcW w:w="4309" w:type="dxa"/>
          </w:tcPr>
          <w:p>
            <w:pPr>
              <w:pStyle w:val="TableParagraph"/>
              <w:spacing w:before="43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70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70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973</w:t>
            </w:r>
          </w:p>
        </w:tc>
      </w:tr>
      <w:tr>
        <w:trPr>
          <w:trHeight w:val="311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Cirurgia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Torácica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6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67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14" w:hRule="atLeast"/>
        </w:trPr>
        <w:tc>
          <w:tcPr>
            <w:tcW w:w="4309" w:type="dxa"/>
          </w:tcPr>
          <w:p>
            <w:pPr>
              <w:pStyle w:val="TableParagraph"/>
              <w:spacing w:before="43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Clínica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Médica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70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70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1.654</w:t>
            </w:r>
          </w:p>
        </w:tc>
      </w:tr>
      <w:tr>
        <w:trPr>
          <w:trHeight w:val="314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Ortopedia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Traumatologia</w:t>
            </w:r>
          </w:p>
        </w:tc>
        <w:tc>
          <w:tcPr>
            <w:tcW w:w="2410" w:type="dxa"/>
          </w:tcPr>
          <w:p>
            <w:pPr>
              <w:pStyle w:val="TableParagraph"/>
              <w:spacing w:line="227" w:lineRule="exact" w:before="6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7" w:lineRule="exact" w:before="67"/>
              <w:ind w:left="11" w:right="4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</w:tr>
      <w:tr>
        <w:trPr>
          <w:trHeight w:val="311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Neurocirurgia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6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67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314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Otorrinolaringologia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70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70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12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Neurologia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68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68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13" w:hRule="atLeast"/>
        </w:trPr>
        <w:tc>
          <w:tcPr>
            <w:tcW w:w="4309" w:type="dxa"/>
          </w:tcPr>
          <w:p>
            <w:pPr>
              <w:pStyle w:val="TableParagraph"/>
              <w:spacing w:before="43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Angiologia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Cirurgia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Vascular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70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70"/>
              <w:ind w:left="11" w:right="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14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410" w:type="dxa"/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174" w:type="dxa"/>
          </w:tcPr>
          <w:p>
            <w:pPr>
              <w:pStyle w:val="TableParagraph"/>
              <w:spacing w:line="227" w:lineRule="exact" w:before="67"/>
              <w:ind w:left="11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2.965</w:t>
            </w:r>
          </w:p>
        </w:tc>
      </w:tr>
      <w:tr>
        <w:trPr>
          <w:trHeight w:val="311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Projeto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Angels</w:t>
            </w:r>
          </w:p>
        </w:tc>
        <w:tc>
          <w:tcPr>
            <w:tcW w:w="2410" w:type="dxa"/>
          </w:tcPr>
          <w:p>
            <w:pPr>
              <w:pStyle w:val="TableParagraph"/>
              <w:spacing w:line="224" w:lineRule="exact" w:before="67"/>
              <w:ind w:left="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3174" w:type="dxa"/>
          </w:tcPr>
          <w:p>
            <w:pPr>
              <w:pStyle w:val="TableParagraph"/>
              <w:spacing w:line="224" w:lineRule="exact" w:before="67"/>
              <w:ind w:left="11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Setembro/2025</w:t>
            </w:r>
          </w:p>
        </w:tc>
      </w:tr>
      <w:tr>
        <w:trPr>
          <w:trHeight w:val="314" w:hRule="atLeast"/>
        </w:trPr>
        <w:tc>
          <w:tcPr>
            <w:tcW w:w="4309" w:type="dxa"/>
          </w:tcPr>
          <w:p>
            <w:pPr>
              <w:pStyle w:val="TableParagraph"/>
              <w:spacing w:before="41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Atendimentos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AVC</w:t>
            </w:r>
          </w:p>
        </w:tc>
        <w:tc>
          <w:tcPr>
            <w:tcW w:w="2410" w:type="dxa"/>
          </w:tcPr>
          <w:p>
            <w:pPr>
              <w:pStyle w:val="TableParagraph"/>
              <w:spacing w:line="227" w:lineRule="exact" w:before="67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***</w:t>
            </w:r>
          </w:p>
        </w:tc>
        <w:tc>
          <w:tcPr>
            <w:tcW w:w="3174" w:type="dxa"/>
          </w:tcPr>
          <w:p>
            <w:pPr>
              <w:pStyle w:val="TableParagraph"/>
              <w:spacing w:before="50"/>
              <w:ind w:left="11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392</w:t>
            </w:r>
          </w:p>
        </w:tc>
      </w:tr>
    </w:tbl>
    <w:p>
      <w:pPr>
        <w:spacing w:before="8"/>
        <w:ind w:left="6389" w:right="0" w:firstLine="0"/>
        <w:jc w:val="left"/>
        <w:rPr>
          <w:i/>
          <w:sz w:val="24"/>
        </w:rPr>
      </w:pPr>
      <w:r>
        <w:rPr>
          <w:i/>
          <w:sz w:val="24"/>
        </w:rPr>
        <w:t>Fonte: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Sistema MV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atualizado em </w:t>
      </w:r>
      <w:r>
        <w:rPr>
          <w:i/>
          <w:spacing w:val="-2"/>
          <w:sz w:val="24"/>
        </w:rPr>
        <w:t>09/09.</w:t>
      </w:r>
    </w:p>
    <w:p>
      <w:pPr>
        <w:pStyle w:val="BodyText"/>
        <w:spacing w:before="23"/>
        <w:rPr>
          <w:i/>
        </w:rPr>
      </w:pPr>
    </w:p>
    <w:p>
      <w:pPr>
        <w:pStyle w:val="ListParagraph"/>
        <w:numPr>
          <w:ilvl w:val="1"/>
          <w:numId w:val="2"/>
        </w:numPr>
        <w:tabs>
          <w:tab w:pos="1169" w:val="left" w:leader="none"/>
        </w:tabs>
        <w:spacing w:line="240" w:lineRule="auto" w:before="0" w:after="0"/>
        <w:ind w:left="1169" w:right="0" w:hanging="718"/>
        <w:jc w:val="both"/>
        <w:rPr>
          <w:b/>
          <w:sz w:val="24"/>
        </w:rPr>
      </w:pPr>
      <w:r>
        <w:rPr>
          <w:b/>
          <w:sz w:val="24"/>
        </w:rPr>
        <w:t>Análise </w:t>
      </w:r>
      <w:r>
        <w:rPr>
          <w:b/>
          <w:spacing w:val="-2"/>
          <w:sz w:val="24"/>
        </w:rPr>
        <w:t>Crítica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360" w:lineRule="auto"/>
        <w:ind w:left="451" w:right="599" w:firstLine="959"/>
        <w:jc w:val="both"/>
      </w:pPr>
      <w:r>
        <w:rPr/>
        <w:t>O setor de Urgência e Emergência do HUGO manteve, em setembro, o mesmo perfil de alta complexidade,</w:t>
      </w:r>
      <w:r>
        <w:rPr>
          <w:spacing w:val="-15"/>
        </w:rPr>
        <w:t> </w:t>
      </w:r>
      <w:r>
        <w:rPr/>
        <w:t>com</w:t>
      </w:r>
      <w:r>
        <w:rPr>
          <w:spacing w:val="-15"/>
        </w:rPr>
        <w:t> </w:t>
      </w:r>
      <w:r>
        <w:rPr/>
        <w:t>predomínio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pacientes</w:t>
      </w:r>
      <w:r>
        <w:rPr>
          <w:spacing w:val="-15"/>
        </w:rPr>
        <w:t> </w:t>
      </w:r>
      <w:r>
        <w:rPr/>
        <w:t>clínicos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cirúrgicos</w:t>
      </w:r>
      <w:r>
        <w:rPr>
          <w:spacing w:val="-15"/>
        </w:rPr>
        <w:t> </w:t>
      </w:r>
      <w:r>
        <w:rPr/>
        <w:t>graves.</w:t>
      </w:r>
      <w:r>
        <w:rPr>
          <w:spacing w:val="-15"/>
        </w:rPr>
        <w:t> </w:t>
      </w:r>
      <w:r>
        <w:rPr/>
        <w:t>O</w:t>
      </w:r>
      <w:r>
        <w:rPr>
          <w:spacing w:val="-14"/>
        </w:rPr>
        <w:t> </w:t>
      </w:r>
      <w:r>
        <w:rPr/>
        <w:t>serviço</w:t>
      </w:r>
      <w:r>
        <w:rPr>
          <w:spacing w:val="-15"/>
        </w:rPr>
        <w:t> </w:t>
      </w:r>
      <w:r>
        <w:rPr/>
        <w:t>segue</w:t>
      </w:r>
      <w:r>
        <w:rPr>
          <w:spacing w:val="-13"/>
        </w:rPr>
        <w:t> </w:t>
      </w:r>
      <w:r>
        <w:rPr/>
        <w:t>atuando</w:t>
      </w:r>
      <w:r>
        <w:rPr>
          <w:spacing w:val="-15"/>
        </w:rPr>
        <w:t> </w:t>
      </w:r>
      <w:r>
        <w:rPr/>
        <w:t>como porta de entrada estratégica do sistema, absorvendo casos críticos que exigem abordagem imediata e suporte intensivo.</w:t>
      </w:r>
    </w:p>
    <w:p>
      <w:pPr>
        <w:pStyle w:val="BodyText"/>
        <w:spacing w:after="0" w:line="360" w:lineRule="auto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line="360" w:lineRule="auto"/>
        <w:ind w:left="451" w:right="602" w:firstLine="719"/>
        <w:jc w:val="both"/>
      </w:pPr>
      <w:r>
        <w:rPr/>
        <w:t>No eixo cirúrgico, persistem como principais causas de atendimento os politraumatismos, traumatismos cranioencefálicos (TCE), hemorragias intracranianas, lesões expansivas e emergências vasculares agudas, demandando alta disponibilidade de equipe e recursos especializados.</w:t>
      </w:r>
    </w:p>
    <w:p>
      <w:pPr>
        <w:pStyle w:val="BodyText"/>
        <w:spacing w:line="360" w:lineRule="auto" w:before="1"/>
        <w:ind w:left="451" w:right="595" w:firstLine="959"/>
        <w:jc w:val="both"/>
      </w:pPr>
      <w:r>
        <w:rPr/>
        <w:t>No eixo clínico, prevalecem casos de hemorragia digestiva alta, choque séptico, acidentes vasculares cerebrais isquêmicos e hemorrágicos, além de outras afecções neurológicas críticas, reafirmando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papel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referência</w:t>
      </w:r>
      <w:r>
        <w:rPr>
          <w:spacing w:val="-3"/>
        </w:rPr>
        <w:t> </w:t>
      </w:r>
      <w:r>
        <w:rPr/>
        <w:t>estadual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HUGO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atendimento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urgência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emergência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alta </w:t>
      </w:r>
      <w:r>
        <w:rPr>
          <w:spacing w:val="-2"/>
        </w:rPr>
        <w:t>complexidade.</w:t>
      </w:r>
    </w:p>
    <w:p>
      <w:pPr>
        <w:pStyle w:val="BodyText"/>
        <w:spacing w:line="360" w:lineRule="auto" w:before="1"/>
        <w:ind w:left="451" w:right="594" w:firstLine="719"/>
        <w:jc w:val="both"/>
      </w:pPr>
      <w:r>
        <w:rPr/>
        <w:t>Os</w:t>
      </w:r>
      <w:r>
        <w:rPr>
          <w:spacing w:val="-12"/>
        </w:rPr>
        <w:t> </w:t>
      </w:r>
      <w:r>
        <w:rPr/>
        <w:t>principais</w:t>
      </w:r>
      <w:r>
        <w:rPr>
          <w:spacing w:val="-12"/>
        </w:rPr>
        <w:t> </w:t>
      </w:r>
      <w:r>
        <w:rPr/>
        <w:t>desafios</w:t>
      </w:r>
      <w:r>
        <w:rPr>
          <w:spacing w:val="-10"/>
        </w:rPr>
        <w:t> </w:t>
      </w:r>
      <w:r>
        <w:rPr/>
        <w:t>estruturais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operacionais</w:t>
      </w:r>
      <w:r>
        <w:rPr>
          <w:spacing w:val="-10"/>
        </w:rPr>
        <w:t> </w:t>
      </w:r>
      <w:r>
        <w:rPr/>
        <w:t>permanecem: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superlotação</w:t>
      </w:r>
      <w:r>
        <w:rPr>
          <w:spacing w:val="-12"/>
        </w:rPr>
        <w:t> </w:t>
      </w:r>
      <w:r>
        <w:rPr/>
        <w:t>crônica</w:t>
      </w:r>
      <w:r>
        <w:rPr>
          <w:spacing w:val="-13"/>
        </w:rPr>
        <w:t> </w:t>
      </w:r>
      <w:r>
        <w:rPr/>
        <w:t>do</w:t>
      </w:r>
      <w:r>
        <w:rPr>
          <w:spacing w:val="-10"/>
        </w:rPr>
        <w:t> </w:t>
      </w:r>
      <w:r>
        <w:rPr/>
        <w:t>pronto- socorro, que opera acima da capacidade instalada, e a retenção prolongada de pacientes graves aguardando</w:t>
      </w:r>
      <w:r>
        <w:rPr>
          <w:spacing w:val="-2"/>
        </w:rPr>
        <w:t> </w:t>
      </w:r>
      <w:r>
        <w:rPr/>
        <w:t>leitos</w:t>
      </w:r>
      <w:r>
        <w:rPr>
          <w:spacing w:val="-3"/>
        </w:rPr>
        <w:t> </w:t>
      </w:r>
      <w:r>
        <w:rPr/>
        <w:t>clínicos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UTI.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baixo</w:t>
      </w:r>
      <w:r>
        <w:rPr>
          <w:spacing w:val="-3"/>
        </w:rPr>
        <w:t> </w:t>
      </w:r>
      <w:r>
        <w:rPr/>
        <w:t>giro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leitos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redução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taxa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ocupação</w:t>
      </w:r>
      <w:r>
        <w:rPr>
          <w:spacing w:val="-4"/>
        </w:rPr>
        <w:t> </w:t>
      </w:r>
      <w:r>
        <w:rPr/>
        <w:t>hospitalar (116,93%</w:t>
      </w:r>
      <w:r>
        <w:rPr>
          <w:spacing w:val="-1"/>
        </w:rPr>
        <w:t> </w:t>
      </w:r>
      <w:r>
        <w:rPr/>
        <w:t>→ 109,97%), embora</w:t>
      </w:r>
      <w:r>
        <w:rPr>
          <w:spacing w:val="-1"/>
        </w:rPr>
        <w:t> </w:t>
      </w:r>
      <w:r>
        <w:rPr/>
        <w:t>indiquem alívio pontual da</w:t>
      </w:r>
      <w:r>
        <w:rPr>
          <w:spacing w:val="-1"/>
        </w:rPr>
        <w:t> </w:t>
      </w:r>
      <w:r>
        <w:rPr/>
        <w:t>pressão, ainda não se traduziram em fluxo assistencial plenamente resolutivo, gerando bloqueio de entrada e aumento da permanência em leitos </w:t>
      </w:r>
      <w:r>
        <w:rPr>
          <w:spacing w:val="-2"/>
        </w:rPr>
        <w:t>virtuais.</w:t>
      </w:r>
    </w:p>
    <w:p>
      <w:pPr>
        <w:pStyle w:val="BodyText"/>
        <w:spacing w:line="360" w:lineRule="auto" w:before="3"/>
        <w:ind w:left="451" w:right="601" w:firstLine="719"/>
        <w:jc w:val="both"/>
      </w:pPr>
      <w:r>
        <w:rPr/>
        <w:t>A infraestrutura física limitada, com utilização recorrente de macas extras e áreas de corredor, manteve-se como ponto crítico, ampliando o risco assistencial e a sobrecarga das equipes multiprofissionais. Grande parte dos pacientes continua chegando em ventilação mecânica ou sob uso de drogas vasoativas, exigindo nível de complexidade superior ao suportado pela estrutura atual da </w:t>
      </w:r>
      <w:r>
        <w:rPr>
          <w:spacing w:val="-2"/>
        </w:rPr>
        <w:t>emergência.</w:t>
      </w:r>
    </w:p>
    <w:p>
      <w:pPr>
        <w:pStyle w:val="BodyText"/>
        <w:spacing w:line="360" w:lineRule="auto" w:before="2"/>
        <w:ind w:left="451" w:right="597" w:firstLine="719"/>
        <w:jc w:val="both"/>
      </w:pPr>
      <w:r>
        <w:rPr/>
        <w:t>Os</w:t>
      </w:r>
      <w:r>
        <w:rPr>
          <w:spacing w:val="-8"/>
        </w:rPr>
        <w:t> </w:t>
      </w:r>
      <w:r>
        <w:rPr/>
        <w:t>resultados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setembro</w:t>
      </w:r>
      <w:r>
        <w:rPr>
          <w:spacing w:val="-7"/>
        </w:rPr>
        <w:t> </w:t>
      </w:r>
      <w:r>
        <w:rPr/>
        <w:t>reforçam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papel</w:t>
      </w:r>
      <w:r>
        <w:rPr>
          <w:spacing w:val="-7"/>
        </w:rPr>
        <w:t> </w:t>
      </w:r>
      <w:r>
        <w:rPr/>
        <w:t>central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pronto-socorro</w:t>
      </w:r>
      <w:r>
        <w:rPr>
          <w:spacing w:val="-8"/>
        </w:rPr>
        <w:t> </w:t>
      </w:r>
      <w:r>
        <w:rPr/>
        <w:t>como</w:t>
      </w:r>
      <w:r>
        <w:rPr>
          <w:spacing w:val="-5"/>
        </w:rPr>
        <w:t> </w:t>
      </w:r>
      <w:r>
        <w:rPr/>
        <w:t>principal</w:t>
      </w:r>
      <w:r>
        <w:rPr>
          <w:spacing w:val="-7"/>
        </w:rPr>
        <w:t> </w:t>
      </w:r>
      <w:r>
        <w:rPr/>
        <w:t>núcleo</w:t>
      </w:r>
      <w:r>
        <w:rPr>
          <w:spacing w:val="-7"/>
        </w:rPr>
        <w:t> </w:t>
      </w:r>
      <w:r>
        <w:rPr/>
        <w:t>de pressão do sistema, absorvendo demandas críticas em volume superior à sua capacidade física e operacional. A integração entre regulação, NIR e equipes clínicas e cirúrgicas, aliada à otimização do sistema MV e à gestão em tempo real dos leitos de retaguarda, será determinante para mitigar a superlotação e garantir continuidade assistencial com segurança e previsibilidade.</w:t>
      </w:r>
    </w:p>
    <w:p>
      <w:pPr>
        <w:pStyle w:val="BodyText"/>
      </w:pPr>
    </w:p>
    <w:p>
      <w:pPr>
        <w:pStyle w:val="Heading1"/>
        <w:numPr>
          <w:ilvl w:val="0"/>
          <w:numId w:val="2"/>
        </w:numPr>
        <w:tabs>
          <w:tab w:pos="1288" w:val="left" w:leader="none"/>
        </w:tabs>
        <w:spacing w:line="240" w:lineRule="auto" w:before="0" w:after="0"/>
        <w:ind w:left="1288" w:right="0" w:hanging="720"/>
        <w:jc w:val="left"/>
      </w:pPr>
      <w:bookmarkStart w:name="_bookmark3" w:id="4"/>
      <w:bookmarkEnd w:id="4"/>
      <w:r>
        <w:rPr>
          <w:b w:val="0"/>
        </w:rPr>
      </w:r>
      <w:r>
        <w:rPr/>
        <w:t>Indicadores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desempenho</w:t>
      </w:r>
    </w:p>
    <w:p>
      <w:pPr>
        <w:pStyle w:val="BodyText"/>
        <w:spacing w:before="3"/>
        <w:rPr>
          <w:b/>
        </w:rPr>
      </w:pPr>
    </w:p>
    <w:p>
      <w:pPr>
        <w:pStyle w:val="BodyText"/>
        <w:spacing w:line="360" w:lineRule="auto"/>
        <w:ind w:left="451" w:right="599" w:firstLine="719"/>
        <w:jc w:val="both"/>
      </w:pPr>
      <w:r>
        <w:rPr/>
        <w:t>O Termo de Colaboração estabelece que 10% do valor orçamentário global é destinado a uma parte</w:t>
      </w:r>
      <w:r>
        <w:rPr>
          <w:spacing w:val="-4"/>
        </w:rPr>
        <w:t> </w:t>
      </w:r>
      <w:r>
        <w:rPr/>
        <w:t>variável,</w:t>
      </w:r>
      <w:r>
        <w:rPr>
          <w:spacing w:val="-2"/>
        </w:rPr>
        <w:t> </w:t>
      </w:r>
      <w:r>
        <w:rPr/>
        <w:t>diretamente</w:t>
      </w:r>
      <w:r>
        <w:rPr>
          <w:spacing w:val="-2"/>
        </w:rPr>
        <w:t> </w:t>
      </w:r>
      <w:r>
        <w:rPr/>
        <w:t>atrelada</w:t>
      </w:r>
      <w:r>
        <w:rPr>
          <w:spacing w:val="-3"/>
        </w:rPr>
        <w:t> </w:t>
      </w:r>
      <w:r>
        <w:rPr/>
        <w:t>ao cumprimento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metas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desempenho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qualidade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serviços </w:t>
      </w:r>
      <w:r>
        <w:rPr>
          <w:spacing w:val="-2"/>
        </w:rPr>
        <w:t>prestados.</w:t>
      </w:r>
    </w:p>
    <w:p>
      <w:pPr>
        <w:pStyle w:val="BodyText"/>
        <w:spacing w:line="360" w:lineRule="auto" w:before="1"/>
        <w:ind w:left="451" w:right="601" w:firstLine="719"/>
        <w:jc w:val="both"/>
      </w:pPr>
      <w:r>
        <w:rPr/>
        <w:t>A definição desses indicadores é feita de acordo com o perfil assistencial de cada unidade hospitalar. Para o HUGO, os indicadores aplicáveis a essa avaliação estão detalhados nas tabelas subsequentes, que regem a mensuração do desempenho e, consequentemente, a liberação dos recursos financeiros previstos.</w:t>
      </w:r>
    </w:p>
    <w:p>
      <w:pPr>
        <w:pStyle w:val="BodyText"/>
        <w:spacing w:after="0" w:line="360" w:lineRule="auto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spacing w:before="0" w:after="23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Indicadores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Desempenho</w:t>
      </w:r>
    </w:p>
    <w:tbl>
      <w:tblPr>
        <w:tblW w:w="0" w:type="auto"/>
        <w:jc w:val="left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4"/>
        <w:gridCol w:w="842"/>
        <w:gridCol w:w="3826"/>
      </w:tblGrid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Indicadores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Desempenho</w:t>
            </w:r>
          </w:p>
        </w:tc>
        <w:tc>
          <w:tcPr>
            <w:tcW w:w="842" w:type="dxa"/>
          </w:tcPr>
          <w:p>
            <w:pPr>
              <w:pStyle w:val="TableParagraph"/>
              <w:spacing w:line="210" w:lineRule="exact"/>
              <w:ind w:left="19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Meta</w:t>
            </w: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Setembro/25</w:t>
            </w:r>
          </w:p>
        </w:tc>
      </w:tr>
      <w:tr>
        <w:trPr>
          <w:trHeight w:val="230" w:hRule="atLeast"/>
        </w:trPr>
        <w:tc>
          <w:tcPr>
            <w:tcW w:w="53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Taxa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Ocupação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Hospitalar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(TOH)</w:t>
            </w:r>
          </w:p>
        </w:tc>
        <w:tc>
          <w:tcPr>
            <w:tcW w:w="842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≥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90%</w:t>
            </w: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109,97%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pacientes-dia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período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10.055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leitos-dia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operacionais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período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9.143</w:t>
            </w:r>
          </w:p>
        </w:tc>
      </w:tr>
      <w:tr>
        <w:trPr>
          <w:trHeight w:val="460" w:hRule="atLeast"/>
        </w:trPr>
        <w:tc>
          <w:tcPr>
            <w:tcW w:w="53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0" w:lineRule="atLeas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Taxa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Média/Tempo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Médio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Permanência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Hospitalar </w:t>
            </w:r>
            <w:r>
              <w:rPr>
                <w:b/>
                <w:spacing w:val="-4"/>
                <w:sz w:val="20"/>
              </w:rPr>
              <w:t>(TMP)</w:t>
            </w:r>
          </w:p>
        </w:tc>
        <w:tc>
          <w:tcPr>
            <w:tcW w:w="842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25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≤7</w:t>
            </w:r>
          </w:p>
        </w:tc>
        <w:tc>
          <w:tcPr>
            <w:tcW w:w="3826" w:type="dxa"/>
          </w:tcPr>
          <w:p>
            <w:pPr>
              <w:pStyle w:val="TableParagraph"/>
              <w:spacing w:before="115"/>
              <w:ind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8,27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pacientes-dia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período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10.055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saídas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hospitalares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período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1.216</w:t>
            </w:r>
          </w:p>
        </w:tc>
      </w:tr>
      <w:tr>
        <w:trPr>
          <w:trHeight w:val="230" w:hRule="atLeast"/>
        </w:trPr>
        <w:tc>
          <w:tcPr>
            <w:tcW w:w="53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Índice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Intervalo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Substituição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(horas)</w:t>
            </w:r>
          </w:p>
        </w:tc>
        <w:tc>
          <w:tcPr>
            <w:tcW w:w="842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6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≤24</w:t>
            </w: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11,09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 w:before="1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Taxa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ocupação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hospitalar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 w:before="1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94,71%</w:t>
            </w:r>
          </w:p>
        </w:tc>
      </w:tr>
      <w:tr>
        <w:trPr>
          <w:trHeight w:val="229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Tempo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médio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permanência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4"/>
                <w:sz w:val="20"/>
              </w:rPr>
              <w:t>8,27</w:t>
            </w:r>
          </w:p>
        </w:tc>
      </w:tr>
      <w:tr>
        <w:trPr>
          <w:trHeight w:val="227" w:hRule="atLeast"/>
        </w:trPr>
        <w:tc>
          <w:tcPr>
            <w:tcW w:w="53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Taxa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Readmissão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Hospitalar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(em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até́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29</w:t>
            </w:r>
            <w:r>
              <w:rPr>
                <w:b/>
                <w:spacing w:val="-2"/>
                <w:sz w:val="20"/>
              </w:rPr>
              <w:t> dias)</w:t>
            </w:r>
          </w:p>
        </w:tc>
        <w:tc>
          <w:tcPr>
            <w:tcW w:w="842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23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&lt;8%</w:t>
            </w:r>
          </w:p>
        </w:tc>
        <w:tc>
          <w:tcPr>
            <w:tcW w:w="3826" w:type="dxa"/>
          </w:tcPr>
          <w:p>
            <w:pPr>
              <w:pStyle w:val="TableParagraph"/>
              <w:spacing w:line="208" w:lineRule="exact"/>
              <w:ind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5,10%</w:t>
            </w:r>
          </w:p>
        </w:tc>
      </w:tr>
      <w:tr>
        <w:trPr>
          <w:trHeight w:val="460" w:hRule="atLeast"/>
        </w:trPr>
        <w:tc>
          <w:tcPr>
            <w:tcW w:w="5384" w:type="dxa"/>
          </w:tcPr>
          <w:p>
            <w:pPr>
              <w:pStyle w:val="TableParagraph"/>
              <w:spacing w:line="230" w:lineRule="atLeas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pacientes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readmitidos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última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alta </w:t>
            </w:r>
            <w:r>
              <w:rPr>
                <w:spacing w:val="-2"/>
                <w:sz w:val="20"/>
              </w:rPr>
              <w:t>hospitalar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15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internações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hospitalares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1.236</w:t>
            </w:r>
          </w:p>
        </w:tc>
      </w:tr>
      <w:tr>
        <w:trPr>
          <w:trHeight w:val="230" w:hRule="atLeast"/>
        </w:trPr>
        <w:tc>
          <w:tcPr>
            <w:tcW w:w="53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Taxa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Readmissão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UTI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até́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48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horas</w:t>
            </w:r>
          </w:p>
        </w:tc>
        <w:tc>
          <w:tcPr>
            <w:tcW w:w="842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&lt;5%</w:t>
            </w: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0,93%</w:t>
            </w:r>
          </w:p>
        </w:tc>
      </w:tr>
      <w:tr>
        <w:trPr>
          <w:trHeight w:val="229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retornos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até́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48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horas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altas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UTI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30" w:hRule="atLeast"/>
        </w:trPr>
        <w:tc>
          <w:tcPr>
            <w:tcW w:w="53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Percentual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Ocorrência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Glosas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5"/>
                <w:sz w:val="20"/>
              </w:rPr>
              <w:t> SIH</w:t>
            </w:r>
          </w:p>
        </w:tc>
        <w:tc>
          <w:tcPr>
            <w:tcW w:w="842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≤7%</w:t>
            </w: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9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> processamento</w:t>
            </w:r>
          </w:p>
        </w:tc>
      </w:tr>
      <w:tr>
        <w:trPr>
          <w:trHeight w:val="460" w:hRule="atLeast"/>
        </w:trPr>
        <w:tc>
          <w:tcPr>
            <w:tcW w:w="5384" w:type="dxa"/>
          </w:tcPr>
          <w:p>
            <w:pPr>
              <w:pStyle w:val="TableParagraph"/>
              <w:spacing w:line="230" w:lineRule="atLeast"/>
              <w:ind w:left="59" w:right="50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procedimentos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rejeitados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(exceto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falta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habilitação e capacidade instalada)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15"/>
              <w:ind w:right="4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> processamento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procedimentos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apresentados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> processamento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procedimentos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rejeitados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> processamento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procedimentos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aprovados</w:t>
            </w:r>
          </w:p>
        </w:tc>
        <w:tc>
          <w:tcPr>
            <w:tcW w:w="84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> processamento</w:t>
            </w:r>
          </w:p>
        </w:tc>
      </w:tr>
      <w:tr>
        <w:trPr>
          <w:trHeight w:val="460" w:hRule="atLeast"/>
        </w:trPr>
        <w:tc>
          <w:tcPr>
            <w:tcW w:w="5384" w:type="dxa"/>
          </w:tcPr>
          <w:p>
            <w:pPr>
              <w:pStyle w:val="TableParagraph"/>
              <w:spacing w:line="230" w:lineRule="atLeas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Percentual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Suspensão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Cirurgias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Eletivas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por Condições Operacionais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125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≤5%</w:t>
            </w:r>
          </w:p>
        </w:tc>
        <w:tc>
          <w:tcPr>
            <w:tcW w:w="3826" w:type="dxa"/>
          </w:tcPr>
          <w:p>
            <w:pPr>
              <w:pStyle w:val="TableParagraph"/>
              <w:spacing w:before="115"/>
              <w:ind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0,51%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cirurgias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programadas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suspensas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cirurgias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programadas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(mapa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cirúrgico)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585</w:t>
            </w:r>
          </w:p>
        </w:tc>
      </w:tr>
      <w:tr>
        <w:trPr>
          <w:trHeight w:val="690" w:hRule="atLeast"/>
        </w:trPr>
        <w:tc>
          <w:tcPr>
            <w:tcW w:w="5384" w:type="dxa"/>
          </w:tcPr>
          <w:p>
            <w:pPr>
              <w:pStyle w:val="TableParagraph"/>
              <w:spacing w:line="230" w:lineRule="atLeast"/>
              <w:ind w:left="59" w:righ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8. Percentual de cirurgias eletivas realizadas com TMAT (Tempo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máximo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aceitável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tratamento)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expirado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(↓)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para o primeiro ano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25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6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&lt;50%</w:t>
            </w:r>
          </w:p>
        </w:tc>
        <w:tc>
          <w:tcPr>
            <w:tcW w:w="3826" w:type="dxa"/>
          </w:tcPr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1,86%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cirurgias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realizadas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TMAT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expirado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457" w:hRule="atLeast"/>
        </w:trPr>
        <w:tc>
          <w:tcPr>
            <w:tcW w:w="5384" w:type="dxa"/>
          </w:tcPr>
          <w:p>
            <w:pPr>
              <w:pStyle w:val="TableParagraph"/>
              <w:spacing w:line="230" w:lineRule="exact"/>
              <w:ind w:left="59" w:right="50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cirurgias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eletivas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espera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encaminhado para unidade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13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1.128</w:t>
            </w:r>
          </w:p>
        </w:tc>
      </w:tr>
      <w:tr>
        <w:trPr>
          <w:trHeight w:val="228" w:hRule="atLeast"/>
        </w:trPr>
        <w:tc>
          <w:tcPr>
            <w:tcW w:w="5384" w:type="dxa"/>
          </w:tcPr>
          <w:p>
            <w:pPr>
              <w:pStyle w:val="TableParagraph"/>
              <w:spacing w:line="20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Quantitativo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Consultas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Ofertadas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8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826" w:type="dxa"/>
          </w:tcPr>
          <w:p>
            <w:pPr>
              <w:pStyle w:val="TableParagraph"/>
              <w:spacing w:line="208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1,07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consultas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ofertadas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5.444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consultas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propostas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unidade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5.100</w:t>
            </w:r>
          </w:p>
        </w:tc>
      </w:tr>
      <w:tr>
        <w:trPr>
          <w:trHeight w:val="460" w:hRule="atLeast"/>
        </w:trPr>
        <w:tc>
          <w:tcPr>
            <w:tcW w:w="5384" w:type="dxa"/>
          </w:tcPr>
          <w:p>
            <w:pPr>
              <w:pStyle w:val="TableParagraph"/>
              <w:spacing w:line="230" w:lineRule="atLeas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Percentual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exames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imagem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entregue em até 10 dias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spacing w:before="135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≥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70%</w:t>
            </w:r>
          </w:p>
        </w:tc>
        <w:tc>
          <w:tcPr>
            <w:tcW w:w="3826" w:type="dxa"/>
          </w:tcPr>
          <w:p>
            <w:pPr>
              <w:pStyle w:val="TableParagraph"/>
              <w:spacing w:before="1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100%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exames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imagem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liberados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até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dias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14.004</w:t>
            </w:r>
          </w:p>
        </w:tc>
      </w:tr>
      <w:tr>
        <w:trPr>
          <w:trHeight w:val="249" w:hRule="atLeast"/>
        </w:trPr>
        <w:tc>
          <w:tcPr>
            <w:tcW w:w="5384" w:type="dxa"/>
          </w:tcPr>
          <w:p>
            <w:pPr>
              <w:pStyle w:val="TableParagraph"/>
              <w:spacing w:line="219" w:lineRule="exact" w:before="10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exames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imagem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realizados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período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29" w:lineRule="exact"/>
              <w:ind w:right="6"/>
              <w:rPr>
                <w:sz w:val="20"/>
              </w:rPr>
            </w:pPr>
            <w:r>
              <w:rPr>
                <w:spacing w:val="-2"/>
                <w:sz w:val="20"/>
              </w:rPr>
              <w:t>14.004</w:t>
            </w:r>
          </w:p>
        </w:tc>
      </w:tr>
      <w:tr>
        <w:trPr>
          <w:trHeight w:val="688" w:hRule="atLeast"/>
        </w:trPr>
        <w:tc>
          <w:tcPr>
            <w:tcW w:w="5384" w:type="dxa"/>
          </w:tcPr>
          <w:p>
            <w:pPr>
              <w:pStyle w:val="TableParagraph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Percentual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casos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doenças/agravos/eventos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 notificação compulsória imediata (DAEI) digitados</w:t>
            </w:r>
          </w:p>
          <w:p>
            <w:pPr>
              <w:pStyle w:val="TableParagraph"/>
              <w:spacing w:line="20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oportunamente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≥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80%</w:t>
            </w:r>
          </w:p>
        </w:tc>
        <w:tc>
          <w:tcPr>
            <w:tcW w:w="3826" w:type="dxa"/>
          </w:tcPr>
          <w:p>
            <w:pPr>
              <w:pStyle w:val="TableParagraph"/>
              <w:spacing w:before="221"/>
              <w:ind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98,40%</w:t>
            </w:r>
          </w:p>
        </w:tc>
      </w:tr>
      <w:tr>
        <w:trPr>
          <w:trHeight w:val="249" w:hRule="atLeast"/>
        </w:trPr>
        <w:tc>
          <w:tcPr>
            <w:tcW w:w="5384" w:type="dxa"/>
          </w:tcPr>
          <w:p>
            <w:pPr>
              <w:pStyle w:val="TableParagraph"/>
              <w:spacing w:line="219" w:lineRule="exact" w:before="10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casos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DAEI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digitadas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29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479</w:t>
            </w:r>
          </w:p>
        </w:tc>
      </w:tr>
      <w:tr>
        <w:trPr>
          <w:trHeight w:val="230" w:hRule="atLeast"/>
        </w:trPr>
        <w:tc>
          <w:tcPr>
            <w:tcW w:w="5384" w:type="dxa"/>
          </w:tcPr>
          <w:p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casos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DAEI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digitadas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> período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487</w:t>
            </w:r>
          </w:p>
        </w:tc>
      </w:tr>
      <w:tr>
        <w:trPr>
          <w:trHeight w:val="690" w:hRule="atLeast"/>
        </w:trPr>
        <w:tc>
          <w:tcPr>
            <w:tcW w:w="5384" w:type="dxa"/>
          </w:tcPr>
          <w:p>
            <w:pPr>
              <w:pStyle w:val="TableParagraph"/>
              <w:spacing w:line="230" w:lineRule="atLeast"/>
              <w:ind w:left="59" w:right="70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Percentual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casos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doenças/agravos/eventos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 notificação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compulsória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imediata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(DAEI)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investigados </w:t>
            </w:r>
            <w:r>
              <w:rPr>
                <w:b/>
                <w:spacing w:val="-2"/>
                <w:sz w:val="20"/>
              </w:rPr>
              <w:t>oportunamente.</w:t>
            </w:r>
          </w:p>
        </w:tc>
        <w:tc>
          <w:tcPr>
            <w:tcW w:w="842" w:type="dxa"/>
            <w:vMerge w:val="restart"/>
          </w:tcPr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25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≥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80%</w:t>
            </w:r>
          </w:p>
        </w:tc>
        <w:tc>
          <w:tcPr>
            <w:tcW w:w="3826" w:type="dxa"/>
          </w:tcPr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100%</w:t>
            </w:r>
          </w:p>
        </w:tc>
      </w:tr>
      <w:tr>
        <w:trPr>
          <w:trHeight w:val="457" w:hRule="atLeast"/>
        </w:trPr>
        <w:tc>
          <w:tcPr>
            <w:tcW w:w="5384" w:type="dxa"/>
          </w:tcPr>
          <w:p>
            <w:pPr>
              <w:pStyle w:val="TableParagraph"/>
              <w:spacing w:line="228" w:lineRule="exact"/>
              <w:ind w:left="59" w:right="77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DAEI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investigadas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horas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data da notificação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before="106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487</w:t>
            </w:r>
          </w:p>
        </w:tc>
      </w:tr>
      <w:tr>
        <w:trPr>
          <w:trHeight w:val="232" w:hRule="atLeast"/>
        </w:trPr>
        <w:tc>
          <w:tcPr>
            <w:tcW w:w="5384" w:type="dxa"/>
          </w:tcPr>
          <w:p>
            <w:pPr>
              <w:pStyle w:val="TableParagraph"/>
              <w:spacing w:line="212" w:lineRule="exact"/>
              <w:ind w:left="59"/>
              <w:jc w:val="lef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DAEI notificadas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período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spacing w:line="212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487</w:t>
            </w:r>
          </w:p>
        </w:tc>
      </w:tr>
    </w:tbl>
    <w:p>
      <w:pPr>
        <w:spacing w:before="10"/>
        <w:ind w:left="6404" w:right="0" w:firstLine="0"/>
        <w:jc w:val="left"/>
        <w:rPr>
          <w:i/>
          <w:sz w:val="20"/>
        </w:rPr>
      </w:pPr>
      <w:r>
        <w:rPr>
          <w:i/>
          <w:sz w:val="24"/>
        </w:rPr>
        <w:t>Fonte: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Sistema MV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atualizado em </w:t>
      </w:r>
      <w:r>
        <w:rPr>
          <w:i/>
          <w:spacing w:val="-2"/>
          <w:sz w:val="24"/>
        </w:rPr>
        <w:t>30/09</w:t>
      </w:r>
      <w:r>
        <w:rPr>
          <w:i/>
          <w:spacing w:val="-2"/>
          <w:sz w:val="20"/>
        </w:rPr>
        <w:t>.</w:t>
      </w:r>
    </w:p>
    <w:p>
      <w:pPr>
        <w:spacing w:after="0"/>
        <w:jc w:val="left"/>
        <w:rPr>
          <w:i/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5"/>
        <w:rPr>
          <w:i/>
        </w:rPr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0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Análise </w:t>
      </w:r>
      <w:r>
        <w:rPr>
          <w:b/>
          <w:spacing w:val="-2"/>
          <w:sz w:val="24"/>
        </w:rPr>
        <w:t>Crítica</w:t>
      </w:r>
    </w:p>
    <w:p>
      <w:pPr>
        <w:pStyle w:val="BodyText"/>
        <w:spacing w:before="140"/>
        <w:rPr>
          <w:b/>
        </w:rPr>
      </w:pPr>
    </w:p>
    <w:p>
      <w:pPr>
        <w:pStyle w:val="BodyText"/>
        <w:spacing w:line="360" w:lineRule="auto"/>
        <w:ind w:left="451" w:right="595" w:firstLine="719"/>
        <w:jc w:val="both"/>
      </w:pPr>
      <w:r>
        <w:rPr/>
        <w:t>No mês de setembro de 2025, o Hospital de Urgências de Goiás Dr. Valdemiro Cruz (HUGO) apresentou</w:t>
      </w:r>
      <w:r>
        <w:rPr>
          <w:spacing w:val="-2"/>
        </w:rPr>
        <w:t> </w:t>
      </w:r>
      <w:r>
        <w:rPr/>
        <w:t>desempenho consolidado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seus</w:t>
      </w:r>
      <w:r>
        <w:rPr>
          <w:spacing w:val="-2"/>
        </w:rPr>
        <w:t> </w:t>
      </w:r>
      <w:r>
        <w:rPr/>
        <w:t>indicadores assistenciais, refletindo</w:t>
      </w:r>
      <w:r>
        <w:rPr>
          <w:spacing w:val="-2"/>
        </w:rPr>
        <w:t> </w:t>
      </w:r>
      <w:r>
        <w:rPr/>
        <w:t>tanto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demanda quanto a complexidade do perfil de pacientes atendidos.</w:t>
      </w:r>
    </w:p>
    <w:p>
      <w:pPr>
        <w:pStyle w:val="BodyText"/>
        <w:spacing w:line="360" w:lineRule="auto" w:before="1"/>
        <w:ind w:left="451" w:right="597" w:firstLine="719"/>
        <w:jc w:val="both"/>
      </w:pPr>
      <w:r>
        <w:rPr/>
        <w:t>A Taxa de Ocupação Hospitalar (TOH) atingiu 109,97%, superando significativamente a meta de</w:t>
      </w:r>
      <w:r>
        <w:rPr>
          <w:spacing w:val="-6"/>
        </w:rPr>
        <w:t> </w:t>
      </w:r>
      <w:r>
        <w:rPr/>
        <w:t>90%.</w:t>
      </w:r>
      <w:r>
        <w:rPr>
          <w:spacing w:val="-3"/>
        </w:rPr>
        <w:t> </w:t>
      </w:r>
      <w:r>
        <w:rPr/>
        <w:t>Esse</w:t>
      </w:r>
      <w:r>
        <w:rPr>
          <w:spacing w:val="-3"/>
        </w:rPr>
        <w:t> </w:t>
      </w:r>
      <w:r>
        <w:rPr/>
        <w:t>resultado</w:t>
      </w:r>
      <w:r>
        <w:rPr>
          <w:spacing w:val="-5"/>
        </w:rPr>
        <w:t> </w:t>
      </w:r>
      <w:r>
        <w:rPr/>
        <w:t>demonstra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elevada</w:t>
      </w:r>
      <w:r>
        <w:rPr>
          <w:spacing w:val="-4"/>
        </w:rPr>
        <w:t> </w:t>
      </w:r>
      <w:r>
        <w:rPr/>
        <w:t>pressão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os</w:t>
      </w:r>
      <w:r>
        <w:rPr>
          <w:spacing w:val="-5"/>
        </w:rPr>
        <w:t> </w:t>
      </w:r>
      <w:r>
        <w:rPr/>
        <w:t>leitos</w:t>
      </w:r>
      <w:r>
        <w:rPr>
          <w:spacing w:val="-4"/>
        </w:rPr>
        <w:t> </w:t>
      </w:r>
      <w:r>
        <w:rPr/>
        <w:t>disponíveis e</w:t>
      </w:r>
      <w:r>
        <w:rPr>
          <w:spacing w:val="-3"/>
        </w:rPr>
        <w:t> </w:t>
      </w:r>
      <w:r>
        <w:rPr/>
        <w:t>reforça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necessidade de estratégias intersetoriais para otimizar o giro de</w:t>
      </w:r>
      <w:r>
        <w:rPr>
          <w:spacing w:val="-1"/>
        </w:rPr>
        <w:t> </w:t>
      </w:r>
      <w:r>
        <w:rPr/>
        <w:t>internações e reduzir bloqueios de fluxo, sobretudo em clínica médica e UTI.</w:t>
      </w:r>
    </w:p>
    <w:p>
      <w:pPr>
        <w:pStyle w:val="BodyText"/>
        <w:spacing w:line="360" w:lineRule="auto" w:before="1"/>
        <w:ind w:left="451" w:right="597" w:firstLine="719"/>
        <w:jc w:val="both"/>
      </w:pPr>
      <w:r>
        <w:rPr/>
        <w:t>O Tempo Médio de Permanência (TMP) ficou em 8,27 dias, acima do limite contratual de 7 dias.</w:t>
      </w:r>
      <w:r>
        <w:rPr>
          <w:spacing w:val="-5"/>
        </w:rPr>
        <w:t> </w:t>
      </w:r>
      <w:r>
        <w:rPr/>
        <w:t>Esse</w:t>
      </w:r>
      <w:r>
        <w:rPr>
          <w:spacing w:val="-3"/>
        </w:rPr>
        <w:t> </w:t>
      </w:r>
      <w:r>
        <w:rPr/>
        <w:t>aumento</w:t>
      </w:r>
      <w:r>
        <w:rPr>
          <w:spacing w:val="-4"/>
        </w:rPr>
        <w:t> </w:t>
      </w:r>
      <w:r>
        <w:rPr/>
        <w:t>está</w:t>
      </w:r>
      <w:r>
        <w:rPr>
          <w:spacing w:val="-3"/>
        </w:rPr>
        <w:t> </w:t>
      </w:r>
      <w:r>
        <w:rPr/>
        <w:t>associado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gravidade</w:t>
      </w:r>
      <w:r>
        <w:rPr>
          <w:spacing w:val="-6"/>
        </w:rPr>
        <w:t> </w:t>
      </w:r>
      <w:r>
        <w:rPr/>
        <w:t>dos quadros</w:t>
      </w:r>
      <w:r>
        <w:rPr>
          <w:spacing w:val="-5"/>
        </w:rPr>
        <w:t> </w:t>
      </w:r>
      <w:r>
        <w:rPr/>
        <w:t>clínicos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cirúrgicos</w:t>
      </w:r>
      <w:r>
        <w:rPr>
          <w:spacing w:val="-5"/>
        </w:rPr>
        <w:t> </w:t>
      </w:r>
      <w:r>
        <w:rPr/>
        <w:t>tratados,</w:t>
      </w:r>
      <w:r>
        <w:rPr>
          <w:spacing w:val="-3"/>
        </w:rPr>
        <w:t> </w:t>
      </w:r>
      <w:r>
        <w:rPr/>
        <w:t>à</w:t>
      </w:r>
      <w:r>
        <w:rPr>
          <w:spacing w:val="-6"/>
        </w:rPr>
        <w:t> </w:t>
      </w:r>
      <w:r>
        <w:rPr/>
        <w:t>necessidade de terapias prolongadas, à presença de pacientes em ventilação mecânica e com infecções por microrganismos multirresistentes, além de fatores sociais que dificultam a alta hospitalar.</w:t>
      </w:r>
    </w:p>
    <w:p>
      <w:pPr>
        <w:pStyle w:val="BodyText"/>
        <w:spacing w:line="360" w:lineRule="auto" w:before="2"/>
        <w:ind w:left="451" w:right="595" w:firstLine="719"/>
        <w:jc w:val="both"/>
      </w:pPr>
      <w:r>
        <w:rPr/>
        <w:t>Por</w:t>
      </w:r>
      <w:r>
        <w:rPr>
          <w:spacing w:val="-15"/>
        </w:rPr>
        <w:t> </w:t>
      </w:r>
      <w:r>
        <w:rPr/>
        <w:t>outro</w:t>
      </w:r>
      <w:r>
        <w:rPr>
          <w:spacing w:val="-15"/>
        </w:rPr>
        <w:t> </w:t>
      </w:r>
      <w:r>
        <w:rPr/>
        <w:t>lado,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qualidade</w:t>
      </w:r>
      <w:r>
        <w:rPr>
          <w:spacing w:val="-15"/>
        </w:rPr>
        <w:t> </w:t>
      </w:r>
      <w:r>
        <w:rPr/>
        <w:t>da</w:t>
      </w:r>
      <w:r>
        <w:rPr>
          <w:spacing w:val="-15"/>
        </w:rPr>
        <w:t> </w:t>
      </w:r>
      <w:r>
        <w:rPr/>
        <w:t>alta</w:t>
      </w:r>
      <w:r>
        <w:rPr>
          <w:spacing w:val="-15"/>
        </w:rPr>
        <w:t> </w:t>
      </w:r>
      <w:r>
        <w:rPr/>
        <w:t>foi</w:t>
      </w:r>
      <w:r>
        <w:rPr>
          <w:spacing w:val="-15"/>
        </w:rPr>
        <w:t> </w:t>
      </w:r>
      <w:r>
        <w:rPr/>
        <w:t>confirmada</w:t>
      </w:r>
      <w:r>
        <w:rPr>
          <w:spacing w:val="-15"/>
        </w:rPr>
        <w:t> </w:t>
      </w:r>
      <w:r>
        <w:rPr/>
        <w:t>por</w:t>
      </w:r>
      <w:r>
        <w:rPr>
          <w:spacing w:val="-15"/>
        </w:rPr>
        <w:t> </w:t>
      </w:r>
      <w:r>
        <w:rPr/>
        <w:t>indicadores</w:t>
      </w:r>
      <w:r>
        <w:rPr>
          <w:spacing w:val="-15"/>
        </w:rPr>
        <w:t> </w:t>
      </w:r>
      <w:r>
        <w:rPr/>
        <w:t>positivos: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taxa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readmissão hospitalar em até 29 dias foi de 5,10% (bem abaixo da meta de 8%), com oportunidades de melhoria futura ao analisar as internações programadas e a taxa de readmissão em UTI em até 48 horas foi de 0,93%, superando o parâmetro de 5%. Esses índices evidenciam a efetividade das condutas médicas e multiprofissionais no momento da alta.</w:t>
      </w:r>
    </w:p>
    <w:p>
      <w:pPr>
        <w:pStyle w:val="BodyText"/>
        <w:spacing w:line="360" w:lineRule="auto"/>
        <w:ind w:left="451" w:right="597" w:firstLine="719"/>
        <w:jc w:val="both"/>
      </w:pPr>
      <w:r>
        <w:rPr/>
        <w:t>No</w:t>
      </w:r>
      <w:r>
        <w:rPr>
          <w:spacing w:val="-9"/>
        </w:rPr>
        <w:t> </w:t>
      </w:r>
      <w:r>
        <w:rPr/>
        <w:t>âmbito</w:t>
      </w:r>
      <w:r>
        <w:rPr>
          <w:spacing w:val="-8"/>
        </w:rPr>
        <w:t> </w:t>
      </w:r>
      <w:r>
        <w:rPr/>
        <w:t>cirúrgico,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percentual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suspensão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cirurgias</w:t>
      </w:r>
      <w:r>
        <w:rPr>
          <w:spacing w:val="-9"/>
        </w:rPr>
        <w:t> </w:t>
      </w:r>
      <w:r>
        <w:rPr/>
        <w:t>eletivas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condições</w:t>
      </w:r>
      <w:r>
        <w:rPr>
          <w:spacing w:val="-8"/>
        </w:rPr>
        <w:t> </w:t>
      </w:r>
      <w:r>
        <w:rPr/>
        <w:t>operacionais foi de apenas 0,51%, mantendo-se amplamente dentro do limite estabelecido (≤5%). O percentual de cirurgias</w:t>
      </w:r>
      <w:r>
        <w:rPr>
          <w:spacing w:val="-15"/>
        </w:rPr>
        <w:t> </w:t>
      </w:r>
      <w:r>
        <w:rPr/>
        <w:t>eletivas</w:t>
      </w:r>
      <w:r>
        <w:rPr>
          <w:spacing w:val="-15"/>
        </w:rPr>
        <w:t> </w:t>
      </w:r>
      <w:r>
        <w:rPr/>
        <w:t>realizadas</w:t>
      </w:r>
      <w:r>
        <w:rPr>
          <w:spacing w:val="-15"/>
        </w:rPr>
        <w:t> </w:t>
      </w:r>
      <w:r>
        <w:rPr/>
        <w:t>com</w:t>
      </w:r>
      <w:r>
        <w:rPr>
          <w:spacing w:val="-15"/>
        </w:rPr>
        <w:t> </w:t>
      </w:r>
      <w:r>
        <w:rPr/>
        <w:t>TMAT</w:t>
      </w:r>
      <w:r>
        <w:rPr>
          <w:spacing w:val="-15"/>
        </w:rPr>
        <w:t> </w:t>
      </w:r>
      <w:r>
        <w:rPr/>
        <w:t>expirado</w:t>
      </w:r>
      <w:r>
        <w:rPr>
          <w:spacing w:val="-15"/>
        </w:rPr>
        <w:t> </w:t>
      </w:r>
      <w:r>
        <w:rPr/>
        <w:t>foi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1,86%,</w:t>
      </w:r>
      <w:r>
        <w:rPr>
          <w:spacing w:val="-15"/>
        </w:rPr>
        <w:t> </w:t>
      </w:r>
      <w:r>
        <w:rPr/>
        <w:t>também</w:t>
      </w:r>
      <w:r>
        <w:rPr>
          <w:spacing w:val="-15"/>
        </w:rPr>
        <w:t> </w:t>
      </w:r>
      <w:r>
        <w:rPr/>
        <w:t>dentro</w:t>
      </w:r>
      <w:r>
        <w:rPr>
          <w:spacing w:val="-15"/>
        </w:rPr>
        <w:t> </w:t>
      </w:r>
      <w:r>
        <w:rPr/>
        <w:t>da</w:t>
      </w:r>
      <w:r>
        <w:rPr>
          <w:spacing w:val="-15"/>
        </w:rPr>
        <w:t> </w:t>
      </w:r>
      <w:r>
        <w:rPr/>
        <w:t>meta</w:t>
      </w:r>
      <w:r>
        <w:rPr>
          <w:spacing w:val="-15"/>
        </w:rPr>
        <w:t> </w:t>
      </w:r>
      <w:r>
        <w:rPr/>
        <w:t>(&lt;50%),</w:t>
      </w:r>
      <w:r>
        <w:rPr>
          <w:spacing w:val="-15"/>
        </w:rPr>
        <w:t> </w:t>
      </w:r>
      <w:r>
        <w:rPr/>
        <w:t>embora ainda</w:t>
      </w:r>
      <w:r>
        <w:rPr>
          <w:spacing w:val="-8"/>
        </w:rPr>
        <w:t> </w:t>
      </w:r>
      <w:r>
        <w:rPr/>
        <w:t>influenciado</w:t>
      </w:r>
      <w:r>
        <w:rPr>
          <w:spacing w:val="-8"/>
        </w:rPr>
        <w:t> </w:t>
      </w:r>
      <w:r>
        <w:rPr/>
        <w:t>pelo</w:t>
      </w:r>
      <w:r>
        <w:rPr>
          <w:spacing w:val="-7"/>
        </w:rPr>
        <w:t> </w:t>
      </w:r>
      <w:r>
        <w:rPr/>
        <w:t>passivo</w:t>
      </w:r>
      <w:r>
        <w:rPr>
          <w:spacing w:val="-7"/>
        </w:rPr>
        <w:t> </w:t>
      </w:r>
      <w:r>
        <w:rPr/>
        <w:t>histórico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fila</w:t>
      </w:r>
      <w:r>
        <w:rPr>
          <w:spacing w:val="-6"/>
        </w:rPr>
        <w:t> </w:t>
      </w:r>
      <w:r>
        <w:rPr/>
        <w:t>cirúrgica.</w:t>
      </w:r>
      <w:r>
        <w:rPr>
          <w:spacing w:val="-5"/>
        </w:rPr>
        <w:t> </w:t>
      </w:r>
      <w:r>
        <w:rPr/>
        <w:t>O</w:t>
      </w:r>
      <w:r>
        <w:rPr>
          <w:spacing w:val="-8"/>
        </w:rPr>
        <w:t> </w:t>
      </w:r>
      <w:r>
        <w:rPr/>
        <w:t>desafio</w:t>
      </w:r>
      <w:r>
        <w:rPr>
          <w:spacing w:val="-5"/>
        </w:rPr>
        <w:t> </w:t>
      </w:r>
      <w:r>
        <w:rPr/>
        <w:t>permanece</w:t>
      </w:r>
      <w:r>
        <w:rPr>
          <w:spacing w:val="-6"/>
        </w:rPr>
        <w:t> </w:t>
      </w:r>
      <w:r>
        <w:rPr/>
        <w:t>em</w:t>
      </w:r>
      <w:r>
        <w:rPr>
          <w:spacing w:val="-4"/>
        </w:rPr>
        <w:t> </w:t>
      </w:r>
      <w:r>
        <w:rPr/>
        <w:t>avançar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redução desse estoque, com ações de mutirões cirúrgicos e priorizando casos mais antigos.</w:t>
      </w:r>
    </w:p>
    <w:p>
      <w:pPr>
        <w:pStyle w:val="BodyText"/>
        <w:spacing w:before="141"/>
      </w:pPr>
    </w:p>
    <w:p>
      <w:pPr>
        <w:pStyle w:val="BodyText"/>
        <w:spacing w:line="360" w:lineRule="auto"/>
        <w:ind w:left="566" w:right="601" w:firstLine="719"/>
        <w:jc w:val="both"/>
      </w:pPr>
      <w:r>
        <w:rPr/>
        <w:t>Na área diagnóstica, o hospital manteve excelência: 100% dos exames de imagem foram liberados em até 10 dias, superando a meta de 70% e assegurando agilidade nos processos de investigação clínica.</w:t>
      </w:r>
    </w:p>
    <w:p>
      <w:pPr>
        <w:pStyle w:val="BodyText"/>
        <w:spacing w:before="140"/>
      </w:pPr>
    </w:p>
    <w:p>
      <w:pPr>
        <w:pStyle w:val="BodyText"/>
        <w:spacing w:line="360" w:lineRule="auto"/>
        <w:ind w:left="566" w:right="596" w:firstLine="719"/>
        <w:jc w:val="both"/>
      </w:pPr>
      <w:r>
        <w:rPr/>
        <w:t>No</w:t>
      </w:r>
      <w:r>
        <w:rPr>
          <w:spacing w:val="-15"/>
        </w:rPr>
        <w:t> </w:t>
      </w:r>
      <w:r>
        <w:rPr/>
        <w:t>campo</w:t>
      </w:r>
      <w:r>
        <w:rPr>
          <w:spacing w:val="-14"/>
        </w:rPr>
        <w:t> </w:t>
      </w:r>
      <w:r>
        <w:rPr/>
        <w:t>da</w:t>
      </w:r>
      <w:r>
        <w:rPr>
          <w:spacing w:val="-15"/>
        </w:rPr>
        <w:t> </w:t>
      </w:r>
      <w:r>
        <w:rPr/>
        <w:t>vigilância</w:t>
      </w:r>
      <w:r>
        <w:rPr>
          <w:spacing w:val="-15"/>
        </w:rPr>
        <w:t> </w:t>
      </w:r>
      <w:r>
        <w:rPr/>
        <w:t>epidemiológica,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desempenho</w:t>
      </w:r>
      <w:r>
        <w:rPr>
          <w:spacing w:val="-14"/>
        </w:rPr>
        <w:t> </w:t>
      </w:r>
      <w:r>
        <w:rPr/>
        <w:t>foi</w:t>
      </w:r>
      <w:r>
        <w:rPr>
          <w:spacing w:val="-15"/>
        </w:rPr>
        <w:t> </w:t>
      </w:r>
      <w:r>
        <w:rPr/>
        <w:t>igualmente</w:t>
      </w:r>
      <w:r>
        <w:rPr>
          <w:spacing w:val="-15"/>
        </w:rPr>
        <w:t> </w:t>
      </w:r>
      <w:r>
        <w:rPr/>
        <w:t>satisfatório:</w:t>
      </w:r>
      <w:r>
        <w:rPr>
          <w:spacing w:val="-14"/>
        </w:rPr>
        <w:t> </w:t>
      </w:r>
      <w:r>
        <w:rPr/>
        <w:t>98,40%</w:t>
      </w:r>
      <w:r>
        <w:rPr>
          <w:spacing w:val="-15"/>
        </w:rPr>
        <w:t> </w:t>
      </w:r>
      <w:r>
        <w:rPr/>
        <w:t>dos casos de DAEI foram digitados oportunamente (meta ≥80%) e 100% foram investigados em até 48 horas, confirmando a eficiência do fluxo de notificação e resposta rápida a eventos de saúde pública.</w:t>
      </w:r>
    </w:p>
    <w:p>
      <w:pPr>
        <w:pStyle w:val="BodyText"/>
        <w:spacing w:before="2"/>
        <w:ind w:left="1286"/>
        <w:jc w:val="both"/>
      </w:pPr>
      <w:r>
        <w:rPr/>
        <w:t>Em</w:t>
      </w:r>
      <w:r>
        <w:rPr>
          <w:spacing w:val="-8"/>
        </w:rPr>
        <w:t> </w:t>
      </w:r>
      <w:r>
        <w:rPr/>
        <w:t>síntese,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resultados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setembro/2025</w:t>
      </w:r>
      <w:r>
        <w:rPr>
          <w:spacing w:val="-6"/>
        </w:rPr>
        <w:t> </w:t>
      </w:r>
      <w:r>
        <w:rPr/>
        <w:t>reforçam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perfil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alta</w:t>
      </w:r>
      <w:r>
        <w:rPr>
          <w:spacing w:val="-4"/>
        </w:rPr>
        <w:t> </w:t>
      </w:r>
      <w:r>
        <w:rPr/>
        <w:t>complexidade</w:t>
      </w:r>
      <w:r>
        <w:rPr>
          <w:spacing w:val="-8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HUGO,</w:t>
      </w:r>
    </w:p>
    <w:p>
      <w:pPr>
        <w:pStyle w:val="BodyText"/>
        <w:spacing w:after="0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line="360" w:lineRule="auto"/>
        <w:ind w:left="566" w:right="597"/>
        <w:jc w:val="both"/>
      </w:pPr>
      <w:r>
        <w:rPr/>
        <w:t>com indicadores assistenciais e epidemiológicos sólidos, mesmo diante de sobrecarga estrutural. Os principais pontos críticos concentram-se na superlotação e no prolongamento do tempo médio de permanência, fatores que projetos integrados com toda a rede estão em andamento para facilitar a integração</w:t>
      </w:r>
      <w:r>
        <w:rPr>
          <w:spacing w:val="-1"/>
        </w:rPr>
        <w:t> </w:t>
      </w:r>
      <w:r>
        <w:rPr/>
        <w:t>entre</w:t>
      </w:r>
      <w:r>
        <w:rPr>
          <w:spacing w:val="-4"/>
        </w:rPr>
        <w:t> </w:t>
      </w:r>
      <w:r>
        <w:rPr/>
        <w:t>gestão</w:t>
      </w:r>
      <w:r>
        <w:rPr>
          <w:spacing w:val="-2"/>
        </w:rPr>
        <w:t> </w:t>
      </w:r>
      <w:r>
        <w:rPr/>
        <w:t>hospitalar,</w:t>
      </w:r>
      <w:r>
        <w:rPr>
          <w:spacing w:val="-2"/>
        </w:rPr>
        <w:t> </w:t>
      </w:r>
      <w:r>
        <w:rPr/>
        <w:t>regulação</w:t>
      </w:r>
      <w:r>
        <w:rPr>
          <w:spacing w:val="-2"/>
        </w:rPr>
        <w:t> </w:t>
      </w:r>
      <w:r>
        <w:rPr/>
        <w:t>estadual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rede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retaguarda</w:t>
      </w:r>
      <w:r>
        <w:rPr>
          <w:spacing w:val="-1"/>
        </w:rPr>
        <w:t> </w:t>
      </w:r>
      <w:r>
        <w:rPr/>
        <w:t>para</w:t>
      </w:r>
      <w:r>
        <w:rPr>
          <w:spacing w:val="-4"/>
        </w:rPr>
        <w:t> </w:t>
      </w:r>
      <w:r>
        <w:rPr/>
        <w:t>mitigação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gargalos </w:t>
      </w:r>
      <w:r>
        <w:rPr>
          <w:spacing w:val="-2"/>
        </w:rPr>
        <w:t>assistenciais.</w:t>
      </w:r>
    </w:p>
    <w:p>
      <w:pPr>
        <w:pStyle w:val="BodyText"/>
      </w:pPr>
    </w:p>
    <w:p>
      <w:pPr>
        <w:pStyle w:val="BodyText"/>
        <w:spacing w:before="140"/>
      </w:pPr>
    </w:p>
    <w:p>
      <w:pPr>
        <w:pStyle w:val="Heading1"/>
        <w:numPr>
          <w:ilvl w:val="0"/>
          <w:numId w:val="2"/>
        </w:numPr>
        <w:tabs>
          <w:tab w:pos="1288" w:val="left" w:leader="none"/>
        </w:tabs>
        <w:spacing w:line="240" w:lineRule="auto" w:before="0" w:after="0"/>
        <w:ind w:left="1288" w:right="0" w:hanging="720"/>
        <w:jc w:val="left"/>
      </w:pPr>
      <w:bookmarkStart w:name="_bookmark4" w:id="5"/>
      <w:bookmarkEnd w:id="5"/>
      <w:r>
        <w:rPr>
          <w:b w:val="0"/>
        </w:rPr>
      </w:r>
      <w:r>
        <w:rPr/>
        <w:t>Indicadores</w:t>
      </w:r>
      <w:r>
        <w:rPr>
          <w:spacing w:val="-2"/>
        </w:rPr>
        <w:t> Financeiro</w:t>
      </w: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2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Análise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Contábil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 </w:t>
      </w:r>
      <w:r>
        <w:rPr>
          <w:b/>
          <w:spacing w:val="-2"/>
          <w:sz w:val="24"/>
        </w:rPr>
        <w:t>SIPEF</w:t>
      </w:r>
    </w:p>
    <w:p>
      <w:pPr>
        <w:pStyle w:val="BodyText"/>
        <w:spacing w:before="117"/>
        <w:rPr>
          <w:b/>
        </w:rPr>
      </w:pPr>
    </w:p>
    <w:p>
      <w:pPr>
        <w:pStyle w:val="BodyText"/>
        <w:spacing w:line="360" w:lineRule="auto"/>
        <w:ind w:left="566" w:right="417" w:firstLine="719"/>
      </w:pPr>
      <w:r>
        <w:rPr/>
        <w:t>O</w:t>
      </w:r>
      <w:r>
        <w:rPr>
          <w:spacing w:val="-15"/>
        </w:rPr>
        <w:t> </w:t>
      </w:r>
      <w:r>
        <w:rPr/>
        <w:t>procedimento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envio</w:t>
      </w:r>
      <w:r>
        <w:rPr>
          <w:spacing w:val="-15"/>
        </w:rPr>
        <w:t> </w:t>
      </w:r>
      <w:r>
        <w:rPr/>
        <w:t>mensal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Kit</w:t>
      </w:r>
      <w:r>
        <w:rPr>
          <w:spacing w:val="-15"/>
        </w:rPr>
        <w:t> </w:t>
      </w:r>
      <w:r>
        <w:rPr/>
        <w:t>contábil</w:t>
      </w:r>
      <w:r>
        <w:rPr>
          <w:spacing w:val="-15"/>
        </w:rPr>
        <w:t> </w:t>
      </w:r>
      <w:r>
        <w:rPr/>
        <w:t>foi</w:t>
      </w:r>
      <w:r>
        <w:rPr>
          <w:spacing w:val="-15"/>
        </w:rPr>
        <w:t> </w:t>
      </w:r>
      <w:r>
        <w:rPr/>
        <w:t>realizado</w:t>
      </w:r>
      <w:r>
        <w:rPr>
          <w:spacing w:val="-15"/>
        </w:rPr>
        <w:t> </w:t>
      </w:r>
      <w:r>
        <w:rPr/>
        <w:t>conforme</w:t>
      </w:r>
      <w:r>
        <w:rPr>
          <w:spacing w:val="-16"/>
        </w:rPr>
        <w:t> </w:t>
      </w:r>
      <w:r>
        <w:rPr/>
        <w:t>os</w:t>
      </w:r>
      <w:r>
        <w:rPr>
          <w:spacing w:val="-15"/>
        </w:rPr>
        <w:t> </w:t>
      </w:r>
      <w:r>
        <w:rPr/>
        <w:t>prazos</w:t>
      </w:r>
      <w:r>
        <w:rPr>
          <w:spacing w:val="-15"/>
        </w:rPr>
        <w:t> </w:t>
      </w:r>
      <w:r>
        <w:rPr/>
        <w:t>estabelecidos de prestação de contas, e os documentos disponibilizados foram:</w:t>
      </w:r>
    </w:p>
    <w:p>
      <w:pPr>
        <w:pStyle w:val="ListParagraph"/>
        <w:numPr>
          <w:ilvl w:val="0"/>
          <w:numId w:val="7"/>
        </w:numPr>
        <w:tabs>
          <w:tab w:pos="2483" w:val="left" w:leader="none"/>
        </w:tabs>
        <w:spacing w:line="240" w:lineRule="auto" w:before="98" w:after="0"/>
        <w:ind w:left="2483" w:right="0" w:hanging="360"/>
        <w:jc w:val="left"/>
        <w:rPr>
          <w:sz w:val="24"/>
        </w:rPr>
      </w:pPr>
      <w:r>
        <w:rPr>
          <w:spacing w:val="-2"/>
          <w:sz w:val="24"/>
        </w:rPr>
        <w:t>Balancete;</w:t>
      </w:r>
    </w:p>
    <w:p>
      <w:pPr>
        <w:pStyle w:val="ListParagraph"/>
        <w:numPr>
          <w:ilvl w:val="0"/>
          <w:numId w:val="7"/>
        </w:numPr>
        <w:tabs>
          <w:tab w:pos="2483" w:val="left" w:leader="none"/>
        </w:tabs>
        <w:spacing w:line="240" w:lineRule="auto" w:before="100" w:after="0"/>
        <w:ind w:left="2483" w:right="0" w:hanging="360"/>
        <w:jc w:val="left"/>
        <w:rPr>
          <w:sz w:val="24"/>
        </w:rPr>
      </w:pPr>
      <w:r>
        <w:rPr>
          <w:spacing w:val="-4"/>
          <w:sz w:val="24"/>
        </w:rPr>
        <w:t>DRE;</w:t>
      </w:r>
    </w:p>
    <w:p>
      <w:pPr>
        <w:pStyle w:val="ListParagraph"/>
        <w:numPr>
          <w:ilvl w:val="0"/>
          <w:numId w:val="7"/>
        </w:numPr>
        <w:tabs>
          <w:tab w:pos="2483" w:val="left" w:leader="none"/>
        </w:tabs>
        <w:spacing w:line="240" w:lineRule="auto" w:before="99" w:after="0"/>
        <w:ind w:left="2483" w:right="0" w:hanging="360"/>
        <w:jc w:val="left"/>
        <w:rPr>
          <w:sz w:val="24"/>
        </w:rPr>
      </w:pPr>
      <w:r>
        <w:rPr>
          <w:spacing w:val="-2"/>
          <w:sz w:val="24"/>
        </w:rPr>
        <w:t>Balanço;</w:t>
      </w:r>
    </w:p>
    <w:p>
      <w:pPr>
        <w:pStyle w:val="BodyText"/>
        <w:spacing w:before="13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825500</wp:posOffset>
            </wp:positionH>
            <wp:positionV relativeFrom="paragraph">
              <wp:posOffset>248319</wp:posOffset>
            </wp:positionV>
            <wp:extent cx="6193735" cy="3260216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3735" cy="3260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0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Econômico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HUGO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R$MM</w:t>
      </w:r>
    </w:p>
    <w:p>
      <w:pPr>
        <w:pStyle w:val="BodyText"/>
        <w:spacing w:before="142"/>
        <w:rPr>
          <w:b/>
        </w:rPr>
      </w:pPr>
    </w:p>
    <w:p>
      <w:pPr>
        <w:pStyle w:val="BodyText"/>
        <w:ind w:left="1286"/>
      </w:pPr>
      <w:r>
        <w:rPr/>
        <w:t>No</w:t>
      </w:r>
      <w:r>
        <w:rPr>
          <w:spacing w:val="-3"/>
        </w:rPr>
        <w:t> </w:t>
      </w:r>
      <w:r>
        <w:rPr/>
        <w:t>mês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setembro/25,</w:t>
      </w:r>
      <w:r>
        <w:rPr>
          <w:spacing w:val="1"/>
        </w:rPr>
        <w:t> </w:t>
      </w:r>
      <w:r>
        <w:rPr/>
        <w:t>podemos</w:t>
      </w:r>
      <w:r>
        <w:rPr>
          <w:spacing w:val="-1"/>
        </w:rPr>
        <w:t> </w:t>
      </w:r>
      <w:r>
        <w:rPr/>
        <w:t>destacar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seguintes </w:t>
      </w:r>
      <w:r>
        <w:rPr>
          <w:spacing w:val="-2"/>
        </w:rPr>
        <w:t>resultados: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pStyle w:val="ListParagraph"/>
        <w:numPr>
          <w:ilvl w:val="0"/>
          <w:numId w:val="8"/>
        </w:numPr>
        <w:tabs>
          <w:tab w:pos="2483" w:val="left" w:leader="none"/>
        </w:tabs>
        <w:spacing w:line="240" w:lineRule="auto" w:before="1" w:after="0"/>
        <w:ind w:left="2483" w:right="0" w:hanging="360"/>
        <w:jc w:val="left"/>
        <w:rPr>
          <w:sz w:val="24"/>
        </w:rPr>
      </w:pPr>
      <w:r>
        <w:rPr>
          <w:sz w:val="24"/>
        </w:rPr>
        <w:t>Repasse</w:t>
      </w:r>
      <w:r>
        <w:rPr>
          <w:spacing w:val="-2"/>
          <w:sz w:val="24"/>
        </w:rPr>
        <w:t> </w:t>
      </w:r>
      <w:r>
        <w:rPr>
          <w:sz w:val="24"/>
        </w:rPr>
        <w:t>Operacional</w:t>
      </w:r>
      <w:r>
        <w:rPr>
          <w:spacing w:val="-1"/>
          <w:sz w:val="24"/>
        </w:rPr>
        <w:t> </w:t>
      </w:r>
      <w:r>
        <w:rPr>
          <w:sz w:val="24"/>
        </w:rPr>
        <w:t>Acumulado</w:t>
      </w:r>
      <w:r>
        <w:rPr>
          <w:spacing w:val="-1"/>
          <w:sz w:val="24"/>
        </w:rPr>
        <w:t> </w:t>
      </w:r>
      <w:r>
        <w:rPr>
          <w:sz w:val="24"/>
        </w:rPr>
        <w:t>totalizou</w:t>
      </w:r>
      <w:r>
        <w:rPr>
          <w:spacing w:val="-1"/>
          <w:sz w:val="24"/>
        </w:rPr>
        <w:t> </w:t>
      </w:r>
      <w:r>
        <w:rPr>
          <w:sz w:val="24"/>
        </w:rPr>
        <w:t>R$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25,1MM;</w:t>
      </w:r>
    </w:p>
    <w:p>
      <w:pPr>
        <w:pStyle w:val="ListParagraph"/>
        <w:numPr>
          <w:ilvl w:val="0"/>
          <w:numId w:val="8"/>
        </w:numPr>
        <w:tabs>
          <w:tab w:pos="2483" w:val="left" w:leader="none"/>
        </w:tabs>
        <w:spacing w:line="220" w:lineRule="auto" w:before="117" w:after="0"/>
        <w:ind w:left="2483" w:right="1177" w:hanging="360"/>
        <w:jc w:val="left"/>
        <w:rPr>
          <w:sz w:val="24"/>
        </w:rPr>
      </w:pPr>
      <w:r>
        <w:rPr>
          <w:sz w:val="24"/>
        </w:rPr>
        <w:t>As Despesas Operacionais totalizaram R$ 27,9MM, tendo como principais custos</w:t>
      </w:r>
      <w:r>
        <w:rPr>
          <w:spacing w:val="-3"/>
          <w:sz w:val="24"/>
        </w:rPr>
        <w:t> </w:t>
      </w:r>
      <w:r>
        <w:rPr>
          <w:sz w:val="24"/>
        </w:rPr>
        <w:t>mão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obra</w:t>
      </w:r>
      <w:r>
        <w:rPr>
          <w:spacing w:val="-3"/>
          <w:sz w:val="24"/>
        </w:rPr>
        <w:t> </w:t>
      </w:r>
      <w:r>
        <w:rPr>
          <w:sz w:val="24"/>
        </w:rPr>
        <w:t>(R$</w:t>
      </w:r>
      <w:r>
        <w:rPr>
          <w:spacing w:val="-2"/>
          <w:sz w:val="24"/>
        </w:rPr>
        <w:t> </w:t>
      </w:r>
      <w:r>
        <w:rPr>
          <w:sz w:val="24"/>
        </w:rPr>
        <w:t>14,7MM),</w:t>
      </w:r>
      <w:r>
        <w:rPr>
          <w:spacing w:val="-3"/>
          <w:sz w:val="24"/>
        </w:rPr>
        <w:t> </w:t>
      </w:r>
      <w:r>
        <w:rPr>
          <w:sz w:val="24"/>
        </w:rPr>
        <w:t>serviços</w:t>
      </w:r>
      <w:r>
        <w:rPr>
          <w:spacing w:val="-3"/>
          <w:sz w:val="24"/>
        </w:rPr>
        <w:t> </w:t>
      </w:r>
      <w:r>
        <w:rPr>
          <w:sz w:val="24"/>
        </w:rPr>
        <w:t>fixos</w:t>
      </w:r>
      <w:r>
        <w:rPr>
          <w:spacing w:val="-3"/>
          <w:sz w:val="24"/>
        </w:rPr>
        <w:t> </w:t>
      </w:r>
      <w:r>
        <w:rPr>
          <w:sz w:val="24"/>
        </w:rPr>
        <w:t>(R$</w:t>
      </w:r>
      <w:r>
        <w:rPr>
          <w:spacing w:val="-2"/>
          <w:sz w:val="24"/>
        </w:rPr>
        <w:t> </w:t>
      </w:r>
      <w:r>
        <w:rPr>
          <w:sz w:val="24"/>
        </w:rPr>
        <w:t>3,3MM)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materiais</w:t>
      </w:r>
      <w:r>
        <w:rPr>
          <w:spacing w:val="-3"/>
          <w:sz w:val="24"/>
        </w:rPr>
        <w:t> </w:t>
      </w:r>
      <w:r>
        <w:rPr>
          <w:sz w:val="24"/>
        </w:rPr>
        <w:t>e medicamentos (R$ 5,1MM);</w:t>
      </w:r>
    </w:p>
    <w:p>
      <w:pPr>
        <w:pStyle w:val="ListParagraph"/>
        <w:numPr>
          <w:ilvl w:val="0"/>
          <w:numId w:val="8"/>
        </w:numPr>
        <w:tabs>
          <w:tab w:pos="2483" w:val="left" w:leader="none"/>
        </w:tabs>
        <w:spacing w:line="240" w:lineRule="auto" w:before="102" w:after="0"/>
        <w:ind w:left="2483" w:right="0" w:hanging="360"/>
        <w:jc w:val="left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Déficit</w:t>
      </w:r>
      <w:r>
        <w:rPr>
          <w:spacing w:val="-1"/>
          <w:sz w:val="24"/>
        </w:rPr>
        <w:t> </w:t>
      </w:r>
      <w:r>
        <w:rPr>
          <w:sz w:val="24"/>
        </w:rPr>
        <w:t>Operacional</w:t>
      </w:r>
      <w:r>
        <w:rPr>
          <w:spacing w:val="-1"/>
          <w:sz w:val="24"/>
        </w:rPr>
        <w:t> </w:t>
      </w:r>
      <w:r>
        <w:rPr>
          <w:sz w:val="24"/>
        </w:rPr>
        <w:t>totalizou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R$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2,7MM;</w:t>
      </w:r>
    </w:p>
    <w:p>
      <w:pPr>
        <w:pStyle w:val="ListParagraph"/>
        <w:numPr>
          <w:ilvl w:val="0"/>
          <w:numId w:val="8"/>
        </w:numPr>
        <w:tabs>
          <w:tab w:pos="2483" w:val="left" w:leader="none"/>
        </w:tabs>
        <w:spacing w:line="220" w:lineRule="auto" w:before="117" w:after="0"/>
        <w:ind w:left="2483" w:right="1456" w:hanging="360"/>
        <w:jc w:val="left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Resultado</w:t>
      </w:r>
      <w:r>
        <w:rPr>
          <w:spacing w:val="-4"/>
          <w:sz w:val="24"/>
        </w:rPr>
        <w:t> </w:t>
      </w:r>
      <w:r>
        <w:rPr>
          <w:sz w:val="24"/>
        </w:rPr>
        <w:t>Financeiro</w:t>
      </w:r>
      <w:r>
        <w:rPr>
          <w:spacing w:val="-4"/>
          <w:sz w:val="24"/>
        </w:rPr>
        <w:t> </w:t>
      </w:r>
      <w:r>
        <w:rPr>
          <w:sz w:val="24"/>
        </w:rPr>
        <w:t>totalizou</w:t>
      </w:r>
      <w:r>
        <w:rPr>
          <w:spacing w:val="-4"/>
          <w:sz w:val="24"/>
        </w:rPr>
        <w:t> </w:t>
      </w:r>
      <w:r>
        <w:rPr>
          <w:sz w:val="24"/>
        </w:rPr>
        <w:t>R$</w:t>
      </w:r>
      <w:r>
        <w:rPr>
          <w:spacing w:val="-2"/>
          <w:sz w:val="24"/>
        </w:rPr>
        <w:t> </w:t>
      </w:r>
      <w:r>
        <w:rPr>
          <w:sz w:val="24"/>
        </w:rPr>
        <w:t>0,4MM,</w:t>
      </w:r>
      <w:r>
        <w:rPr>
          <w:spacing w:val="-4"/>
          <w:sz w:val="24"/>
        </w:rPr>
        <w:t> </w:t>
      </w:r>
      <w:r>
        <w:rPr>
          <w:sz w:val="24"/>
        </w:rPr>
        <w:t>relativo</w:t>
      </w:r>
      <w:r>
        <w:rPr>
          <w:spacing w:val="-4"/>
          <w:sz w:val="24"/>
        </w:rPr>
        <w:t> </w:t>
      </w:r>
      <w:r>
        <w:rPr>
          <w:sz w:val="24"/>
        </w:rPr>
        <w:t>ao</w:t>
      </w:r>
      <w:r>
        <w:rPr>
          <w:spacing w:val="-4"/>
          <w:sz w:val="24"/>
        </w:rPr>
        <w:t> </w:t>
      </w:r>
      <w:r>
        <w:rPr>
          <w:sz w:val="24"/>
        </w:rPr>
        <w:t>rendimento</w:t>
      </w:r>
      <w:r>
        <w:rPr>
          <w:spacing w:val="-4"/>
          <w:sz w:val="24"/>
        </w:rPr>
        <w:t> </w:t>
      </w:r>
      <w:r>
        <w:rPr>
          <w:sz w:val="24"/>
        </w:rPr>
        <w:t>das aplicações financeiras;</w:t>
      </w:r>
    </w:p>
    <w:p>
      <w:pPr>
        <w:pStyle w:val="ListParagraph"/>
        <w:numPr>
          <w:ilvl w:val="0"/>
          <w:numId w:val="8"/>
        </w:numPr>
        <w:tabs>
          <w:tab w:pos="2483" w:val="left" w:leader="none"/>
        </w:tabs>
        <w:spacing w:line="240" w:lineRule="auto" w:before="101" w:after="0"/>
        <w:ind w:left="2483" w:right="0" w:hanging="360"/>
        <w:jc w:val="lef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Déficit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Exercício</w:t>
      </w:r>
      <w:r>
        <w:rPr>
          <w:spacing w:val="-1"/>
          <w:sz w:val="24"/>
        </w:rPr>
        <w:t> </w:t>
      </w:r>
      <w:r>
        <w:rPr>
          <w:sz w:val="24"/>
        </w:rPr>
        <w:t>totalizou -R$ </w:t>
      </w:r>
      <w:r>
        <w:rPr>
          <w:spacing w:val="-2"/>
          <w:sz w:val="24"/>
        </w:rPr>
        <w:t>2,3MM;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2152014</wp:posOffset>
            </wp:positionH>
            <wp:positionV relativeFrom="paragraph">
              <wp:posOffset>211879</wp:posOffset>
            </wp:positionV>
            <wp:extent cx="3603534" cy="4372736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534" cy="4372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0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Análise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 Custo </w:t>
      </w:r>
      <w:r>
        <w:rPr>
          <w:b/>
          <w:spacing w:val="-4"/>
          <w:sz w:val="24"/>
        </w:rPr>
        <w:t>KPIH</w:t>
      </w:r>
    </w:p>
    <w:p>
      <w:pPr>
        <w:pStyle w:val="BodyText"/>
        <w:spacing w:before="115"/>
        <w:rPr>
          <w:b/>
        </w:rPr>
      </w:pPr>
    </w:p>
    <w:p>
      <w:pPr>
        <w:pStyle w:val="BodyText"/>
        <w:spacing w:line="360" w:lineRule="auto"/>
        <w:ind w:left="451" w:right="417" w:firstLine="719"/>
      </w:pPr>
      <w:r>
        <w:rPr/>
        <w:t>A</w:t>
      </w:r>
      <w:r>
        <w:rPr>
          <w:spacing w:val="-13"/>
        </w:rPr>
        <w:t> </w:t>
      </w:r>
      <w:r>
        <w:rPr/>
        <w:t>competência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setembro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2025</w:t>
      </w:r>
      <w:r>
        <w:rPr>
          <w:spacing w:val="-12"/>
        </w:rPr>
        <w:t> </w:t>
      </w:r>
      <w:r>
        <w:rPr/>
        <w:t>foi</w:t>
      </w:r>
      <w:r>
        <w:rPr>
          <w:spacing w:val="-10"/>
        </w:rPr>
        <w:t> </w:t>
      </w:r>
      <w:r>
        <w:rPr/>
        <w:t>entregue</w:t>
      </w:r>
      <w:r>
        <w:rPr>
          <w:spacing w:val="-11"/>
        </w:rPr>
        <w:t> </w:t>
      </w:r>
      <w:r>
        <w:rPr/>
        <w:t>no</w:t>
      </w:r>
      <w:r>
        <w:rPr>
          <w:spacing w:val="-12"/>
        </w:rPr>
        <w:t> </w:t>
      </w:r>
      <w:r>
        <w:rPr/>
        <w:t>dia</w:t>
      </w:r>
      <w:r>
        <w:rPr>
          <w:spacing w:val="-11"/>
        </w:rPr>
        <w:t> </w:t>
      </w:r>
      <w:r>
        <w:rPr/>
        <w:t>09/10/2025</w:t>
      </w:r>
      <w:r>
        <w:rPr>
          <w:spacing w:val="-12"/>
        </w:rPr>
        <w:t> </w:t>
      </w:r>
      <w:r>
        <w:rPr/>
        <w:t>na</w:t>
      </w:r>
      <w:r>
        <w:rPr>
          <w:spacing w:val="-13"/>
        </w:rPr>
        <w:t> </w:t>
      </w:r>
      <w:r>
        <w:rPr/>
        <w:t>plataforma</w:t>
      </w:r>
      <w:r>
        <w:rPr>
          <w:spacing w:val="-13"/>
        </w:rPr>
        <w:t> </w:t>
      </w:r>
      <w:r>
        <w:rPr/>
        <w:t>KPIH.</w:t>
      </w:r>
      <w:r>
        <w:rPr>
          <w:spacing w:val="37"/>
        </w:rPr>
        <w:t> </w:t>
      </w:r>
      <w:r>
        <w:rPr/>
        <w:t>Segue abaixo o cronograma referente ao fechamento do mês de agosto de 2025:</w:t>
      </w:r>
    </w:p>
    <w:p>
      <w:pPr>
        <w:pStyle w:val="BodyText"/>
        <w:spacing w:before="177"/>
        <w:rPr>
          <w:sz w:val="20"/>
        </w:rPr>
      </w:pPr>
    </w:p>
    <w:tbl>
      <w:tblPr>
        <w:tblW w:w="0" w:type="auto"/>
        <w:jc w:val="left"/>
        <w:tblInd w:w="4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0"/>
        <w:gridCol w:w="1676"/>
        <w:gridCol w:w="1925"/>
      </w:tblGrid>
      <w:tr>
        <w:trPr>
          <w:trHeight w:val="292" w:hRule="atLeast"/>
        </w:trPr>
        <w:tc>
          <w:tcPr>
            <w:tcW w:w="6270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spacing w:line="264" w:lineRule="exact" w:before="8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Descrição</w:t>
            </w:r>
          </w:p>
        </w:tc>
        <w:tc>
          <w:tcPr>
            <w:tcW w:w="1676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spacing w:line="264" w:lineRule="exact" w:before="8"/>
              <w:ind w:left="8" w:right="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Prazo</w:t>
            </w:r>
          </w:p>
        </w:tc>
        <w:tc>
          <w:tcPr>
            <w:tcW w:w="1925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spacing w:line="264" w:lineRule="exact" w:before="8"/>
              <w:ind w:left="1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Status</w:t>
            </w:r>
          </w:p>
        </w:tc>
      </w:tr>
      <w:tr>
        <w:trPr>
          <w:trHeight w:val="268" w:hRule="atLeast"/>
        </w:trPr>
        <w:tc>
          <w:tcPr>
            <w:tcW w:w="6270" w:type="dxa"/>
          </w:tcPr>
          <w:p>
            <w:pPr>
              <w:pStyle w:val="TableParagraph"/>
              <w:spacing w:line="24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Consultoria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Planisa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Analise </w:t>
            </w:r>
            <w:r>
              <w:rPr>
                <w:spacing w:val="-2"/>
                <w:sz w:val="24"/>
              </w:rPr>
              <w:t>agosto</w:t>
            </w:r>
          </w:p>
        </w:tc>
        <w:tc>
          <w:tcPr>
            <w:tcW w:w="1676" w:type="dxa"/>
          </w:tcPr>
          <w:p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02/10/2025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49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Concluído</w:t>
            </w:r>
          </w:p>
        </w:tc>
      </w:tr>
      <w:tr>
        <w:trPr>
          <w:trHeight w:val="275" w:hRule="atLeast"/>
        </w:trPr>
        <w:tc>
          <w:tcPr>
            <w:tcW w:w="6270" w:type="dxa"/>
          </w:tcPr>
          <w:p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Consultoria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Planisa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Analise </w:t>
            </w:r>
            <w:r>
              <w:rPr>
                <w:spacing w:val="-2"/>
                <w:sz w:val="24"/>
              </w:rPr>
              <w:t>agosto</w:t>
            </w:r>
          </w:p>
        </w:tc>
        <w:tc>
          <w:tcPr>
            <w:tcW w:w="1676" w:type="dxa"/>
          </w:tcPr>
          <w:p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03/10/2025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Concluído</w:t>
            </w:r>
          </w:p>
        </w:tc>
      </w:tr>
      <w:tr>
        <w:trPr>
          <w:trHeight w:val="275" w:hRule="atLeast"/>
        </w:trPr>
        <w:tc>
          <w:tcPr>
            <w:tcW w:w="6270" w:type="dxa"/>
          </w:tcPr>
          <w:p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Fechamento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KPIH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agosto</w:t>
            </w:r>
          </w:p>
        </w:tc>
        <w:tc>
          <w:tcPr>
            <w:tcW w:w="1676" w:type="dxa"/>
          </w:tcPr>
          <w:p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10/10/2025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Concluído</w:t>
            </w:r>
          </w:p>
        </w:tc>
      </w:tr>
      <w:tr>
        <w:trPr>
          <w:trHeight w:val="277" w:hRule="atLeast"/>
        </w:trPr>
        <w:tc>
          <w:tcPr>
            <w:tcW w:w="6270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Consumo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Estoque – </w:t>
            </w:r>
            <w:r>
              <w:rPr>
                <w:spacing w:val="-2"/>
                <w:sz w:val="24"/>
              </w:rPr>
              <w:t>setembro</w:t>
            </w:r>
          </w:p>
        </w:tc>
        <w:tc>
          <w:tcPr>
            <w:tcW w:w="1676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10/10/2025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7" w:lineRule="exact" w:before="1"/>
              <w:ind w:left="10" w:right="2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andamento</w:t>
            </w:r>
          </w:p>
        </w:tc>
      </w:tr>
      <w:tr>
        <w:trPr>
          <w:trHeight w:val="275" w:hRule="atLeast"/>
        </w:trPr>
        <w:tc>
          <w:tcPr>
            <w:tcW w:w="6270" w:type="dxa"/>
          </w:tcPr>
          <w:p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Folha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</w:t>
            </w:r>
            <w:r>
              <w:rPr>
                <w:spacing w:val="-2"/>
                <w:sz w:val="24"/>
              </w:rPr>
              <w:t>setembro</w:t>
            </w:r>
          </w:p>
        </w:tc>
        <w:tc>
          <w:tcPr>
            <w:tcW w:w="1676" w:type="dxa"/>
          </w:tcPr>
          <w:p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13/10/2025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5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andamento</w:t>
            </w:r>
          </w:p>
        </w:tc>
      </w:tr>
      <w:tr>
        <w:trPr>
          <w:trHeight w:val="275" w:hRule="atLeast"/>
        </w:trPr>
        <w:tc>
          <w:tcPr>
            <w:tcW w:w="6270" w:type="dxa"/>
          </w:tcPr>
          <w:p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Estatísticas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setembro</w:t>
            </w:r>
          </w:p>
        </w:tc>
        <w:tc>
          <w:tcPr>
            <w:tcW w:w="1676" w:type="dxa"/>
          </w:tcPr>
          <w:p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15/10/025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5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andamento</w:t>
            </w:r>
          </w:p>
        </w:tc>
      </w:tr>
      <w:tr>
        <w:trPr>
          <w:trHeight w:val="275" w:hRule="atLeast"/>
        </w:trPr>
        <w:tc>
          <w:tcPr>
            <w:tcW w:w="6270" w:type="dxa"/>
          </w:tcPr>
          <w:p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setembro</w:t>
            </w:r>
          </w:p>
        </w:tc>
        <w:tc>
          <w:tcPr>
            <w:tcW w:w="1676" w:type="dxa"/>
          </w:tcPr>
          <w:p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17/10/2025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5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andamento</w:t>
            </w:r>
          </w:p>
        </w:tc>
      </w:tr>
      <w:tr>
        <w:trPr>
          <w:trHeight w:val="277" w:hRule="atLeast"/>
        </w:trPr>
        <w:tc>
          <w:tcPr>
            <w:tcW w:w="6270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Consultoria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Planisa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Analise </w:t>
            </w:r>
            <w:r>
              <w:rPr>
                <w:spacing w:val="-2"/>
                <w:sz w:val="24"/>
              </w:rPr>
              <w:t>agosto</w:t>
            </w:r>
          </w:p>
        </w:tc>
        <w:tc>
          <w:tcPr>
            <w:tcW w:w="1676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21/10/2025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7" w:lineRule="exact" w:before="1"/>
              <w:ind w:left="10" w:right="2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andamento</w:t>
            </w:r>
          </w:p>
        </w:tc>
      </w:tr>
      <w:tr>
        <w:trPr>
          <w:trHeight w:val="275" w:hRule="atLeast"/>
        </w:trPr>
        <w:tc>
          <w:tcPr>
            <w:tcW w:w="6270" w:type="dxa"/>
          </w:tcPr>
          <w:p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Folha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Servidores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Residentes – </w:t>
            </w:r>
            <w:r>
              <w:rPr>
                <w:spacing w:val="-2"/>
                <w:sz w:val="24"/>
              </w:rPr>
              <w:t>setembro</w:t>
            </w:r>
          </w:p>
        </w:tc>
        <w:tc>
          <w:tcPr>
            <w:tcW w:w="1676" w:type="dxa"/>
          </w:tcPr>
          <w:p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23/10/2025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5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andamento</w:t>
            </w:r>
          </w:p>
        </w:tc>
      </w:tr>
      <w:tr>
        <w:trPr>
          <w:trHeight w:val="275" w:hRule="atLeast"/>
        </w:trPr>
        <w:tc>
          <w:tcPr>
            <w:tcW w:w="6270" w:type="dxa"/>
          </w:tcPr>
          <w:p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Notas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Fiscais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setembro</w:t>
            </w:r>
          </w:p>
        </w:tc>
        <w:tc>
          <w:tcPr>
            <w:tcW w:w="1676" w:type="dxa"/>
          </w:tcPr>
          <w:p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30/10/2025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5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andamento</w:t>
            </w:r>
          </w:p>
        </w:tc>
      </w:tr>
      <w:tr>
        <w:trPr>
          <w:trHeight w:val="277" w:hRule="atLeast"/>
        </w:trPr>
        <w:tc>
          <w:tcPr>
            <w:tcW w:w="6270" w:type="dxa"/>
          </w:tcPr>
          <w:p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Consolidação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Custeio – </w:t>
            </w:r>
            <w:r>
              <w:rPr>
                <w:spacing w:val="-2"/>
                <w:sz w:val="24"/>
              </w:rPr>
              <w:t>setembro</w:t>
            </w:r>
          </w:p>
        </w:tc>
        <w:tc>
          <w:tcPr>
            <w:tcW w:w="1676" w:type="dxa"/>
          </w:tcPr>
          <w:p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10/11/2025</w:t>
            </w:r>
          </w:p>
        </w:tc>
        <w:tc>
          <w:tcPr>
            <w:tcW w:w="1925" w:type="dxa"/>
          </w:tcPr>
          <w:p>
            <w:pPr>
              <w:pStyle w:val="TableParagraph"/>
              <w:spacing w:line="258" w:lineRule="exact"/>
              <w:ind w:left="10" w:right="2"/>
              <w:rPr>
                <w:sz w:val="24"/>
              </w:rPr>
            </w:pPr>
            <w:r>
              <w:rPr>
                <w:sz w:val="24"/>
              </w:rPr>
              <w:t>Em </w:t>
            </w:r>
            <w:r>
              <w:rPr>
                <w:spacing w:val="-2"/>
                <w:sz w:val="24"/>
              </w:rPr>
              <w:t>andamento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2092723</wp:posOffset>
            </wp:positionH>
            <wp:positionV relativeFrom="paragraph">
              <wp:posOffset>250046</wp:posOffset>
            </wp:positionV>
            <wp:extent cx="3482753" cy="2642616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753" cy="2642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 w:after="1"/>
        <w:rPr>
          <w:sz w:val="20"/>
        </w:rPr>
      </w:pPr>
    </w:p>
    <w:p>
      <w:pPr>
        <w:pStyle w:val="BodyText"/>
        <w:ind w:left="450"/>
        <w:rPr>
          <w:sz w:val="20"/>
        </w:rPr>
      </w:pPr>
      <w:r>
        <w:rPr>
          <w:sz w:val="20"/>
        </w:rPr>
        <w:drawing>
          <wp:inline distT="0" distB="0" distL="0" distR="0">
            <wp:extent cx="6221738" cy="3008756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1738" cy="300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spacing w:before="0"/>
        <w:ind w:left="0" w:right="595" w:firstLine="0"/>
        <w:jc w:val="right"/>
        <w:rPr>
          <w:i/>
          <w:sz w:val="24"/>
        </w:rPr>
      </w:pPr>
      <w:r>
        <w:rPr>
          <w:i/>
          <w:sz w:val="24"/>
        </w:rPr>
        <w:t>Fonte:</w:t>
      </w:r>
      <w:r>
        <w:rPr>
          <w:i/>
          <w:spacing w:val="-2"/>
          <w:sz w:val="24"/>
        </w:rPr>
        <w:t> KPIH|</w:t>
      </w:r>
    </w:p>
    <w:p>
      <w:pPr>
        <w:pStyle w:val="BodyText"/>
        <w:rPr>
          <w:i/>
        </w:rPr>
      </w:pPr>
    </w:p>
    <w:p>
      <w:pPr>
        <w:pStyle w:val="BodyText"/>
        <w:spacing w:before="68"/>
        <w:rPr>
          <w:i/>
        </w:rPr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1" w:after="0"/>
        <w:ind w:left="451" w:right="7623" w:firstLine="0"/>
        <w:jc w:val="left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Financeiro Posição de caixa:</w:t>
      </w:r>
    </w:p>
    <w:p>
      <w:pPr>
        <w:pStyle w:val="BodyText"/>
        <w:spacing w:before="8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839701</wp:posOffset>
            </wp:positionH>
            <wp:positionV relativeFrom="paragraph">
              <wp:posOffset>107992</wp:posOffset>
            </wp:positionV>
            <wp:extent cx="6274592" cy="2921793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4592" cy="2921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spacing w:line="360" w:lineRule="auto"/>
        <w:ind w:left="566" w:firstLine="719"/>
      </w:pPr>
      <w:r>
        <w:rPr/>
        <w:t>No</w:t>
      </w:r>
      <w:r>
        <w:rPr>
          <w:spacing w:val="40"/>
        </w:rPr>
        <w:t> </w:t>
      </w:r>
      <w:r>
        <w:rPr/>
        <w:t>mês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setembro,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aplicação</w:t>
      </w:r>
      <w:r>
        <w:rPr>
          <w:spacing w:val="40"/>
        </w:rPr>
        <w:t> </w:t>
      </w:r>
      <w:r>
        <w:rPr/>
        <w:t>obteve</w:t>
      </w:r>
      <w:r>
        <w:rPr>
          <w:spacing w:val="40"/>
        </w:rPr>
        <w:t> </w:t>
      </w:r>
      <w:r>
        <w:rPr/>
        <w:t>um</w:t>
      </w:r>
      <w:r>
        <w:rPr>
          <w:spacing w:val="40"/>
        </w:rPr>
        <w:t> </w:t>
      </w:r>
      <w:r>
        <w:rPr/>
        <w:t>rendimento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>
          <w:b/>
        </w:rPr>
        <w:t>R$</w:t>
      </w:r>
      <w:r>
        <w:rPr>
          <w:b/>
          <w:spacing w:val="40"/>
        </w:rPr>
        <w:t> </w:t>
      </w:r>
      <w:r>
        <w:rPr>
          <w:b/>
        </w:rPr>
        <w:t>743.627,19</w:t>
      </w:r>
      <w:r>
        <w:rPr>
          <w:b/>
          <w:spacing w:val="40"/>
        </w:rPr>
        <w:t> </w:t>
      </w:r>
      <w:r>
        <w:rPr/>
        <w:t>(setecentos</w:t>
      </w:r>
      <w:r>
        <w:rPr>
          <w:spacing w:val="40"/>
        </w:rPr>
        <w:t> </w:t>
      </w:r>
      <w:r>
        <w:rPr/>
        <w:t>e quarenta e três mil e seiscentos e vinte e sete reais e dezenove centavos).</w:t>
      </w:r>
    </w:p>
    <w:p>
      <w:pPr>
        <w:pStyle w:val="BodyText"/>
        <w:spacing w:after="0" w:line="360" w:lineRule="auto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1286"/>
        <w:rPr>
          <w:b/>
        </w:rPr>
      </w:pPr>
      <w:r>
        <w:rPr/>
        <w:t>No</w:t>
      </w:r>
      <w:r>
        <w:rPr>
          <w:spacing w:val="15"/>
        </w:rPr>
        <w:t> </w:t>
      </w:r>
      <w:r>
        <w:rPr/>
        <w:t>acumulado</w:t>
      </w:r>
      <w:r>
        <w:rPr>
          <w:spacing w:val="19"/>
        </w:rPr>
        <w:t> </w:t>
      </w:r>
      <w:r>
        <w:rPr/>
        <w:t>as</w:t>
      </w:r>
      <w:r>
        <w:rPr>
          <w:spacing w:val="17"/>
        </w:rPr>
        <w:t> </w:t>
      </w:r>
      <w:r>
        <w:rPr/>
        <w:t>aplicações</w:t>
      </w:r>
      <w:r>
        <w:rPr>
          <w:spacing w:val="15"/>
        </w:rPr>
        <w:t> </w:t>
      </w:r>
      <w:r>
        <w:rPr/>
        <w:t>financeiras</w:t>
      </w:r>
      <w:r>
        <w:rPr>
          <w:spacing w:val="15"/>
        </w:rPr>
        <w:t> </w:t>
      </w:r>
      <w:r>
        <w:rPr/>
        <w:t>obtiveram</w:t>
      </w:r>
      <w:r>
        <w:rPr>
          <w:spacing w:val="19"/>
        </w:rPr>
        <w:t> </w:t>
      </w:r>
      <w:r>
        <w:rPr/>
        <w:t>um</w:t>
      </w:r>
      <w:r>
        <w:rPr>
          <w:spacing w:val="16"/>
        </w:rPr>
        <w:t> </w:t>
      </w:r>
      <w:r>
        <w:rPr/>
        <w:t>rendimento</w:t>
      </w:r>
      <w:r>
        <w:rPr>
          <w:spacing w:val="16"/>
        </w:rPr>
        <w:t> </w:t>
      </w:r>
      <w:r>
        <w:rPr/>
        <w:t>total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>
          <w:b/>
        </w:rPr>
        <w:t>R$</w:t>
      </w:r>
      <w:r>
        <w:rPr>
          <w:b/>
          <w:spacing w:val="18"/>
        </w:rPr>
        <w:t> </w:t>
      </w:r>
      <w:r>
        <w:rPr>
          <w:b/>
          <w:spacing w:val="-2"/>
        </w:rPr>
        <w:t>7.071.328,24</w:t>
      </w:r>
    </w:p>
    <w:p>
      <w:pPr>
        <w:pStyle w:val="BodyText"/>
        <w:spacing w:before="137"/>
        <w:ind w:left="566"/>
      </w:pPr>
      <w:r>
        <w:rPr/>
        <w:t>(sete</w:t>
      </w:r>
      <w:r>
        <w:rPr>
          <w:spacing w:val="-4"/>
        </w:rPr>
        <w:t> </w:t>
      </w:r>
      <w:r>
        <w:rPr/>
        <w:t>milhões e</w:t>
      </w:r>
      <w:r>
        <w:rPr>
          <w:spacing w:val="-2"/>
        </w:rPr>
        <w:t> </w:t>
      </w:r>
      <w:r>
        <w:rPr/>
        <w:t>setenta e</w:t>
      </w:r>
      <w:r>
        <w:rPr>
          <w:spacing w:val="1"/>
        </w:rPr>
        <w:t> </w:t>
      </w:r>
      <w:r>
        <w:rPr/>
        <w:t>um</w:t>
      </w:r>
      <w:r>
        <w:rPr>
          <w:spacing w:val="-1"/>
        </w:rPr>
        <w:t> </w:t>
      </w:r>
      <w:r>
        <w:rPr/>
        <w:t>mil e</w:t>
      </w:r>
      <w:r>
        <w:rPr>
          <w:spacing w:val="-2"/>
        </w:rPr>
        <w:t> </w:t>
      </w:r>
      <w:r>
        <w:rPr/>
        <w:t>trezentos e</w:t>
      </w:r>
      <w:r>
        <w:rPr>
          <w:spacing w:val="-1"/>
        </w:rPr>
        <w:t> </w:t>
      </w:r>
      <w:r>
        <w:rPr/>
        <w:t>vinte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oito reais</w:t>
      </w:r>
      <w:r>
        <w:rPr>
          <w:spacing w:val="3"/>
        </w:rPr>
        <w:t> </w:t>
      </w:r>
      <w:r>
        <w:rPr/>
        <w:t>e</w:t>
      </w:r>
      <w:r>
        <w:rPr>
          <w:spacing w:val="-1"/>
        </w:rPr>
        <w:t> </w:t>
      </w:r>
      <w:r>
        <w:rPr/>
        <w:t>vinte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quatro </w:t>
      </w:r>
      <w:r>
        <w:rPr>
          <w:spacing w:val="-2"/>
        </w:rPr>
        <w:t>centavos).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Fluxo 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Caixa: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setembro/2025</w:t>
      </w:r>
    </w:p>
    <w:p>
      <w:pPr>
        <w:pStyle w:val="BodyText"/>
        <w:spacing w:before="4"/>
        <w:rPr>
          <w:b/>
          <w:sz w:val="11"/>
        </w:rPr>
      </w:pPr>
      <w:r>
        <w:rPr>
          <w:b/>
          <w:sz w:val="11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844754</wp:posOffset>
            </wp:positionH>
            <wp:positionV relativeFrom="paragraph">
              <wp:posOffset>98499</wp:posOffset>
            </wp:positionV>
            <wp:extent cx="6180073" cy="2114550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073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1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854315</wp:posOffset>
            </wp:positionH>
            <wp:positionV relativeFrom="paragraph">
              <wp:posOffset>2312369</wp:posOffset>
            </wp:positionV>
            <wp:extent cx="6174781" cy="4662487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4781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2" w:after="1"/>
        <w:rPr>
          <w:b/>
          <w:sz w:val="20"/>
        </w:rPr>
      </w:pPr>
    </w:p>
    <w:p>
      <w:pPr>
        <w:pStyle w:val="BodyText"/>
        <w:ind w:left="480"/>
        <w:rPr>
          <w:sz w:val="20"/>
        </w:rPr>
      </w:pPr>
      <w:r>
        <w:rPr>
          <w:sz w:val="20"/>
        </w:rPr>
        <w:drawing>
          <wp:inline distT="0" distB="0" distL="0" distR="0">
            <wp:extent cx="6160841" cy="1952625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0841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6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849494</wp:posOffset>
            </wp:positionH>
            <wp:positionV relativeFrom="paragraph">
              <wp:posOffset>216293</wp:posOffset>
            </wp:positionV>
            <wp:extent cx="6171983" cy="3357562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1983" cy="3357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2" w:after="1"/>
        <w:rPr>
          <w:b/>
          <w:sz w:val="20"/>
        </w:rPr>
      </w:pPr>
    </w:p>
    <w:p>
      <w:pPr>
        <w:pStyle w:val="BodyText"/>
        <w:ind w:left="517"/>
        <w:rPr>
          <w:sz w:val="20"/>
        </w:rPr>
      </w:pPr>
      <w:r>
        <w:rPr>
          <w:sz w:val="20"/>
        </w:rPr>
        <w:drawing>
          <wp:inline distT="0" distB="0" distL="0" distR="0">
            <wp:extent cx="6172807" cy="4129087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807" cy="412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8"/>
        <w:rPr>
          <w:b/>
        </w:rPr>
      </w:pPr>
    </w:p>
    <w:p>
      <w:pPr>
        <w:pStyle w:val="Heading1"/>
        <w:numPr>
          <w:ilvl w:val="0"/>
          <w:numId w:val="2"/>
        </w:numPr>
        <w:tabs>
          <w:tab w:pos="1286" w:val="left" w:leader="none"/>
        </w:tabs>
        <w:spacing w:line="277" w:lineRule="exact" w:before="0" w:after="0"/>
        <w:ind w:left="1286" w:right="0" w:hanging="718"/>
        <w:jc w:val="both"/>
      </w:pPr>
      <w:bookmarkStart w:name="_bookmark5" w:id="6"/>
      <w:bookmarkEnd w:id="6"/>
      <w:r>
        <w:rPr>
          <w:b w:val="0"/>
        </w:rPr>
      </w:r>
      <w:r>
        <w:rPr>
          <w:spacing w:val="-2"/>
        </w:rPr>
        <w:t>Operações</w:t>
      </w:r>
    </w:p>
    <w:p>
      <w:pPr>
        <w:pStyle w:val="ListParagraph"/>
        <w:numPr>
          <w:ilvl w:val="1"/>
          <w:numId w:val="2"/>
        </w:numPr>
        <w:tabs>
          <w:tab w:pos="1169" w:val="left" w:leader="none"/>
        </w:tabs>
        <w:spacing w:line="277" w:lineRule="exact" w:before="0" w:after="0"/>
        <w:ind w:left="1169" w:right="0" w:hanging="718"/>
        <w:jc w:val="both"/>
        <w:rPr>
          <w:b/>
          <w:sz w:val="24"/>
        </w:rPr>
      </w:pPr>
      <w:r>
        <w:rPr>
          <w:b/>
          <w:spacing w:val="-2"/>
          <w:sz w:val="24"/>
        </w:rPr>
        <w:t>Facilities</w:t>
      </w:r>
    </w:p>
    <w:p>
      <w:pPr>
        <w:pStyle w:val="BodyText"/>
        <w:spacing w:line="360" w:lineRule="auto" w:before="2"/>
        <w:ind w:left="566" w:right="598" w:firstLine="71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468630</wp:posOffset>
                </wp:positionH>
                <wp:positionV relativeFrom="paragraph">
                  <wp:posOffset>1655898</wp:posOffset>
                </wp:positionV>
                <wp:extent cx="6759575" cy="146240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759575" cy="1462405"/>
                          <a:chExt cx="6759575" cy="146240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221" y="0"/>
                            <a:ext cx="1337795" cy="1462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900" y="6225"/>
                            <a:ext cx="1971548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60"/>
                            <a:ext cx="3487674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00002pt;margin-top:130.385727pt;width:532.25pt;height:115.15pt;mso-position-horizontal-relative:page;mso-position-vertical-relative:paragraph;z-index:15736320" id="docshapegroup12" coordorigin="738,2608" coordsize="10645,2303">
                <v:shape style="position:absolute;left:6245;top:2607;width:2107;height:2303" type="#_x0000_t75" id="docshape13" stroked="false">
                  <v:imagedata r:id="rId26" o:title=""/>
                </v:shape>
                <v:shape style="position:absolute;left:8278;top:2617;width:3105;height:2267" type="#_x0000_t75" id="docshape14" stroked="false">
                  <v:imagedata r:id="rId27" o:title=""/>
                </v:shape>
                <v:shape style="position:absolute;left:738;top:2618;width:5493;height:2267" type="#_x0000_t75" id="docshape15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/>
        <w:t>No mês de setembro, foi implantado o projeto “Pit Stop de Limpeza Terminal das Enfermarias”, uma iniciativa piloto com foco na segurança do paciente, agilidade e qualidade assistencial. A ação representa um modelo de atuação multissetorial, envolvendo a colaboração de diversas áreas: Comissão de Controle de Infecção Hospitalar (CCIH), Núcleo Interno de Regulação (NIR), equipe de enfermagem, manutenção predial, elétrica, engenharia clínica, higienização e </w:t>
      </w:r>
      <w:r>
        <w:rPr>
          <w:spacing w:val="-2"/>
        </w:rPr>
        <w:t>rouparia.</w:t>
      </w:r>
    </w:p>
    <w:p>
      <w:pPr>
        <w:pStyle w:val="BodyText"/>
        <w:spacing w:after="0" w:line="360" w:lineRule="auto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line="360" w:lineRule="auto"/>
        <w:ind w:left="566" w:right="601" w:firstLine="719"/>
        <w:jc w:val="both"/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845185</wp:posOffset>
            </wp:positionH>
            <wp:positionV relativeFrom="paragraph">
              <wp:posOffset>822242</wp:posOffset>
            </wp:positionV>
            <wp:extent cx="2896776" cy="2157983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776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3884295</wp:posOffset>
            </wp:positionH>
            <wp:positionV relativeFrom="paragraph">
              <wp:posOffset>847642</wp:posOffset>
            </wp:positionV>
            <wp:extent cx="3206637" cy="2157983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637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Dando</w:t>
      </w:r>
      <w:r>
        <w:rPr>
          <w:spacing w:val="-5"/>
        </w:rPr>
        <w:t> </w:t>
      </w:r>
      <w:r>
        <w:rPr/>
        <w:t>continuidade</w:t>
      </w:r>
      <w:r>
        <w:rPr>
          <w:spacing w:val="-6"/>
        </w:rPr>
        <w:t> </w:t>
      </w:r>
      <w:r>
        <w:rPr/>
        <w:t>às</w:t>
      </w:r>
      <w:r>
        <w:rPr>
          <w:spacing w:val="-5"/>
        </w:rPr>
        <w:t> </w:t>
      </w:r>
      <w:r>
        <w:rPr/>
        <w:t>melhorias,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rouparia</w:t>
      </w:r>
      <w:r>
        <w:rPr>
          <w:spacing w:val="-6"/>
        </w:rPr>
        <w:t> </w:t>
      </w:r>
      <w:r>
        <w:rPr/>
        <w:t>foi</w:t>
      </w:r>
      <w:r>
        <w:rPr>
          <w:spacing w:val="-5"/>
        </w:rPr>
        <w:t> </w:t>
      </w:r>
      <w:r>
        <w:rPr/>
        <w:t>implantada</w:t>
      </w:r>
      <w:r>
        <w:rPr>
          <w:spacing w:val="-6"/>
        </w:rPr>
        <w:t> </w:t>
      </w:r>
      <w:r>
        <w:rPr/>
        <w:t>uma</w:t>
      </w:r>
      <w:r>
        <w:rPr>
          <w:spacing w:val="-5"/>
        </w:rPr>
        <w:t> </w:t>
      </w:r>
      <w:r>
        <w:rPr/>
        <w:t>nova</w:t>
      </w:r>
      <w:r>
        <w:rPr>
          <w:spacing w:val="-6"/>
        </w:rPr>
        <w:t> </w:t>
      </w:r>
      <w:r>
        <w:rPr/>
        <w:t>seladora</w:t>
      </w:r>
      <w:r>
        <w:rPr>
          <w:spacing w:val="-7"/>
        </w:rPr>
        <w:t> </w:t>
      </w:r>
      <w:r>
        <w:rPr/>
        <w:t>mais</w:t>
      </w:r>
      <w:r>
        <w:rPr>
          <w:spacing w:val="-5"/>
        </w:rPr>
        <w:t> </w:t>
      </w:r>
      <w:r>
        <w:rPr/>
        <w:t>robusta, contribuindo significativamente para a ergonomia, a produtividade e a segurança das atividades realizadas no setor.</w:t>
      </w:r>
    </w:p>
    <w:p>
      <w:pPr>
        <w:pStyle w:val="BodyText"/>
        <w:spacing w:before="28"/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0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Segurança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Patrimonial</w:t>
      </w:r>
    </w:p>
    <w:p>
      <w:pPr>
        <w:pStyle w:val="BodyText"/>
        <w:spacing w:before="68" w:after="1"/>
        <w:rPr>
          <w:b/>
          <w:sz w:val="20"/>
        </w:rPr>
      </w:pPr>
    </w:p>
    <w:tbl>
      <w:tblPr>
        <w:tblW w:w="0" w:type="auto"/>
        <w:jc w:val="left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6"/>
        <w:gridCol w:w="2875"/>
        <w:gridCol w:w="3291"/>
      </w:tblGrid>
      <w:tr>
        <w:trPr>
          <w:trHeight w:val="3400" w:hRule="atLeast"/>
        </w:trPr>
        <w:tc>
          <w:tcPr>
            <w:tcW w:w="3706" w:type="dxa"/>
          </w:tcPr>
          <w:p>
            <w:pPr>
              <w:pStyle w:val="TableParagraph"/>
              <w:ind w:left="106" w:right="-44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79480" cy="2157983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480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75" w:type="dxa"/>
          </w:tcPr>
          <w:p>
            <w:pPr>
              <w:pStyle w:val="TableParagraph"/>
              <w:ind w:left="105" w:right="-44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2743" cy="2157983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743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91" w:type="dxa"/>
          </w:tcPr>
          <w:p>
            <w:pPr>
              <w:pStyle w:val="TableParagraph"/>
              <w:ind w:left="105" w:right="-44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16429" cy="2157983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429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2" w:hRule="atLeast"/>
        </w:trPr>
        <w:tc>
          <w:tcPr>
            <w:tcW w:w="9872" w:type="dxa"/>
            <w:gridSpan w:val="3"/>
          </w:tcPr>
          <w:p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Imagens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Operação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apoio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captação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órgãos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8"/>
        <w:rPr>
          <w:b/>
        </w:rPr>
      </w:pPr>
    </w:p>
    <w:p>
      <w:pPr>
        <w:pStyle w:val="BodyText"/>
        <w:spacing w:line="360" w:lineRule="auto"/>
        <w:ind w:left="566" w:right="595" w:firstLine="719"/>
        <w:jc w:val="both"/>
      </w:pPr>
      <w:r>
        <w:rPr/>
        <w:t>No</w:t>
      </w:r>
      <w:r>
        <w:rPr>
          <w:spacing w:val="-15"/>
        </w:rPr>
        <w:t> </w:t>
      </w:r>
      <w:r>
        <w:rPr/>
        <w:t>mês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setembro,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segurança</w:t>
      </w:r>
      <w:r>
        <w:rPr>
          <w:spacing w:val="-12"/>
        </w:rPr>
        <w:t> </w:t>
      </w:r>
      <w:r>
        <w:rPr/>
        <w:t>patrimonial</w:t>
      </w:r>
      <w:r>
        <w:rPr>
          <w:spacing w:val="-14"/>
        </w:rPr>
        <w:t> </w:t>
      </w:r>
      <w:r>
        <w:rPr/>
        <w:t>realizou</w:t>
      </w:r>
      <w:r>
        <w:rPr>
          <w:spacing w:val="-14"/>
        </w:rPr>
        <w:t> </w:t>
      </w:r>
      <w:r>
        <w:rPr/>
        <w:t>operação</w:t>
      </w:r>
      <w:r>
        <w:rPr>
          <w:spacing w:val="-12"/>
        </w:rPr>
        <w:t> </w:t>
      </w:r>
      <w:r>
        <w:rPr/>
        <w:t>em</w:t>
      </w:r>
      <w:r>
        <w:rPr>
          <w:spacing w:val="-14"/>
        </w:rPr>
        <w:t> </w:t>
      </w:r>
      <w:r>
        <w:rPr/>
        <w:t>apoio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captação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órgãos, sendo definido fluxo para fornecer agilidade e segurança aos desdobramentos operacionais; o apoio consiste</w:t>
      </w:r>
      <w:r>
        <w:rPr>
          <w:spacing w:val="-1"/>
        </w:rPr>
        <w:t> </w:t>
      </w:r>
      <w:r>
        <w:rPr/>
        <w:t>em organização do fluxo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elevadores, recepcionar</w:t>
      </w:r>
      <w:r>
        <w:rPr>
          <w:spacing w:val="-2"/>
        </w:rPr>
        <w:t> </w:t>
      </w:r>
      <w:r>
        <w:rPr/>
        <w:t>equipe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captação e força</w:t>
      </w:r>
      <w:r>
        <w:rPr>
          <w:spacing w:val="-1"/>
        </w:rPr>
        <w:t> </w:t>
      </w:r>
      <w:r>
        <w:rPr/>
        <w:t>pública além dos alinhamentos operacionais com o transporte do corpo de bombeiros.</w:t>
      </w:r>
    </w:p>
    <w:p>
      <w:pPr>
        <w:pStyle w:val="BodyText"/>
        <w:spacing w:after="0" w:line="360" w:lineRule="auto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3"/>
        <w:rPr>
          <w:sz w:val="20"/>
        </w:rPr>
      </w:pPr>
    </w:p>
    <w:tbl>
      <w:tblPr>
        <w:tblW w:w="0" w:type="auto"/>
        <w:jc w:val="left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3001"/>
        <w:gridCol w:w="3470"/>
      </w:tblGrid>
      <w:tr>
        <w:trPr>
          <w:trHeight w:val="3400" w:hRule="atLeast"/>
        </w:trPr>
        <w:tc>
          <w:tcPr>
            <w:tcW w:w="3392" w:type="dxa"/>
          </w:tcPr>
          <w:p>
            <w:pPr>
              <w:pStyle w:val="TableParagraph"/>
              <w:ind w:left="106" w:right="-15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62900" cy="2157983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900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001" w:type="dxa"/>
          </w:tcPr>
          <w:p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03059" cy="2157983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059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470" w:type="dxa"/>
          </w:tcPr>
          <w:p>
            <w:pPr>
              <w:pStyle w:val="TableParagraph"/>
              <w:ind w:left="104" w:right="-15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05427" cy="2157983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427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w="9863" w:type="dxa"/>
            <w:gridSpan w:val="3"/>
          </w:tcPr>
          <w:p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Imagens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Operação</w:t>
            </w:r>
            <w:r>
              <w:rPr>
                <w:spacing w:val="-2"/>
                <w:sz w:val="24"/>
              </w:rPr>
              <w:t> vendaval</w:t>
            </w:r>
          </w:p>
        </w:tc>
      </w:tr>
    </w:tbl>
    <w:p>
      <w:pPr>
        <w:pStyle w:val="BodyText"/>
        <w:spacing w:before="24"/>
      </w:pPr>
    </w:p>
    <w:p>
      <w:pPr>
        <w:pStyle w:val="BodyText"/>
        <w:spacing w:line="360" w:lineRule="auto"/>
        <w:ind w:left="566" w:right="596" w:firstLine="719"/>
        <w:jc w:val="both"/>
      </w:pPr>
      <w:r>
        <w:rPr/>
        <w:t>A</w:t>
      </w:r>
      <w:r>
        <w:rPr>
          <w:spacing w:val="-14"/>
        </w:rPr>
        <w:t> </w:t>
      </w:r>
      <w:r>
        <w:rPr/>
        <w:t>segurança</w:t>
      </w:r>
      <w:r>
        <w:rPr>
          <w:spacing w:val="-14"/>
        </w:rPr>
        <w:t> </w:t>
      </w:r>
      <w:r>
        <w:rPr/>
        <w:t>Patrimonial,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mês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setembro</w:t>
      </w:r>
      <w:r>
        <w:rPr>
          <w:spacing w:val="-13"/>
        </w:rPr>
        <w:t> </w:t>
      </w:r>
      <w:r>
        <w:rPr/>
        <w:t>em</w:t>
      </w:r>
      <w:r>
        <w:rPr>
          <w:spacing w:val="-13"/>
        </w:rPr>
        <w:t> </w:t>
      </w:r>
      <w:r>
        <w:rPr/>
        <w:t>atendimento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ocorrência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queda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árvore, solicitou análise de riscos por parte dos bombeiros militares e avaliação da secretaria municipal de meio ambiente, onde</w:t>
      </w:r>
      <w:r>
        <w:rPr>
          <w:spacing w:val="-1"/>
        </w:rPr>
        <w:t> </w:t>
      </w:r>
      <w:r>
        <w:rPr/>
        <w:t>foi</w:t>
      </w:r>
      <w:r>
        <w:rPr>
          <w:spacing w:val="-1"/>
        </w:rPr>
        <w:t> </w:t>
      </w:r>
      <w:r>
        <w:rPr/>
        <w:t>autorizada e</w:t>
      </w:r>
      <w:r>
        <w:rPr>
          <w:spacing w:val="-1"/>
        </w:rPr>
        <w:t> </w:t>
      </w:r>
      <w:r>
        <w:rPr/>
        <w:t>apoiado</w:t>
      </w:r>
      <w:r>
        <w:rPr>
          <w:spacing w:val="-1"/>
        </w:rPr>
        <w:t> </w:t>
      </w:r>
      <w:r>
        <w:rPr/>
        <w:t>pela força</w:t>
      </w:r>
      <w:r>
        <w:rPr>
          <w:spacing w:val="-1"/>
        </w:rPr>
        <w:t> </w:t>
      </w:r>
      <w:r>
        <w:rPr/>
        <w:t>pública a</w:t>
      </w:r>
      <w:r>
        <w:rPr>
          <w:spacing w:val="-1"/>
        </w:rPr>
        <w:t> </w:t>
      </w:r>
      <w:r>
        <w:rPr/>
        <w:t>poda</w:t>
      </w:r>
      <w:r>
        <w:rPr>
          <w:spacing w:val="-1"/>
        </w:rPr>
        <w:t> </w:t>
      </w:r>
      <w:r>
        <w:rPr/>
        <w:t>de uma mangueira</w:t>
      </w:r>
      <w:r>
        <w:rPr>
          <w:spacing w:val="-2"/>
        </w:rPr>
        <w:t> </w:t>
      </w:r>
      <w:r>
        <w:rPr/>
        <w:t>próximo a emergência, em prevenção a acidentes com vítimas e dano ao patrimônio.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/>
        <w:rPr>
          <w:sz w:val="20"/>
        </w:rPr>
      </w:pPr>
    </w:p>
    <w:tbl>
      <w:tblPr>
        <w:tblW w:w="0" w:type="auto"/>
        <w:jc w:val="left"/>
        <w:tblInd w:w="2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3"/>
        <w:gridCol w:w="2960"/>
      </w:tblGrid>
      <w:tr>
        <w:trPr>
          <w:trHeight w:val="3400" w:hRule="atLeast"/>
        </w:trPr>
        <w:tc>
          <w:tcPr>
            <w:tcW w:w="3433" w:type="dxa"/>
          </w:tcPr>
          <w:p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03588" cy="2157984"/>
                  <wp:effectExtent l="0" t="0" r="0" b="0"/>
                  <wp:docPr id="39" name="Image 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588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60" w:type="dxa"/>
          </w:tcPr>
          <w:p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13155" cy="2157984"/>
                  <wp:effectExtent l="0" t="0" r="0" b="0"/>
                  <wp:docPr id="40" name="Image 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155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2" w:hRule="atLeast"/>
        </w:trPr>
        <w:tc>
          <w:tcPr>
            <w:tcW w:w="6393" w:type="dxa"/>
            <w:gridSpan w:val="2"/>
          </w:tcPr>
          <w:p>
            <w:pPr>
              <w:pStyle w:val="TableParagraph"/>
              <w:spacing w:before="2"/>
              <w:ind w:left="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Imagem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-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Participação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Imersão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Change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Belt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-</w:t>
            </w:r>
            <w:r>
              <w:rPr>
                <w:rFonts w:ascii="Arial MT" w:hAnsi="Arial MT"/>
                <w:spacing w:val="-5"/>
                <w:sz w:val="22"/>
              </w:rPr>
              <w:t>SES</w:t>
            </w:r>
          </w:p>
        </w:tc>
      </w:tr>
    </w:tbl>
    <w:p>
      <w:pPr>
        <w:pStyle w:val="BodyText"/>
        <w:spacing w:line="360" w:lineRule="auto" w:before="254"/>
        <w:ind w:left="451" w:right="597"/>
        <w:jc w:val="both"/>
      </w:pPr>
      <w:r>
        <w:rPr/>
        <w:t>A Gerência de Operações, participou da Imersão Change Belt, onde tivemos a oportunidade de realizarmos benchmarking entre as unidades de saúde do Estado de Goiás, proporcionando aprimorarmos boas práticas e compartilharmos as oportunidades.</w:t>
      </w:r>
    </w:p>
    <w:p>
      <w:pPr>
        <w:pStyle w:val="BodyText"/>
        <w:spacing w:after="0" w:line="360" w:lineRule="auto"/>
        <w:jc w:val="both"/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0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Engenharia</w:t>
      </w:r>
      <w:r>
        <w:rPr>
          <w:b/>
          <w:spacing w:val="-2"/>
          <w:sz w:val="24"/>
        </w:rPr>
        <w:t> Clínica</w:t>
      </w:r>
    </w:p>
    <w:p>
      <w:pPr>
        <w:pStyle w:val="BodyText"/>
        <w:rPr>
          <w:b/>
        </w:rPr>
      </w:pPr>
    </w:p>
    <w:p>
      <w:pPr>
        <w:pStyle w:val="BodyText"/>
        <w:spacing w:line="360" w:lineRule="auto" w:before="1"/>
        <w:ind w:left="566" w:right="597" w:firstLine="719"/>
        <w:jc w:val="both"/>
      </w:pPr>
      <w:r>
        <w:rPr/>
        <w:t>Durante o mês de setembro/2025, a equipe interna de engenharia clínica esteve atuando, primordialmente,</w:t>
      </w:r>
      <w:r>
        <w:rPr>
          <w:spacing w:val="-12"/>
        </w:rPr>
        <w:t> </w:t>
      </w:r>
      <w:r>
        <w:rPr/>
        <w:t>no</w:t>
      </w:r>
      <w:r>
        <w:rPr>
          <w:spacing w:val="-10"/>
        </w:rPr>
        <w:t> </w:t>
      </w:r>
      <w:r>
        <w:rPr/>
        <w:t>recebimento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10</w:t>
      </w:r>
      <w:r>
        <w:rPr>
          <w:spacing w:val="-10"/>
        </w:rPr>
        <w:t> </w:t>
      </w:r>
      <w:r>
        <w:rPr/>
        <w:t>(dez)</w:t>
      </w:r>
      <w:r>
        <w:rPr>
          <w:spacing w:val="-13"/>
        </w:rPr>
        <w:t> </w:t>
      </w:r>
      <w:r>
        <w:rPr/>
        <w:t>novos</w:t>
      </w:r>
      <w:r>
        <w:rPr>
          <w:spacing w:val="-12"/>
        </w:rPr>
        <w:t> </w:t>
      </w:r>
      <w:r>
        <w:rPr/>
        <w:t>otoscópios</w:t>
      </w:r>
      <w:r>
        <w:rPr>
          <w:spacing w:val="-12"/>
        </w:rPr>
        <w:t> </w:t>
      </w:r>
      <w:r>
        <w:rPr/>
        <w:t>simples</w:t>
      </w:r>
      <w:r>
        <w:rPr>
          <w:spacing w:val="-12"/>
        </w:rPr>
        <w:t> </w:t>
      </w:r>
      <w:r>
        <w:rPr/>
        <w:t>MD</w:t>
      </w:r>
      <w:r>
        <w:rPr>
          <w:spacing w:val="-10"/>
        </w:rPr>
        <w:t> </w:t>
      </w:r>
      <w:r>
        <w:rPr/>
        <w:t>Omni</w:t>
      </w:r>
      <w:r>
        <w:rPr>
          <w:spacing w:val="-12"/>
        </w:rPr>
        <w:t> </w:t>
      </w:r>
      <w:r>
        <w:rPr/>
        <w:t>LED-R</w:t>
      </w:r>
      <w:r>
        <w:rPr>
          <w:spacing w:val="-9"/>
        </w:rPr>
        <w:t> </w:t>
      </w:r>
      <w:r>
        <w:rPr/>
        <w:t>e</w:t>
      </w:r>
      <w:r>
        <w:rPr>
          <w:spacing w:val="-13"/>
        </w:rPr>
        <w:t> </w:t>
      </w:r>
      <w:r>
        <w:rPr/>
        <w:t>instalação de 02 (dois) broncovideoscópios Olympus Optera.</w:t>
      </w:r>
    </w:p>
    <w:p>
      <w:pPr>
        <w:pStyle w:val="BodyText"/>
      </w:pPr>
    </w:p>
    <w:p>
      <w:pPr>
        <w:pStyle w:val="ListParagraph"/>
        <w:numPr>
          <w:ilvl w:val="2"/>
          <w:numId w:val="2"/>
        </w:numPr>
        <w:tabs>
          <w:tab w:pos="1286" w:val="left" w:leader="none"/>
        </w:tabs>
        <w:spacing w:line="240" w:lineRule="auto" w:before="0" w:after="0"/>
        <w:ind w:left="1286" w:right="0" w:hanging="718"/>
        <w:jc w:val="left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(dez)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otoscópios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simples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Omni LED-</w:t>
      </w:r>
      <w:r>
        <w:rPr>
          <w:b/>
          <w:spacing w:val="-10"/>
          <w:sz w:val="24"/>
        </w:rPr>
        <w:t>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2896235</wp:posOffset>
            </wp:positionH>
            <wp:positionV relativeFrom="paragraph">
              <wp:posOffset>206362</wp:posOffset>
            </wp:positionV>
            <wp:extent cx="2198087" cy="2157983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087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"/>
        </w:numPr>
        <w:tabs>
          <w:tab w:pos="1286" w:val="left" w:leader="none"/>
        </w:tabs>
        <w:spacing w:line="240" w:lineRule="auto" w:before="0" w:after="0"/>
        <w:ind w:left="1286" w:right="0" w:hanging="718"/>
        <w:jc w:val="left"/>
        <w:rPr>
          <w:b/>
          <w:sz w:val="24"/>
        </w:rPr>
      </w:pPr>
      <w:r>
        <w:rPr>
          <w:b/>
          <w:sz w:val="24"/>
        </w:rPr>
        <w:t>Instalação: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02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(dois)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broncovideoscópios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Olympus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Optera</w:t>
      </w:r>
    </w:p>
    <w:p>
      <w:pPr>
        <w:pStyle w:val="BodyText"/>
        <w:ind w:left="4168"/>
        <w:rPr>
          <w:sz w:val="20"/>
        </w:rPr>
      </w:pPr>
      <w:r>
        <w:rPr>
          <w:sz w:val="20"/>
        </w:rPr>
        <w:drawing>
          <wp:inline distT="0" distB="0" distL="0" distR="0">
            <wp:extent cx="1617662" cy="2157984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662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3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71" w:val="left" w:leader="none"/>
        </w:tabs>
        <w:spacing w:line="240" w:lineRule="auto" w:before="0" w:after="0"/>
        <w:ind w:left="1171" w:right="0" w:hanging="720"/>
        <w:jc w:val="left"/>
        <w:rPr>
          <w:b/>
          <w:sz w:val="24"/>
        </w:rPr>
      </w:pPr>
      <w:r>
        <w:rPr>
          <w:b/>
          <w:sz w:val="24"/>
        </w:rPr>
        <w:t>Projetos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> obras</w:t>
      </w:r>
    </w:p>
    <w:p>
      <w:pPr>
        <w:pStyle w:val="ListParagraph"/>
        <w:numPr>
          <w:ilvl w:val="2"/>
          <w:numId w:val="2"/>
        </w:numPr>
        <w:tabs>
          <w:tab w:pos="1286" w:val="left" w:leader="none"/>
        </w:tabs>
        <w:spacing w:line="240" w:lineRule="auto" w:before="1" w:after="0"/>
        <w:ind w:left="1286" w:right="0" w:hanging="718"/>
        <w:jc w:val="left"/>
        <w:rPr>
          <w:b/>
          <w:sz w:val="24"/>
        </w:rPr>
      </w:pPr>
      <w:r>
        <w:rPr>
          <w:b/>
          <w:sz w:val="24"/>
        </w:rPr>
        <w:t>Entrega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final 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Plano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Diretor</w:t>
      </w:r>
    </w:p>
    <w:p>
      <w:pPr>
        <w:pStyle w:val="BodyText"/>
        <w:ind w:left="2096"/>
        <w:rPr>
          <w:sz w:val="20"/>
        </w:rPr>
      </w:pPr>
      <w:r>
        <w:rPr>
          <w:sz w:val="20"/>
        </w:rPr>
        <w:drawing>
          <wp:inline distT="0" distB="0" distL="0" distR="0">
            <wp:extent cx="4163175" cy="2875788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3175" cy="287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2"/>
          <w:numId w:val="2"/>
        </w:numPr>
        <w:tabs>
          <w:tab w:pos="1286" w:val="left" w:leader="none"/>
        </w:tabs>
        <w:spacing w:line="240" w:lineRule="auto" w:before="0" w:after="0"/>
        <w:ind w:left="1286" w:right="0" w:hanging="718"/>
        <w:jc w:val="left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839873</wp:posOffset>
            </wp:positionH>
            <wp:positionV relativeFrom="paragraph">
              <wp:posOffset>205238</wp:posOffset>
            </wp:positionV>
            <wp:extent cx="6183301" cy="2628900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301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Solicitação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recursos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obras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UTI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5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protocolado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junto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SES.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(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SEI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77524621)</w:t>
      </w:r>
    </w:p>
    <w:p>
      <w:pPr>
        <w:pStyle w:val="ListParagraph"/>
        <w:spacing w:after="0" w:line="240" w:lineRule="auto"/>
        <w:jc w:val="left"/>
        <w:rPr>
          <w:b/>
          <w:sz w:val="24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3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69" w:val="left" w:leader="none"/>
        </w:tabs>
        <w:spacing w:line="240" w:lineRule="auto" w:before="0" w:after="0"/>
        <w:ind w:left="1169" w:right="0" w:hanging="718"/>
        <w:jc w:val="both"/>
        <w:rPr>
          <w:b/>
          <w:sz w:val="24"/>
        </w:rPr>
      </w:pPr>
      <w:r>
        <w:rPr>
          <w:b/>
          <w:sz w:val="24"/>
        </w:rPr>
        <w:t>Manutenção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Predial</w:t>
      </w:r>
    </w:p>
    <w:p>
      <w:pPr>
        <w:pStyle w:val="ListParagraph"/>
        <w:numPr>
          <w:ilvl w:val="2"/>
          <w:numId w:val="2"/>
        </w:numPr>
        <w:tabs>
          <w:tab w:pos="1286" w:val="left" w:leader="none"/>
        </w:tabs>
        <w:spacing w:line="240" w:lineRule="auto" w:before="1" w:after="0"/>
        <w:ind w:left="1286" w:right="0" w:hanging="718"/>
        <w:jc w:val="both"/>
        <w:rPr>
          <w:b/>
          <w:sz w:val="24"/>
        </w:rPr>
      </w:pPr>
      <w:r>
        <w:rPr>
          <w:b/>
          <w:sz w:val="24"/>
        </w:rPr>
        <w:t>Manutenção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Predial</w:t>
      </w:r>
    </w:p>
    <w:p>
      <w:pPr>
        <w:pStyle w:val="BodyText"/>
        <w:spacing w:line="360" w:lineRule="auto" w:before="3"/>
        <w:ind w:left="566" w:right="598" w:firstLine="719"/>
        <w:jc w:val="both"/>
      </w:pPr>
      <w:r>
        <w:rPr/>
        <w:t>No</w:t>
      </w:r>
      <w:r>
        <w:rPr>
          <w:spacing w:val="-2"/>
        </w:rPr>
        <w:t> </w:t>
      </w:r>
      <w:r>
        <w:rPr/>
        <w:t>mês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setembro de</w:t>
      </w:r>
      <w:r>
        <w:rPr>
          <w:spacing w:val="-3"/>
        </w:rPr>
        <w:t> </w:t>
      </w:r>
      <w:r>
        <w:rPr/>
        <w:t>2025,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equipe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manutenção</w:t>
      </w:r>
      <w:r>
        <w:rPr>
          <w:spacing w:val="-2"/>
        </w:rPr>
        <w:t> </w:t>
      </w:r>
      <w:r>
        <w:rPr/>
        <w:t>atuou de</w:t>
      </w:r>
      <w:r>
        <w:rPr>
          <w:spacing w:val="-1"/>
        </w:rPr>
        <w:t> </w:t>
      </w:r>
      <w:r>
        <w:rPr/>
        <w:t>forma preventiva,</w:t>
      </w:r>
      <w:r>
        <w:rPr>
          <w:spacing w:val="-2"/>
        </w:rPr>
        <w:t> </w:t>
      </w:r>
      <w:r>
        <w:rPr/>
        <w:t>executando a limpeza de calhas, rufos, valas e manilhas como medida de contingenciamento para o período chuvoso, visando evitar alagamentos e infiltrações nas áreas críticas da unidade.</w:t>
      </w:r>
    </w:p>
    <w:p>
      <w:pPr>
        <w:pStyle w:val="BodyText"/>
        <w:spacing w:line="360" w:lineRule="auto" w:before="1"/>
        <w:ind w:left="566" w:right="597" w:firstLine="719"/>
        <w:jc w:val="both"/>
      </w:pPr>
      <w:r>
        <w:rPr/>
        <w:t>Paralelamente, está sendo realizada a instalação de uma bomba de recalque, destinada a otimizar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escoamento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águas</w:t>
      </w:r>
      <w:r>
        <w:rPr>
          <w:spacing w:val="-9"/>
        </w:rPr>
        <w:t> </w:t>
      </w:r>
      <w:r>
        <w:rPr/>
        <w:t>pluviais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reforçar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sistema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drenagem.</w:t>
      </w:r>
      <w:r>
        <w:rPr>
          <w:spacing w:val="-9"/>
        </w:rPr>
        <w:t> </w:t>
      </w:r>
      <w:r>
        <w:rPr/>
        <w:t>Também</w:t>
      </w:r>
      <w:r>
        <w:rPr>
          <w:spacing w:val="-10"/>
        </w:rPr>
        <w:t> </w:t>
      </w:r>
      <w:r>
        <w:rPr/>
        <w:t>foram</w:t>
      </w:r>
      <w:r>
        <w:rPr>
          <w:spacing w:val="-9"/>
        </w:rPr>
        <w:t> </w:t>
      </w:r>
      <w:r>
        <w:rPr/>
        <w:t>executadas podas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árvores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entorno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edificação,</w:t>
      </w:r>
      <w:r>
        <w:rPr>
          <w:spacing w:val="-5"/>
        </w:rPr>
        <w:t> </w:t>
      </w:r>
      <w:r>
        <w:rPr/>
        <w:t>contribuindo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preservação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/>
        <w:t>estruturas </w:t>
      </w:r>
      <w:r>
        <w:rPr>
          <w:spacing w:val="-2"/>
        </w:rPr>
        <w:t>físicas.</w:t>
      </w:r>
    </w:p>
    <w:p>
      <w:pPr>
        <w:pStyle w:val="BodyText"/>
        <w:spacing w:line="360" w:lineRule="auto" w:before="1"/>
        <w:ind w:left="566" w:right="597" w:firstLine="719"/>
        <w:jc w:val="both"/>
      </w:pPr>
      <w:r>
        <w:rPr/>
        <w:t>Além disso, permanece em andamento a reforma dos postos de enfermagem, somando-se às demais frentes de manutenção voltadas à pintura e à conservação dos espaços, com o objetivo de aprimorar continuamente as condições estruturais e funcionais da unidade.</w:t>
      </w:r>
    </w:p>
    <w:p>
      <w:pPr>
        <w:pStyle w:val="BodyText"/>
        <w:spacing w:line="360" w:lineRule="auto" w:before="1"/>
        <w:ind w:left="566" w:right="602" w:firstLine="719"/>
        <w:jc w:val="both"/>
      </w:pPr>
      <w:r>
        <w:rPr/>
        <w:t>Essas ações reforçam o compromisso contínuo da equipe de manutenção com a conservação preventiva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unidade</w:t>
      </w:r>
      <w:r>
        <w:rPr>
          <w:spacing w:val="-3"/>
        </w:rPr>
        <w:t> </w:t>
      </w:r>
      <w:r>
        <w:rPr/>
        <w:t>hospitalar,</w:t>
      </w:r>
      <w:r>
        <w:rPr>
          <w:spacing w:val="-1"/>
        </w:rPr>
        <w:t> </w:t>
      </w:r>
      <w:r>
        <w:rPr/>
        <w:t>priorizando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segurança,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eficiência</w:t>
      </w:r>
      <w:r>
        <w:rPr>
          <w:spacing w:val="-2"/>
        </w:rPr>
        <w:t> </w:t>
      </w:r>
      <w:r>
        <w:rPr/>
        <w:t>operacional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valorização do ambiente de trabalho.</w:t>
      </w:r>
    </w:p>
    <w:p>
      <w:pPr>
        <w:pStyle w:val="BodyText"/>
        <w:rPr>
          <w:sz w:val="20"/>
        </w:rPr>
      </w:pPr>
    </w:p>
    <w:p>
      <w:pPr>
        <w:pStyle w:val="BodyText"/>
        <w:spacing w:before="195" w:after="1"/>
        <w:rPr>
          <w:sz w:val="20"/>
        </w:rPr>
      </w:pPr>
    </w:p>
    <w:tbl>
      <w:tblPr>
        <w:tblW w:w="0" w:type="auto"/>
        <w:jc w:val="left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5"/>
      </w:tblGrid>
      <w:tr>
        <w:trPr>
          <w:trHeight w:val="3400" w:hRule="atLeast"/>
        </w:trPr>
        <w:tc>
          <w:tcPr>
            <w:tcW w:w="8795" w:type="dxa"/>
          </w:tcPr>
          <w:p>
            <w:pPr>
              <w:pStyle w:val="TableParagraph"/>
              <w:ind w:left="1539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571576" cy="2125313"/>
                  <wp:effectExtent l="0" t="0" r="0" b="0"/>
                  <wp:docPr id="45" name="Image 45" descr="Homem ao lado de caminhão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Image 45" descr="Homem ao lado de caminhão  O conteúdo gerado por IA pode estar incorreto.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576" cy="2125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1" w:hRule="atLeast"/>
        </w:trPr>
        <w:tc>
          <w:tcPr>
            <w:tcW w:w="8795" w:type="dxa"/>
          </w:tcPr>
          <w:p>
            <w:pPr>
              <w:pStyle w:val="TableParagraph"/>
              <w:spacing w:before="1"/>
              <w:ind w:left="17" w:right="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Figura</w:t>
            </w:r>
            <w:r>
              <w:rPr>
                <w:rFonts w:ascii="Arial MT" w:hAnsi="Arial MT"/>
                <w:spacing w:val="-6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01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-4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Limpeza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caixas</w:t>
            </w:r>
            <w:r>
              <w:rPr>
                <w:rFonts w:ascii="Arial MT" w:hAnsi="Arial MT"/>
                <w:spacing w:val="-4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águas </w:t>
            </w:r>
            <w:r>
              <w:rPr>
                <w:rFonts w:ascii="Arial MT" w:hAnsi="Arial MT"/>
                <w:spacing w:val="-2"/>
                <w:sz w:val="18"/>
              </w:rPr>
              <w:t>pluviais</w:t>
            </w:r>
          </w:p>
        </w:tc>
      </w:tr>
    </w:tbl>
    <w:p>
      <w:pPr>
        <w:pStyle w:val="TableParagraph"/>
        <w:spacing w:after="0"/>
        <w:rPr>
          <w:rFonts w:ascii="Arial MT" w:hAnsi="Arial MT"/>
          <w:sz w:val="18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3"/>
        <w:rPr>
          <w:sz w:val="20"/>
        </w:rPr>
      </w:pPr>
    </w:p>
    <w:tbl>
      <w:tblPr>
        <w:tblW w:w="0" w:type="auto"/>
        <w:jc w:val="left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5"/>
      </w:tblGrid>
      <w:tr>
        <w:trPr>
          <w:trHeight w:val="3400" w:hRule="atLeast"/>
        </w:trPr>
        <w:tc>
          <w:tcPr>
            <w:tcW w:w="8795" w:type="dxa"/>
          </w:tcPr>
          <w:p>
            <w:pPr>
              <w:pStyle w:val="TableParagraph"/>
              <w:ind w:left="1920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03996" cy="2138172"/>
                  <wp:effectExtent l="0" t="0" r="0" b="0"/>
                  <wp:docPr id="46" name="Image 46" descr="Uma imagem contendo ao ar livre, pessoa, cerca, menino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 46" descr="Uma imagem contendo ao ar livre, pessoa, cerca, menino  O conteúdo gerado por IA pode estar incorreto.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996" cy="2138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01" w:hRule="atLeast"/>
        </w:trPr>
        <w:tc>
          <w:tcPr>
            <w:tcW w:w="8795" w:type="dxa"/>
          </w:tcPr>
          <w:p>
            <w:pPr>
              <w:pStyle w:val="TableParagraph"/>
              <w:spacing w:line="206" w:lineRule="exact"/>
              <w:ind w:left="17" w:right="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Figura</w:t>
            </w:r>
            <w:r>
              <w:rPr>
                <w:rFonts w:ascii="Arial MT" w:hAnsi="Arial MT"/>
                <w:spacing w:val="-6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02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-4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Limpeza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caixas</w:t>
            </w:r>
            <w:r>
              <w:rPr>
                <w:rFonts w:ascii="Arial MT" w:hAnsi="Arial MT"/>
                <w:spacing w:val="-4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águas </w:t>
            </w:r>
            <w:r>
              <w:rPr>
                <w:rFonts w:ascii="Arial MT" w:hAnsi="Arial MT"/>
                <w:spacing w:val="-2"/>
                <w:sz w:val="18"/>
              </w:rPr>
              <w:t>pluviais</w:t>
            </w:r>
          </w:p>
        </w:tc>
      </w:tr>
    </w:tbl>
    <w:p>
      <w:pPr>
        <w:pStyle w:val="BodyText"/>
        <w:spacing w:before="221"/>
        <w:rPr>
          <w:sz w:val="20"/>
        </w:rPr>
      </w:pPr>
    </w:p>
    <w:tbl>
      <w:tblPr>
        <w:tblW w:w="0" w:type="auto"/>
        <w:jc w:val="left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5"/>
      </w:tblGrid>
      <w:tr>
        <w:trPr>
          <w:trHeight w:val="3400" w:hRule="atLeast"/>
        </w:trPr>
        <w:tc>
          <w:tcPr>
            <w:tcW w:w="8795" w:type="dxa"/>
          </w:tcPr>
          <w:p>
            <w:pPr>
              <w:pStyle w:val="TableParagraph"/>
              <w:ind w:left="2412"/>
              <w:jc w:val="left"/>
              <w:rPr>
                <w:position w:val="3"/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63102" cy="2149982"/>
                  <wp:effectExtent l="0" t="0" r="0" b="0"/>
                  <wp:docPr id="47" name="Image 47" descr="Pessoas ao redor de uma árvore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" name="Image 47" descr="Pessoas ao redor de uma árvore  O conteúdo gerado por IA pode estar incorreto.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102" cy="214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7"/>
                <w:sz w:val="20"/>
              </w:rPr>
              <w:t> </w:t>
            </w:r>
            <w:r>
              <w:rPr>
                <w:spacing w:val="7"/>
                <w:position w:val="3"/>
                <w:sz w:val="20"/>
              </w:rPr>
              <w:drawing>
                <wp:inline distT="0" distB="0" distL="0" distR="0">
                  <wp:extent cx="1198531" cy="2129790"/>
                  <wp:effectExtent l="0" t="0" r="0" b="0"/>
                  <wp:docPr id="48" name="Image 48" descr="Placa com nome de rua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 48" descr="Placa com nome de rua  O conteúdo gerado por IA pode estar incorreto.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531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position w:val="3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w="8795" w:type="dxa"/>
          </w:tcPr>
          <w:p>
            <w:pPr>
              <w:pStyle w:val="TableParagraph"/>
              <w:spacing w:line="206" w:lineRule="exact"/>
              <w:ind w:left="17" w:right="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Figura</w:t>
            </w:r>
            <w:r>
              <w:rPr>
                <w:rFonts w:ascii="Arial MT" w:hAnsi="Arial MT"/>
                <w:spacing w:val="-6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03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– Poda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pacing w:val="-2"/>
                <w:sz w:val="18"/>
              </w:rPr>
              <w:t>árvores</w:t>
            </w:r>
          </w:p>
        </w:tc>
      </w:tr>
      <w:tr>
        <w:trPr>
          <w:trHeight w:val="3403" w:hRule="atLeast"/>
        </w:trPr>
        <w:tc>
          <w:tcPr>
            <w:tcW w:w="8795" w:type="dxa"/>
          </w:tcPr>
          <w:p>
            <w:pPr>
              <w:pStyle w:val="TableParagraph"/>
              <w:ind w:left="2175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17438" cy="2157984"/>
                  <wp:effectExtent l="0" t="0" r="0" b="0"/>
                  <wp:docPr id="49" name="Image 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438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w="8795" w:type="dxa"/>
          </w:tcPr>
          <w:p>
            <w:pPr>
              <w:pStyle w:val="TableParagraph"/>
              <w:spacing w:line="206" w:lineRule="exact"/>
              <w:ind w:left="17" w:right="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Figura</w:t>
            </w:r>
            <w:r>
              <w:rPr>
                <w:rFonts w:ascii="Arial MT" w:hAnsi="Arial MT"/>
                <w:spacing w:val="-6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04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– Limpeza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pacing w:val="-2"/>
                <w:sz w:val="18"/>
              </w:rPr>
              <w:t>calhas</w:t>
            </w:r>
          </w:p>
        </w:tc>
      </w:tr>
    </w:tbl>
    <w:p>
      <w:pPr>
        <w:pStyle w:val="TableParagraph"/>
        <w:spacing w:after="0" w:line="206" w:lineRule="exact"/>
        <w:rPr>
          <w:rFonts w:ascii="Arial MT" w:hAnsi="Arial MT"/>
          <w:sz w:val="18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3"/>
        <w:rPr>
          <w:sz w:val="20"/>
        </w:rPr>
      </w:pPr>
    </w:p>
    <w:tbl>
      <w:tblPr>
        <w:tblW w:w="0" w:type="auto"/>
        <w:jc w:val="left"/>
        <w:tblInd w:w="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5"/>
      </w:tblGrid>
      <w:tr>
        <w:trPr>
          <w:trHeight w:val="3400" w:hRule="atLeast"/>
        </w:trPr>
        <w:tc>
          <w:tcPr>
            <w:tcW w:w="8795" w:type="dxa"/>
          </w:tcPr>
          <w:p>
            <w:pPr>
              <w:pStyle w:val="TableParagraph"/>
              <w:tabs>
                <w:tab w:pos="4195" w:val="left" w:leader="none"/>
              </w:tabs>
              <w:ind w:left="2075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16302" cy="2157983"/>
                  <wp:effectExtent l="0" t="0" r="0" b="0"/>
                  <wp:docPr id="50" name="Image 50" descr="Banco de madeira em calçada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 50" descr="Banco de madeira em calçada  O conteúdo gerado por IA pode estar incorreto.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302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598906" cy="2157983"/>
                  <wp:effectExtent l="0" t="0" r="0" b="0"/>
                  <wp:docPr id="51" name="Image 51" descr="Jardim com pedras e árvores  O conteúdo gerado por IA pode estar incorreto.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" name="Image 51" descr="Jardim com pedras e árvores  O conteúdo gerado por IA pode estar incorreto.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06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w="8795" w:type="dxa"/>
          </w:tcPr>
          <w:p>
            <w:pPr>
              <w:pStyle w:val="TableParagraph"/>
              <w:spacing w:line="206" w:lineRule="exact"/>
              <w:ind w:left="1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Figura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05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–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Limpeza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valas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e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pacing w:val="-2"/>
                <w:sz w:val="18"/>
              </w:rPr>
              <w:t>calhas</w:t>
            </w:r>
          </w:p>
        </w:tc>
      </w:tr>
      <w:tr>
        <w:trPr>
          <w:trHeight w:val="3402" w:hRule="atLeast"/>
        </w:trPr>
        <w:tc>
          <w:tcPr>
            <w:tcW w:w="8795" w:type="dxa"/>
          </w:tcPr>
          <w:p>
            <w:pPr>
              <w:pStyle w:val="TableParagraph"/>
              <w:ind w:left="1821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269615" cy="2159635"/>
                      <wp:effectExtent l="0" t="0" r="0" b="2539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3269615" cy="2159635"/>
                                <a:chExt cx="3269615" cy="2159635"/>
                              </a:xfrm>
                            </wpg:grpSpPr>
                            <pic:pic>
                              <pic:nvPicPr>
                                <pic:cNvPr id="53" name="Image 53" descr="Gaiola em cima de uma superfície de madeira  O conteúdo gerado por IA pode estar incorreto.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758" cy="2159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2302" y="0"/>
                                  <a:ext cx="1607058" cy="2159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7.45pt;height:170.05pt;mso-position-horizontal-relative:char;mso-position-vertical-relative:line" id="docshapegroup16" coordorigin="0,0" coordsize="5149,3401">
                      <v:shape style="position:absolute;left:0;top:0;width:2551;height:3401" type="#_x0000_t75" id="docshape17" alt="Gaiola em cima de uma superfície de madeira  O conteúdo gerado por IA pode estar incorreto." stroked="false">
                        <v:imagedata r:id="rId50" o:title=""/>
                      </v:shape>
                      <v:shape style="position:absolute;left:2617;top:0;width:2531;height:3401" type="#_x0000_t75" id="docshape18" stroked="false">
                        <v:imagedata r:id="rId51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8795" w:type="dxa"/>
          </w:tcPr>
          <w:p>
            <w:pPr>
              <w:pStyle w:val="TableParagraph"/>
              <w:spacing w:line="197" w:lineRule="exact"/>
              <w:ind w:left="17" w:right="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Figura</w:t>
            </w:r>
            <w:r>
              <w:rPr>
                <w:rFonts w:ascii="Arial MT" w:hAnsi="Arial MT"/>
                <w:spacing w:val="-6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06</w:t>
            </w:r>
            <w:r>
              <w:rPr>
                <w:rFonts w:ascii="Arial MT" w:hAnsi="Arial MT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– Execução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caixa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pacing w:val="-2"/>
                <w:sz w:val="18"/>
              </w:rPr>
              <w:t>contenção</w:t>
            </w:r>
          </w:p>
        </w:tc>
      </w:tr>
    </w:tbl>
    <w:p>
      <w:pPr>
        <w:pStyle w:val="TableParagraph"/>
        <w:spacing w:after="0" w:line="197" w:lineRule="exact"/>
        <w:rPr>
          <w:rFonts w:ascii="Arial MT" w:hAnsi="Arial MT"/>
          <w:sz w:val="18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Heading1"/>
        <w:numPr>
          <w:ilvl w:val="0"/>
          <w:numId w:val="2"/>
        </w:numPr>
        <w:tabs>
          <w:tab w:pos="1288" w:val="left" w:leader="none"/>
        </w:tabs>
        <w:spacing w:line="240" w:lineRule="auto" w:before="0" w:after="0"/>
        <w:ind w:left="1288" w:right="0" w:hanging="720"/>
        <w:jc w:val="left"/>
      </w:pPr>
      <w:bookmarkStart w:name="_bookmark6" w:id="7"/>
      <w:bookmarkEnd w:id="7"/>
      <w:r>
        <w:rPr>
          <w:b w:val="0"/>
        </w:rPr>
      </w:r>
      <w:r>
        <w:rPr/>
        <w:t>Núcleo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Práticas,</w:t>
      </w:r>
      <w:r>
        <w:rPr>
          <w:spacing w:val="-1"/>
        </w:rPr>
        <w:t> </w:t>
      </w:r>
      <w:r>
        <w:rPr/>
        <w:t>Qualidade e</w:t>
      </w:r>
      <w:r>
        <w:rPr>
          <w:spacing w:val="-2"/>
        </w:rPr>
        <w:t> </w:t>
      </w:r>
      <w:r>
        <w:rPr/>
        <w:t>Segurança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Paciente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360" w:lineRule="auto" w:before="1"/>
        <w:ind w:left="566" w:right="597" w:firstLine="719"/>
        <w:jc w:val="both"/>
      </w:pPr>
      <w:r>
        <w:rPr/>
        <w:t>O</w:t>
      </w:r>
      <w:r>
        <w:rPr>
          <w:spacing w:val="-2"/>
        </w:rPr>
        <w:t> </w:t>
      </w:r>
      <w:r>
        <w:rPr/>
        <w:t>Núcleo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Práticas, Qualidade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Segurança</w:t>
      </w:r>
      <w:r>
        <w:rPr>
          <w:spacing w:val="-1"/>
        </w:rPr>
        <w:t> </w:t>
      </w:r>
      <w:r>
        <w:rPr/>
        <w:t>(NPQS)</w:t>
      </w:r>
      <w:r>
        <w:rPr>
          <w:spacing w:val="-2"/>
        </w:rPr>
        <w:t> </w:t>
      </w:r>
      <w:r>
        <w:rPr/>
        <w:t>tem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missão</w:t>
      </w:r>
      <w:r>
        <w:rPr>
          <w:spacing w:val="-2"/>
        </w:rPr>
        <w:t> </w:t>
      </w:r>
      <w:r>
        <w:rPr/>
        <w:t>principal</w:t>
      </w:r>
      <w:r>
        <w:rPr>
          <w:spacing w:val="-2"/>
        </w:rPr>
        <w:t> </w:t>
      </w:r>
      <w:r>
        <w:rPr/>
        <w:t>aprimorar</w:t>
      </w:r>
      <w:r>
        <w:rPr>
          <w:spacing w:val="-2"/>
        </w:rPr>
        <w:t> </w:t>
      </w:r>
      <w:r>
        <w:rPr/>
        <w:t>a excelência assistencial, mediante a padronização de processos, o fortalecimento das boas práticas e a consolidação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uma</w:t>
      </w:r>
      <w:r>
        <w:rPr>
          <w:spacing w:val="-3"/>
        </w:rPr>
        <w:t> </w:t>
      </w:r>
      <w:r>
        <w:rPr/>
        <w:t>robusta</w:t>
      </w:r>
      <w:r>
        <w:rPr>
          <w:spacing w:val="-3"/>
        </w:rPr>
        <w:t> </w:t>
      </w:r>
      <w:r>
        <w:rPr/>
        <w:t>cultura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segurança.</w:t>
      </w:r>
      <w:r>
        <w:rPr>
          <w:spacing w:val="-3"/>
        </w:rPr>
        <w:t> </w:t>
      </w:r>
      <w:r>
        <w:rPr/>
        <w:t>Visando</w:t>
      </w:r>
      <w:r>
        <w:rPr>
          <w:spacing w:val="-3"/>
        </w:rPr>
        <w:t> </w:t>
      </w:r>
      <w:r>
        <w:rPr/>
        <w:t>isso,</w:t>
      </w:r>
      <w:r>
        <w:rPr>
          <w:spacing w:val="-3"/>
        </w:rPr>
        <w:t> </w:t>
      </w:r>
      <w:r>
        <w:rPr/>
        <w:t>segue</w:t>
      </w:r>
      <w:r>
        <w:rPr>
          <w:spacing w:val="-5"/>
        </w:rPr>
        <w:t> </w:t>
      </w:r>
      <w:r>
        <w:rPr/>
        <w:t>abaixo,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ações</w:t>
      </w:r>
      <w:r>
        <w:rPr>
          <w:spacing w:val="-3"/>
        </w:rPr>
        <w:t> </w:t>
      </w:r>
      <w:r>
        <w:rPr/>
        <w:t>realizadas</w:t>
      </w:r>
      <w:r>
        <w:rPr>
          <w:spacing w:val="-3"/>
        </w:rPr>
        <w:t> </w:t>
      </w:r>
      <w:r>
        <w:rPr/>
        <w:t>no mês de Setembro.</w:t>
      </w:r>
    </w:p>
    <w:p>
      <w:pPr>
        <w:pStyle w:val="BodyText"/>
        <w:spacing w:before="229"/>
      </w:pPr>
    </w:p>
    <w:p>
      <w:pPr>
        <w:pStyle w:val="Heading1"/>
        <w:numPr>
          <w:ilvl w:val="1"/>
          <w:numId w:val="2"/>
        </w:numPr>
        <w:tabs>
          <w:tab w:pos="1231" w:val="left" w:leader="none"/>
        </w:tabs>
        <w:spacing w:line="240" w:lineRule="auto" w:before="1" w:after="0"/>
        <w:ind w:left="1231" w:right="0" w:hanging="780"/>
        <w:jc w:val="left"/>
      </w:pPr>
      <w:r>
        <w:rPr/>
        <w:t>Ações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Treinamentos</w:t>
      </w:r>
    </w:p>
    <w:p>
      <w:pPr>
        <w:pStyle w:val="BodyText"/>
        <w:spacing w:before="2"/>
        <w:rPr>
          <w:b/>
          <w:sz w:val="7"/>
        </w:rPr>
      </w:pPr>
      <w:r>
        <w:rPr>
          <w:b/>
          <w:sz w:val="7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630555</wp:posOffset>
            </wp:positionH>
            <wp:positionV relativeFrom="paragraph">
              <wp:posOffset>67942</wp:posOffset>
            </wp:positionV>
            <wp:extent cx="2908955" cy="2175129"/>
            <wp:effectExtent l="0" t="0" r="0" b="0"/>
            <wp:wrapTopAndBottom/>
            <wp:docPr id="55" name="Image 55" descr="Grupo de pessoas em pé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 descr="Grupo de pessoas em pé  O conteúdo gerado por IA pode estar incorreto.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955" cy="2175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7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3884929</wp:posOffset>
            </wp:positionH>
            <wp:positionV relativeFrom="paragraph">
              <wp:posOffset>69847</wp:posOffset>
            </wp:positionV>
            <wp:extent cx="3067637" cy="2157983"/>
            <wp:effectExtent l="0" t="0" r="0" b="0"/>
            <wp:wrapTopAndBottom/>
            <wp:docPr id="56" name="Image 56" descr="Interface gráfica do usuário, Site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 descr="Interface gráfica do usuário, Site  O conteúdo gerado por IA pode estar incorreto.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637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1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658494</wp:posOffset>
            </wp:positionH>
            <wp:positionV relativeFrom="paragraph">
              <wp:posOffset>206539</wp:posOffset>
            </wp:positionV>
            <wp:extent cx="4224760" cy="2143696"/>
            <wp:effectExtent l="0" t="0" r="0" b="0"/>
            <wp:wrapTopAndBottom/>
            <wp:docPr id="57" name="Image 57" descr="Uma imagem contendo pessoa, no interior, cozinha, preparando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 descr="Uma imagem contendo pessoa, no interior, cozinha, preparando  O conteúdo gerado por IA pode estar incorreto.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4760" cy="214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5"/>
        <w:rPr>
          <w:b/>
          <w:sz w:val="20"/>
        </w:rPr>
      </w:pPr>
    </w:p>
    <w:p>
      <w:pPr>
        <w:pStyle w:val="BodyText"/>
        <w:ind w:left="1250"/>
        <w:rPr>
          <w:sz w:val="20"/>
        </w:rPr>
      </w:pPr>
      <w:r>
        <w:rPr>
          <w:sz w:val="20"/>
        </w:rPr>
        <w:drawing>
          <wp:inline distT="0" distB="0" distL="0" distR="0">
            <wp:extent cx="4915429" cy="3581400"/>
            <wp:effectExtent l="0" t="0" r="0" b="0"/>
            <wp:docPr id="58" name="Image 58" descr="Multidão de pessoas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 descr="Multidão de pessoas  O conteúdo gerado por IA pode estar incorreto.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5429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0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1447800</wp:posOffset>
            </wp:positionH>
            <wp:positionV relativeFrom="paragraph">
              <wp:posOffset>288543</wp:posOffset>
            </wp:positionV>
            <wp:extent cx="2102026" cy="3579876"/>
            <wp:effectExtent l="0" t="0" r="0" b="0"/>
            <wp:wrapTopAndBottom/>
            <wp:docPr id="59" name="Image 59" descr="Grupo de pessoas em pé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 descr="Grupo de pessoas em pé  O conteúdo gerado por IA pode estar incorreto.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026" cy="357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4099559</wp:posOffset>
            </wp:positionH>
            <wp:positionV relativeFrom="paragraph">
              <wp:posOffset>288670</wp:posOffset>
            </wp:positionV>
            <wp:extent cx="2021552" cy="3563112"/>
            <wp:effectExtent l="0" t="0" r="0" b="0"/>
            <wp:wrapTopAndBottom/>
            <wp:docPr id="60" name="Image 60" descr="Interface gráfica do usuário, Texto, Aplicativo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 descr="Interface gráfica do usuário, Texto, Aplicativo  O conteúdo gerado por IA pode estar incorreto.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552" cy="3563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74"/>
        <w:rPr>
          <w:b/>
          <w:sz w:val="20"/>
        </w:rPr>
      </w:pPr>
    </w:p>
    <w:p>
      <w:pPr>
        <w:pStyle w:val="BodyText"/>
        <w:ind w:left="2210"/>
        <w:rPr>
          <w:sz w:val="20"/>
        </w:rPr>
      </w:pPr>
      <w:r>
        <w:rPr>
          <w:sz w:val="20"/>
        </w:rPr>
        <w:drawing>
          <wp:inline distT="0" distB="0" distL="0" distR="0">
            <wp:extent cx="3695833" cy="2171128"/>
            <wp:effectExtent l="0" t="0" r="0" b="0"/>
            <wp:docPr id="61" name="Image 61" descr="Interface gráfica do usuário, Aplicativo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 descr="Interface gráfica do usuário, Aplicativo  O conteúdo gerado por IA pode estar incorreto.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833" cy="217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1436369</wp:posOffset>
            </wp:positionH>
            <wp:positionV relativeFrom="paragraph">
              <wp:posOffset>266224</wp:posOffset>
            </wp:positionV>
            <wp:extent cx="4677197" cy="3410426"/>
            <wp:effectExtent l="0" t="0" r="0" b="0"/>
            <wp:wrapTopAndBottom/>
            <wp:docPr id="62" name="Image 62" descr="Foto de pessoas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 descr="Foto de pessoas  O conteúdo gerado por IA pode estar incorreto.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197" cy="3410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594994</wp:posOffset>
            </wp:positionH>
            <wp:positionV relativeFrom="paragraph">
              <wp:posOffset>3869194</wp:posOffset>
            </wp:positionV>
            <wp:extent cx="3103327" cy="2120741"/>
            <wp:effectExtent l="0" t="0" r="0" b="0"/>
            <wp:wrapTopAndBottom/>
            <wp:docPr id="63" name="Image 63" descr="Grupo de pessoas com roupas coloridas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 descr="Grupo de pessoas com roupas coloridas  O conteúdo gerado por IA pode estar incorreto.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327" cy="212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3789027</wp:posOffset>
            </wp:positionH>
            <wp:positionV relativeFrom="paragraph">
              <wp:posOffset>3876166</wp:posOffset>
            </wp:positionV>
            <wp:extent cx="3463926" cy="2129694"/>
            <wp:effectExtent l="0" t="0" r="0" b="0"/>
            <wp:wrapTopAndBottom/>
            <wp:docPr id="64" name="Image 64" descr="Foto editada de grupo de pessoas posando para foto  O conteúdo gerado por IA pode estar incorreto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 descr="Foto editada de grupo de pessoas posando para foto  O conteúdo gerado por IA pode estar incorreto.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3926" cy="2129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20" w:h="16850"/>
          <w:pgMar w:header="356" w:footer="586" w:top="1580" w:bottom="780" w:left="850" w:right="14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79"/>
        <w:rPr>
          <w:b/>
          <w:sz w:val="20"/>
        </w:rPr>
      </w:pPr>
    </w:p>
    <w:p>
      <w:pPr>
        <w:pStyle w:val="BodyText"/>
        <w:ind w:left="96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04790" cy="2184400"/>
                <wp:effectExtent l="0" t="0" r="0" b="6350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5304790" cy="2184400"/>
                          <a:chExt cx="5304790" cy="2184400"/>
                        </a:xfrm>
                      </wpg:grpSpPr>
                      <pic:pic>
                        <pic:nvPicPr>
                          <pic:cNvPr id="66" name="Image 66" descr="Pessoas posando para foto segurando placa  O conteúdo gerado por IA pode estar incorreto.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365" cy="2151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 descr="Grupo de pessoas posando para foto com criança no colo  O conteúdo gerado por IA pode estar incorreto.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3979" y="24765"/>
                            <a:ext cx="2670810" cy="2159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7.7pt;height:172pt;mso-position-horizontal-relative:char;mso-position-vertical-relative:line" id="docshapegroup19" coordorigin="0,0" coordsize="8354,3440">
                <v:shape style="position:absolute;left:0;top:0;width:4199;height:3389" type="#_x0000_t75" id="docshape20" alt="Pessoas posando para foto segurando placa  O conteúdo gerado por IA pode estar incorreto." stroked="false">
                  <v:imagedata r:id="rId62" o:title=""/>
                </v:shape>
                <v:shape style="position:absolute;left:4148;top:39;width:4206;height:3401" type="#_x0000_t75" id="docshape21" alt="Grupo de pessoas posando para foto com criança no colo  O conteúdo gerado por IA pode estar incorreto." stroked="false">
                  <v:imagedata r:id="rId63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</w:rPr>
      </w:pPr>
    </w:p>
    <w:p>
      <w:pPr>
        <w:pStyle w:val="BodyText"/>
        <w:spacing w:before="121"/>
        <w:rPr>
          <w:b/>
        </w:rPr>
      </w:pPr>
    </w:p>
    <w:p>
      <w:pPr>
        <w:spacing w:before="1"/>
        <w:ind w:left="451" w:right="0" w:firstLine="0"/>
        <w:jc w:val="left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emitido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setembro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2025.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2"/>
        <w:rPr>
          <w:b/>
          <w:sz w:val="20"/>
        </w:rPr>
      </w:pPr>
    </w:p>
    <w:tbl>
      <w:tblPr>
        <w:tblW w:w="0" w:type="auto"/>
        <w:jc w:val="left"/>
        <w:tblInd w:w="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5"/>
        <w:gridCol w:w="4615"/>
      </w:tblGrid>
      <w:tr>
        <w:trPr>
          <w:trHeight w:val="1645" w:hRule="atLeast"/>
        </w:trPr>
        <w:tc>
          <w:tcPr>
            <w:tcW w:w="4615" w:type="dxa"/>
          </w:tcPr>
          <w:p>
            <w:pPr>
              <w:pStyle w:val="TableParagraph"/>
              <w:spacing w:line="266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Fabiana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Rolla</w:t>
            </w:r>
          </w:p>
          <w:p>
            <w:pPr>
              <w:pStyle w:val="TableParagraph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Diretora técnica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ind w:left="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57102" cy="380523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102" cy="38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9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50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667000" cy="10160"/>
                      <wp:effectExtent l="9525" t="0" r="0" b="8890"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2667000" cy="10160"/>
                                <a:chExt cx="2667000" cy="1016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4800"/>
                                  <a:ext cx="266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0" h="0">
                                      <a:moveTo>
                                        <a:pt x="0" y="0"/>
                                      </a:moveTo>
                                      <a:lnTo>
                                        <a:pt x="26670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0pt;height:.8pt;mso-position-horizontal-relative:char;mso-position-vertical-relative:line" id="docshapegroup22" coordorigin="0,0" coordsize="4200,16">
                      <v:line style="position:absolute" from="0,8" to="4200,8" stroked="true" strokeweight=".75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4615" w:type="dxa"/>
          </w:tcPr>
          <w:p>
            <w:pPr>
              <w:pStyle w:val="TableParagraph"/>
              <w:ind w:left="365" w:right="14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4512">
                      <wp:simplePos x="0" y="0"/>
                      <wp:positionH relativeFrom="column">
                        <wp:posOffset>231939</wp:posOffset>
                      </wp:positionH>
                      <wp:positionV relativeFrom="paragraph">
                        <wp:posOffset>1041896</wp:posOffset>
                      </wp:positionV>
                      <wp:extent cx="2667000" cy="10160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2667000" cy="10160"/>
                                <a:chExt cx="2667000" cy="1016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4800"/>
                                  <a:ext cx="2667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0" h="0">
                                      <a:moveTo>
                                        <a:pt x="0" y="0"/>
                                      </a:moveTo>
                                      <a:lnTo>
                                        <a:pt x="26670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262991pt;margin-top:82.039124pt;width:210pt;height:.8pt;mso-position-horizontal-relative:column;mso-position-vertical-relative:paragraph;z-index:15744512" id="docshapegroup23" coordorigin="365,1641" coordsize="4200,16">
                      <v:line style="position:absolute" from="365,1648" to="4565,1648" stroked="true" strokeweight=".75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Danilo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Silva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Lili Gerente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Financeiro</w:t>
            </w:r>
          </w:p>
        </w:tc>
      </w:tr>
    </w:tbl>
    <w:sectPr>
      <w:pgSz w:w="11920" w:h="16850"/>
      <w:pgMar w:header="356" w:footer="586" w:top="1580" w:bottom="780" w:left="85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rbel">
    <w:altName w:val="Corbe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11424">
              <wp:simplePos x="0" y="0"/>
              <wp:positionH relativeFrom="page">
                <wp:posOffset>2125726</wp:posOffset>
              </wp:positionH>
              <wp:positionV relativeFrom="page">
                <wp:posOffset>10101091</wp:posOffset>
              </wp:positionV>
              <wp:extent cx="3542029" cy="2571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542029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before="1"/>
                            <w:ind w:left="44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7.380005pt;margin-top:795.361572pt;width:278.9pt;height:20.25pt;mso-position-horizontal-relative:page;mso-position-vertical-relative:page;z-index:-17005056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before="1"/>
                      <w:ind w:left="44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12448">
              <wp:simplePos x="0" y="0"/>
              <wp:positionH relativeFrom="page">
                <wp:posOffset>1900173</wp:posOffset>
              </wp:positionH>
              <wp:positionV relativeFrom="page">
                <wp:posOffset>10181863</wp:posOffset>
              </wp:positionV>
              <wp:extent cx="3544570" cy="255904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354457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3" w:lineRule="exact" w:before="15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VALDEMIRO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>
                          <w:pPr>
                            <w:spacing w:line="183" w:lineRule="exact" w:before="0"/>
                            <w:ind w:left="43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9.619995pt;margin-top:801.721558pt;width:279.1pt;height:20.150pt;mso-position-horizontal-relative:page;mso-position-vertical-relative:page;z-index:-17004032" type="#_x0000_t202" id="docshape11" filled="false" stroked="false">
              <v:textbox inset="0,0,0,0">
                <w:txbxContent>
                  <w:p>
                    <w:pPr>
                      <w:spacing w:line="183" w:lineRule="exact" w:before="15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VALDEMIRO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>
                    <w:pPr>
                      <w:spacing w:line="183" w:lineRule="exact" w:before="0"/>
                      <w:ind w:left="43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10912">
          <wp:simplePos x="0" y="0"/>
          <wp:positionH relativeFrom="page">
            <wp:posOffset>784225</wp:posOffset>
          </wp:positionH>
          <wp:positionV relativeFrom="page">
            <wp:posOffset>458469</wp:posOffset>
          </wp:positionV>
          <wp:extent cx="6233667" cy="87757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3667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311936">
          <wp:simplePos x="0" y="0"/>
          <wp:positionH relativeFrom="page">
            <wp:posOffset>664844</wp:posOffset>
          </wp:positionH>
          <wp:positionV relativeFrom="page">
            <wp:posOffset>226059</wp:posOffset>
          </wp:positionV>
          <wp:extent cx="6229984" cy="782320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9984" cy="78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189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8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70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0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1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21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16" w:hanging="360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248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32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1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01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85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54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32" w:hanging="360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248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32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1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01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85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54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32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59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6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39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32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9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2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56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17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5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0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7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5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9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72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71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1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2">
      <w:start w:val="0"/>
      <w:numFmt w:val="bullet"/>
      <w:lvlText w:val=""/>
      <w:lvlJc w:val="left"/>
      <w:pPr>
        <w:ind w:left="566" w:hanging="60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4" w:hanging="6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6" w:hanging="6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8" w:hanging="6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1" w:hanging="6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73" w:hanging="6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55" w:hanging="60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88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1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88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-5"/>
        <w:w w:val="95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85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0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5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00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05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10" w:hanging="72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76" w:hanging="70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4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08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72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36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0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64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28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92" w:hanging="708"/>
      </w:pPr>
      <w:rPr>
        <w:rFonts w:hint="default"/>
        <w:lang w:val="pt-PT" w:eastAsia="en-US" w:bidi="ar-SA"/>
      </w:rPr>
    </w:lvl>
  </w:abstractNum>
  <w:num w:numId="5">
    <w:abstractNumId w:val="4"/>
  </w:num>
  <w:num w:numId="8">
    <w:abstractNumId w:val="7"/>
  </w:num>
  <w:num w:numId="7">
    <w:abstractNumId w:val="6"/>
  </w:num>
  <w:num w:numId="6">
    <w:abstractNumId w:val="5"/>
  </w:num>
  <w:num w:numId="3">
    <w:abstractNumId w:val="2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138"/>
      <w:ind w:left="1276" w:hanging="708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5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06"/>
      <w:ind w:left="598"/>
    </w:pPr>
    <w:rPr>
      <w:rFonts w:ascii="Corbel" w:hAnsi="Corbel" w:eastAsia="Corbel" w:cs="Corbel"/>
      <w:b/>
      <w:bCs/>
      <w:sz w:val="80"/>
      <w:szCs w:val="8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171" w:hanging="72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5"/>
      <w:jc w:val="center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image" Target="media/image1.jpeg"/><Relationship Id="rId11" Type="http://schemas.openxmlformats.org/officeDocument/2006/relationships/image" Target="media/image3.png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image" Target="media/image4.jpeg"/><Relationship Id="rId15" Type="http://schemas.openxmlformats.org/officeDocument/2006/relationships/image" Target="media/image5.png"/><Relationship Id="rId16" Type="http://schemas.openxmlformats.org/officeDocument/2006/relationships/image" Target="media/image6.jpe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jpe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jpeg"/><Relationship Id="rId23" Type="http://schemas.openxmlformats.org/officeDocument/2006/relationships/image" Target="media/image13.jpeg"/><Relationship Id="rId24" Type="http://schemas.openxmlformats.org/officeDocument/2006/relationships/image" Target="media/image14.jpeg"/><Relationship Id="rId25" Type="http://schemas.openxmlformats.org/officeDocument/2006/relationships/image" Target="media/image15.jpe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jpeg"/><Relationship Id="rId29" Type="http://schemas.openxmlformats.org/officeDocument/2006/relationships/image" Target="media/image19.jpeg"/><Relationship Id="rId30" Type="http://schemas.openxmlformats.org/officeDocument/2006/relationships/image" Target="media/image20.jpeg"/><Relationship Id="rId31" Type="http://schemas.openxmlformats.org/officeDocument/2006/relationships/image" Target="media/image21.jpeg"/><Relationship Id="rId32" Type="http://schemas.openxmlformats.org/officeDocument/2006/relationships/image" Target="media/image22.jpeg"/><Relationship Id="rId33" Type="http://schemas.openxmlformats.org/officeDocument/2006/relationships/image" Target="media/image23.jpeg"/><Relationship Id="rId34" Type="http://schemas.openxmlformats.org/officeDocument/2006/relationships/image" Target="media/image24.jpeg"/><Relationship Id="rId35" Type="http://schemas.openxmlformats.org/officeDocument/2006/relationships/image" Target="media/image25.jpeg"/><Relationship Id="rId36" Type="http://schemas.openxmlformats.org/officeDocument/2006/relationships/image" Target="media/image26.jpeg"/><Relationship Id="rId37" Type="http://schemas.openxmlformats.org/officeDocument/2006/relationships/image" Target="media/image27.jpeg"/><Relationship Id="rId38" Type="http://schemas.openxmlformats.org/officeDocument/2006/relationships/image" Target="media/image28.jpeg"/><Relationship Id="rId39" Type="http://schemas.openxmlformats.org/officeDocument/2006/relationships/image" Target="media/image29.jpeg"/><Relationship Id="rId40" Type="http://schemas.openxmlformats.org/officeDocument/2006/relationships/image" Target="media/image30.jpeg"/><Relationship Id="rId41" Type="http://schemas.openxmlformats.org/officeDocument/2006/relationships/image" Target="media/image31.png"/><Relationship Id="rId42" Type="http://schemas.openxmlformats.org/officeDocument/2006/relationships/image" Target="media/image32.jpeg"/><Relationship Id="rId43" Type="http://schemas.openxmlformats.org/officeDocument/2006/relationships/image" Target="media/image33.jpeg"/><Relationship Id="rId44" Type="http://schemas.openxmlformats.org/officeDocument/2006/relationships/image" Target="media/image34.jpeg"/><Relationship Id="rId45" Type="http://schemas.openxmlformats.org/officeDocument/2006/relationships/image" Target="media/image35.jpeg"/><Relationship Id="rId46" Type="http://schemas.openxmlformats.org/officeDocument/2006/relationships/image" Target="media/image36.jpeg"/><Relationship Id="rId47" Type="http://schemas.openxmlformats.org/officeDocument/2006/relationships/image" Target="media/image37.png"/><Relationship Id="rId48" Type="http://schemas.openxmlformats.org/officeDocument/2006/relationships/image" Target="media/image38.jpeg"/><Relationship Id="rId49" Type="http://schemas.openxmlformats.org/officeDocument/2006/relationships/image" Target="media/image39.jpeg"/><Relationship Id="rId50" Type="http://schemas.openxmlformats.org/officeDocument/2006/relationships/image" Target="media/image40.jpeg"/><Relationship Id="rId51" Type="http://schemas.openxmlformats.org/officeDocument/2006/relationships/image" Target="media/image41.jpeg"/><Relationship Id="rId52" Type="http://schemas.openxmlformats.org/officeDocument/2006/relationships/image" Target="media/image42.jpeg"/><Relationship Id="rId53" Type="http://schemas.openxmlformats.org/officeDocument/2006/relationships/image" Target="media/image43.jpeg"/><Relationship Id="rId54" Type="http://schemas.openxmlformats.org/officeDocument/2006/relationships/image" Target="media/image44.jpeg"/><Relationship Id="rId55" Type="http://schemas.openxmlformats.org/officeDocument/2006/relationships/image" Target="media/image45.jpeg"/><Relationship Id="rId56" Type="http://schemas.openxmlformats.org/officeDocument/2006/relationships/image" Target="media/image46.jpeg"/><Relationship Id="rId57" Type="http://schemas.openxmlformats.org/officeDocument/2006/relationships/image" Target="media/image47.jpeg"/><Relationship Id="rId58" Type="http://schemas.openxmlformats.org/officeDocument/2006/relationships/image" Target="media/image48.jpeg"/><Relationship Id="rId59" Type="http://schemas.openxmlformats.org/officeDocument/2006/relationships/image" Target="media/image49.jpeg"/><Relationship Id="rId60" Type="http://schemas.openxmlformats.org/officeDocument/2006/relationships/image" Target="media/image50.jpeg"/><Relationship Id="rId61" Type="http://schemas.openxmlformats.org/officeDocument/2006/relationships/image" Target="media/image51.jpeg"/><Relationship Id="rId62" Type="http://schemas.openxmlformats.org/officeDocument/2006/relationships/image" Target="media/image52.jpeg"/><Relationship Id="rId63" Type="http://schemas.openxmlformats.org/officeDocument/2006/relationships/image" Target="media/image53.jpeg"/><Relationship Id="rId64" Type="http://schemas.openxmlformats.org/officeDocument/2006/relationships/image" Target="media/image54.png"/><Relationship Id="rId6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Armenia Borges Prado</dc:creator>
  <dcterms:created xsi:type="dcterms:W3CDTF">2025-10-15T14:24:22Z</dcterms:created>
  <dcterms:modified xsi:type="dcterms:W3CDTF">2025-10-15T14:24:22Z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para Microsoft 365</vt:lpwstr>
  </property>
</Properties>
</file>